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lang w:val="en-US" w:eastAsia="zh-CN"/>
        </w:rPr>
      </w:pPr>
      <w:r>
        <w:rPr>
          <w:rFonts w:hint="eastAsia"/>
          <w:b/>
          <w:bCs/>
          <w:sz w:val="30"/>
          <w:szCs w:val="30"/>
          <w:lang w:val="en-US" w:eastAsia="zh-CN"/>
        </w:rPr>
        <w:t>沪铜周报（20180604--20180608）</w:t>
      </w:r>
    </w:p>
    <w:p>
      <w:pPr>
        <w:jc w:val="center"/>
        <w:rPr>
          <w:rFonts w:hint="eastAsia"/>
          <w:b/>
          <w:bCs/>
          <w:sz w:val="30"/>
          <w:szCs w:val="30"/>
          <w:lang w:val="en-US" w:eastAsia="zh-CN"/>
        </w:rPr>
      </w:pPr>
    </w:p>
    <w:p>
      <w:pPr>
        <w:numPr>
          <w:ilvl w:val="0"/>
          <w:numId w:val="1"/>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沪铜期货合约成交情况</w:t>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1，沪铜主力大幅下跌</w:t>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6月4日--6月8日，沪铜指数总成交量274.8万手，较上周增加74万手，总持仓量77.3万手，较上周增仓7.9万手，沪铜主力本周震荡，主力合约收盘价53780，比上周收盘价涨4.16%。</w:t>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2，铜现货市场价格</w:t>
      </w:r>
    </w:p>
    <w:tbl>
      <w:tblPr>
        <w:tblStyle w:val="17"/>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963"/>
        <w:gridCol w:w="2410"/>
        <w:gridCol w:w="1132"/>
        <w:gridCol w:w="1162"/>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rPr>
        <w:tc>
          <w:tcPr>
            <w:tcW w:w="1416"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市场</w:t>
            </w:r>
          </w:p>
        </w:tc>
        <w:tc>
          <w:tcPr>
            <w:tcW w:w="963"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品种</w:t>
            </w:r>
          </w:p>
        </w:tc>
        <w:tc>
          <w:tcPr>
            <w:tcW w:w="2410"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价格区间</w:t>
            </w:r>
          </w:p>
        </w:tc>
        <w:tc>
          <w:tcPr>
            <w:tcW w:w="1132"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均价</w:t>
            </w:r>
          </w:p>
        </w:tc>
        <w:tc>
          <w:tcPr>
            <w:tcW w:w="1162"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涨跌</w:t>
            </w:r>
          </w:p>
        </w:tc>
        <w:tc>
          <w:tcPr>
            <w:tcW w:w="1417"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416" w:type="dxa"/>
            <w:vAlign w:val="top"/>
          </w:tcPr>
          <w:p>
            <w:pPr>
              <w:jc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sz w:val="20"/>
                <w:szCs w:val="20"/>
                <w:vertAlign w:val="baseline"/>
                <w:lang w:eastAsia="zh-CN"/>
              </w:rPr>
              <w:t>长江现货</w:t>
            </w:r>
          </w:p>
        </w:tc>
        <w:tc>
          <w:tcPr>
            <w:tcW w:w="963"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1#铜</w:t>
            </w:r>
          </w:p>
        </w:tc>
        <w:tc>
          <w:tcPr>
            <w:tcW w:w="2410"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53,420—53,460</w:t>
            </w:r>
          </w:p>
        </w:tc>
        <w:tc>
          <w:tcPr>
            <w:tcW w:w="1132"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53,440</w:t>
            </w:r>
          </w:p>
        </w:tc>
        <w:tc>
          <w:tcPr>
            <w:tcW w:w="1162"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-270</w:t>
            </w:r>
          </w:p>
        </w:tc>
        <w:tc>
          <w:tcPr>
            <w:tcW w:w="1417"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416" w:type="dxa"/>
            <w:vAlign w:val="top"/>
          </w:tcPr>
          <w:p>
            <w:pPr>
              <w:jc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sz w:val="20"/>
                <w:szCs w:val="20"/>
                <w:vertAlign w:val="baseline"/>
                <w:lang w:eastAsia="zh-CN"/>
              </w:rPr>
              <w:t>广东现货</w:t>
            </w:r>
          </w:p>
        </w:tc>
        <w:tc>
          <w:tcPr>
            <w:tcW w:w="963"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1#铜</w:t>
            </w:r>
          </w:p>
        </w:tc>
        <w:tc>
          <w:tcPr>
            <w:tcW w:w="2410"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53,450—53,650</w:t>
            </w:r>
          </w:p>
        </w:tc>
        <w:tc>
          <w:tcPr>
            <w:tcW w:w="1132"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53,550</w:t>
            </w:r>
          </w:p>
        </w:tc>
        <w:tc>
          <w:tcPr>
            <w:tcW w:w="1162"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-220</w:t>
            </w:r>
          </w:p>
        </w:tc>
        <w:tc>
          <w:tcPr>
            <w:tcW w:w="1417"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416" w:type="dxa"/>
            <w:vAlign w:val="top"/>
          </w:tcPr>
          <w:p>
            <w:pPr>
              <w:jc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sz w:val="20"/>
                <w:szCs w:val="20"/>
                <w:vertAlign w:val="baseline"/>
                <w:lang w:eastAsia="zh-CN"/>
              </w:rPr>
              <w:t>上海现货</w:t>
            </w:r>
          </w:p>
        </w:tc>
        <w:tc>
          <w:tcPr>
            <w:tcW w:w="963"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1#铜</w:t>
            </w:r>
          </w:p>
        </w:tc>
        <w:tc>
          <w:tcPr>
            <w:tcW w:w="2410"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53,400—53,480</w:t>
            </w:r>
          </w:p>
        </w:tc>
        <w:tc>
          <w:tcPr>
            <w:tcW w:w="1132"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53,440</w:t>
            </w:r>
          </w:p>
        </w:tc>
        <w:tc>
          <w:tcPr>
            <w:tcW w:w="1162"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-170</w:t>
            </w:r>
          </w:p>
        </w:tc>
        <w:tc>
          <w:tcPr>
            <w:tcW w:w="1417"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416" w:type="dxa"/>
            <w:vAlign w:val="top"/>
          </w:tcPr>
          <w:p>
            <w:pPr>
              <w:jc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sz w:val="20"/>
                <w:szCs w:val="20"/>
                <w:vertAlign w:val="baseline"/>
                <w:lang w:eastAsia="zh-CN"/>
              </w:rPr>
              <w:t>上海地区</w:t>
            </w:r>
          </w:p>
        </w:tc>
        <w:tc>
          <w:tcPr>
            <w:tcW w:w="963"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1#铜</w:t>
            </w:r>
          </w:p>
        </w:tc>
        <w:tc>
          <w:tcPr>
            <w:tcW w:w="2410"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53,350—53,450</w:t>
            </w:r>
          </w:p>
        </w:tc>
        <w:tc>
          <w:tcPr>
            <w:tcW w:w="1132"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53,400</w:t>
            </w:r>
          </w:p>
        </w:tc>
        <w:tc>
          <w:tcPr>
            <w:tcW w:w="1162"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-250</w:t>
            </w:r>
          </w:p>
        </w:tc>
        <w:tc>
          <w:tcPr>
            <w:tcW w:w="1417"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416" w:type="dxa"/>
            <w:vAlign w:val="top"/>
          </w:tcPr>
          <w:p>
            <w:pPr>
              <w:jc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sz w:val="20"/>
                <w:szCs w:val="20"/>
                <w:vertAlign w:val="baseline"/>
                <w:lang w:eastAsia="zh-CN"/>
              </w:rPr>
              <w:t>长江有色网</w:t>
            </w:r>
          </w:p>
        </w:tc>
        <w:tc>
          <w:tcPr>
            <w:tcW w:w="963"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1#铜</w:t>
            </w:r>
          </w:p>
        </w:tc>
        <w:tc>
          <w:tcPr>
            <w:tcW w:w="2410"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53,370—53,430</w:t>
            </w:r>
          </w:p>
        </w:tc>
        <w:tc>
          <w:tcPr>
            <w:tcW w:w="1132"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53,400</w:t>
            </w:r>
          </w:p>
        </w:tc>
        <w:tc>
          <w:tcPr>
            <w:tcW w:w="1162"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-270</w:t>
            </w:r>
          </w:p>
        </w:tc>
        <w:tc>
          <w:tcPr>
            <w:tcW w:w="1417"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6-8</w:t>
            </w:r>
          </w:p>
        </w:tc>
      </w:tr>
    </w:tbl>
    <w:p>
      <w:pPr>
        <w:keepNext w:val="0"/>
        <w:keepLines w:val="0"/>
        <w:widowControl/>
        <w:suppressLineNumbers w:val="0"/>
        <w:jc w:val="left"/>
      </w:pPr>
    </w:p>
    <w:p>
      <w:pPr>
        <w:keepNext w:val="0"/>
        <w:keepLines w:val="0"/>
        <w:widowControl/>
        <w:suppressLineNumbers w:val="0"/>
        <w:jc w:val="left"/>
      </w:pPr>
    </w:p>
    <w:p>
      <w:pPr>
        <w:numPr>
          <w:ilvl w:val="0"/>
          <w:numId w:val="1"/>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影响因素分析</w:t>
      </w:r>
    </w:p>
    <w:p>
      <w:pPr>
        <w:numPr>
          <w:ilvl w:val="0"/>
          <w:numId w:val="2"/>
        </w:numPr>
        <w:ind w:firstLine="420" w:firstLineChars="200"/>
        <w:jc w:val="left"/>
        <w:rPr>
          <w:rFonts w:hint="eastAsia"/>
        </w:rPr>
      </w:pPr>
      <w:r>
        <w:rPr>
          <w:rFonts w:hint="eastAsia" w:ascii="微软雅黑" w:hAnsi="微软雅黑" w:eastAsia="微软雅黑" w:cs="微软雅黑"/>
          <w:b/>
          <w:bCs/>
          <w:i w:val="0"/>
          <w:caps w:val="0"/>
          <w:color w:val="4D4D4D"/>
          <w:spacing w:val="0"/>
          <w:sz w:val="21"/>
          <w:szCs w:val="21"/>
          <w:lang w:val="en-US" w:eastAsia="zh-CN"/>
        </w:rPr>
        <w:t>宏观方面</w:t>
      </w:r>
    </w:p>
    <w:p>
      <w:pPr>
        <w:ind w:firstLine="420" w:firstLineChars="200"/>
        <w:jc w:val="left"/>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中国就中美经贸磋商发表声明，表示与美国在农业、能源等多个领域进行了良好沟通，并取得积极的、具体的进展，相关细节有待最终确认，美国5月新增非农就业22.3万人，远超预期，失业率降至3.8%，创十八年新低。</w:t>
      </w:r>
    </w:p>
    <w:p>
      <w:pPr>
        <w:ind w:firstLine="420" w:firstLineChars="200"/>
        <w:jc w:val="left"/>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世界银行本周发布最新一期《全球经济展望》报告，预计今明两年全球经济分别增长3.1%和3%，与今年1月份的预测一致，近来数据亦显示，中国工业活动强健，世行预计今年中国经济增长6.5%，比1月份的预测值上调0.1个百分点。中国铜消费量占全球约一半，中国和全球经济稳定成长亦有助于提振铜价。</w:t>
      </w:r>
    </w:p>
    <w:p>
      <w:pPr>
        <w:ind w:firstLine="420" w:firstLineChars="200"/>
        <w:jc w:val="left"/>
        <w:rPr>
          <w:rFonts w:hint="eastAsia" w:ascii="宋体" w:hAnsi="宋体" w:eastAsia="宋体" w:cs="宋体"/>
          <w:b w:val="0"/>
          <w:i w:val="0"/>
          <w:caps w:val="0"/>
          <w:color w:val="000000"/>
          <w:spacing w:val="0"/>
          <w:sz w:val="21"/>
          <w:szCs w:val="21"/>
          <w:shd w:val="clear" w:fill="FFFFFF"/>
          <w:lang w:val="en-US" w:eastAsia="zh-CN"/>
        </w:rPr>
      </w:pPr>
    </w:p>
    <w:p>
      <w:pPr>
        <w:numPr>
          <w:ilvl w:val="0"/>
          <w:numId w:val="2"/>
        </w:numPr>
        <w:ind w:firstLine="420" w:firstLineChars="200"/>
        <w:jc w:val="left"/>
        <w:rPr>
          <w:rFonts w:hint="eastAsia" w:ascii="宋体" w:hAnsi="宋体" w:eastAsia="宋体" w:cs="宋体"/>
          <w:b w:val="0"/>
          <w:i w:val="0"/>
          <w:caps w:val="0"/>
          <w:color w:val="000000"/>
          <w:spacing w:val="0"/>
          <w:sz w:val="21"/>
          <w:szCs w:val="21"/>
          <w:shd w:val="clear" w:fill="FFFFFF"/>
        </w:rPr>
      </w:pPr>
      <w:r>
        <w:rPr>
          <w:rFonts w:hint="eastAsia" w:ascii="微软雅黑" w:hAnsi="微软雅黑" w:eastAsia="微软雅黑" w:cs="微软雅黑"/>
          <w:b/>
          <w:bCs/>
          <w:i w:val="0"/>
          <w:caps w:val="0"/>
          <w:color w:val="4D4D4D"/>
          <w:spacing w:val="0"/>
          <w:sz w:val="21"/>
          <w:szCs w:val="21"/>
          <w:lang w:val="en-US" w:eastAsia="zh-CN"/>
        </w:rPr>
        <w:t>供给方面</w:t>
      </w:r>
    </w:p>
    <w:p>
      <w:pPr>
        <w:ind w:firstLine="420" w:firstLineChars="200"/>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本周铜价破位上行的导火索是Escondida铜矿的劳工谈判，6月1日工会向资方提出了相当于该公司2017年股息4%的津贴，即每名工人的奖金在3.5万美元到4.15万美元之间，这是历史上最高的水平，市场认为谈判会非常艰难，考虑到去年年初双方因谈判不利导致铜矿停产44天影响产量18万吨，市场的担忧增加，铜价因此开始上行。但市场分析师认为，Escondida很难出现去年罢工事件，铜价涨到目前较高价位，BHP和智利政府都不愿看到因罢工带来的各方损失。</w:t>
      </w:r>
    </w:p>
    <w:p>
      <w:pPr>
        <w:ind w:firstLine="420" w:firstLineChars="200"/>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国际铜研究小组预计，年产量达2,400万吨的铜市今年将出现4.3万吨的供应过剩，明年将出现33.1万吨的供应短缺，Escondida铜矿的生产出现任何停顿将加大市场的供应压力，此前印度第二大冶炼厂因环境抗议而关闭，这可能让市场出现供应短缺。</w:t>
      </w:r>
    </w:p>
    <w:p>
      <w:pPr>
        <w:numPr>
          <w:ilvl w:val="0"/>
          <w:numId w:val="0"/>
        </w:numPr>
        <w:ind w:firstLine="420" w:firstLineChars="200"/>
        <w:jc w:val="left"/>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bCs/>
          <w:i w:val="0"/>
          <w:caps w:val="0"/>
          <w:color w:val="4D4D4D"/>
          <w:spacing w:val="0"/>
          <w:sz w:val="21"/>
          <w:szCs w:val="21"/>
          <w:lang w:val="en-US" w:eastAsia="zh-CN"/>
        </w:rPr>
        <w:t>3，需求方面</w:t>
      </w:r>
    </w:p>
    <w:p>
      <w:pPr>
        <w:ind w:firstLine="420" w:firstLineChars="200"/>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6月份进入高温天气，看到空调企业的整体排产量环比仍然在增加，和去年同期相比也有所增加，这说明空调企业对夏季的需求量抱有信心，同时，空调企业对消费者的换机需求也有较大期待，提高产量。废铜方面，截至目前，2018年国内废铜核定进口量累计为45.81万吨，同比下降83.86%，目前国内废铜供给继续受环保监管趋严压制，第一轮环境保护督察整改情况“回头看”近期开展，废铜加工企业或受影响。</w:t>
      </w:r>
    </w:p>
    <w:p>
      <w:pPr>
        <w:ind w:firstLine="420" w:firstLineChars="200"/>
        <w:rPr>
          <w:rFonts w:hint="eastAsia" w:ascii="宋体" w:hAnsi="宋体" w:eastAsia="宋体" w:cs="宋体"/>
          <w:b w:val="0"/>
          <w:i w:val="0"/>
          <w:caps w:val="0"/>
          <w:color w:val="000000"/>
          <w:spacing w:val="0"/>
          <w:sz w:val="21"/>
          <w:szCs w:val="21"/>
          <w:shd w:val="clear" w:fill="FFFFFF"/>
        </w:rPr>
      </w:pPr>
      <w:r>
        <w:rPr>
          <w:rFonts w:hint="eastAsia" w:ascii="微软雅黑" w:hAnsi="微软雅黑" w:eastAsia="微软雅黑" w:cs="微软雅黑"/>
          <w:b w:val="0"/>
          <w:i w:val="0"/>
          <w:caps w:val="0"/>
          <w:color w:val="4D4D4D"/>
          <w:spacing w:val="0"/>
          <w:kern w:val="2"/>
          <w:sz w:val="21"/>
          <w:szCs w:val="21"/>
          <w:lang w:val="en-US" w:eastAsia="zh-CN" w:bidi="ar-SA"/>
        </w:rPr>
        <w:t>5月铜材开工率为83.37%，同比增长7.35%，订单持续向好，5月初以来，全球整体铜交易所库存下滑2.79万吨，伴随下游库存进一步消耗，企业补库有望提前。5月份电线电缆企业开工率为90.99%，同比增长0.82%，环比增长1.87%。前期国网订单陆续投入生产，一系列信号显示下游铜消费预期逐步转好。</w:t>
      </w:r>
      <w:r>
        <w:rPr>
          <w:rFonts w:hint="eastAsia" w:ascii="宋体" w:hAnsi="宋体" w:eastAsia="宋体" w:cs="宋体"/>
          <w:b w:val="0"/>
          <w:i w:val="0"/>
          <w:caps w:val="0"/>
          <w:color w:val="000000"/>
          <w:spacing w:val="0"/>
          <w:sz w:val="21"/>
          <w:szCs w:val="21"/>
          <w:shd w:val="clear" w:fill="FFFFFF"/>
        </w:rPr>
        <w:br w:type="textWrapping"/>
      </w:r>
    </w:p>
    <w:p>
      <w:pPr>
        <w:numPr>
          <w:ilvl w:val="0"/>
          <w:numId w:val="0"/>
        </w:numPr>
        <w:ind w:firstLine="420" w:firstLineChars="200"/>
        <w:jc w:val="left"/>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i w:val="0"/>
          <w:caps w:val="0"/>
          <w:color w:val="4D4D4D"/>
          <w:spacing w:val="0"/>
          <w:sz w:val="21"/>
          <w:szCs w:val="21"/>
          <w:lang w:val="en-US" w:eastAsia="zh-CN"/>
        </w:rPr>
        <w:t>4，其他因素</w:t>
      </w:r>
    </w:p>
    <w:p>
      <w:pPr>
        <w:ind w:firstLine="420" w:firstLineChars="200"/>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CFTC公布的最新数据显示，截至5月29日当周，comex期铜cftc总持仓266370手，较上周增加6259手。持仓结构方面，非商业持仓多头减少738手，空头增加674手，使得投机基金持有的comex铜净多头减至37600手，周减1412手，为连续第83周维持净多状态，显示投机基金短期做多</w:t>
      </w:r>
      <w:r>
        <w:rPr>
          <w:rFonts w:hint="eastAsia" w:ascii="微软雅黑" w:hAnsi="微软雅黑" w:eastAsia="微软雅黑" w:cs="微软雅黑"/>
          <w:b w:val="0"/>
          <w:i w:val="0"/>
          <w:caps w:val="0"/>
          <w:color w:val="4D4D4D"/>
          <w:spacing w:val="0"/>
          <w:kern w:val="2"/>
          <w:sz w:val="21"/>
          <w:szCs w:val="21"/>
          <w:lang w:val="en-US" w:eastAsia="zh-CN" w:bidi="ar-SA"/>
        </w:rPr>
        <w:fldChar w:fldCharType="begin"/>
      </w:r>
      <w:r>
        <w:rPr>
          <w:rFonts w:hint="eastAsia" w:ascii="微软雅黑" w:hAnsi="微软雅黑" w:eastAsia="微软雅黑" w:cs="微软雅黑"/>
          <w:b w:val="0"/>
          <w:i w:val="0"/>
          <w:caps w:val="0"/>
          <w:color w:val="4D4D4D"/>
          <w:spacing w:val="0"/>
          <w:kern w:val="2"/>
          <w:sz w:val="21"/>
          <w:szCs w:val="21"/>
          <w:lang w:val="en-US" w:eastAsia="zh-CN" w:bidi="ar-SA"/>
        </w:rPr>
        <w:instrText xml:space="preserve"> HYPERLINK "http://copper.ccmn.cn/" \t "http://copper.ccmn.cn/copperplfx/2018-06-04/_blank" </w:instrText>
      </w:r>
      <w:r>
        <w:rPr>
          <w:rFonts w:hint="eastAsia" w:ascii="微软雅黑" w:hAnsi="微软雅黑" w:eastAsia="微软雅黑" w:cs="微软雅黑"/>
          <w:b w:val="0"/>
          <w:i w:val="0"/>
          <w:caps w:val="0"/>
          <w:color w:val="4D4D4D"/>
          <w:spacing w:val="0"/>
          <w:kern w:val="2"/>
          <w:sz w:val="21"/>
          <w:szCs w:val="21"/>
          <w:lang w:val="en-US" w:eastAsia="zh-CN" w:bidi="ar-SA"/>
        </w:rPr>
        <w:fldChar w:fldCharType="separate"/>
      </w:r>
      <w:r>
        <w:rPr>
          <w:rFonts w:hint="eastAsia" w:ascii="微软雅黑" w:hAnsi="微软雅黑" w:eastAsia="微软雅黑" w:cs="微软雅黑"/>
          <w:b w:val="0"/>
          <w:i w:val="0"/>
          <w:caps w:val="0"/>
          <w:color w:val="4D4D4D"/>
          <w:spacing w:val="0"/>
          <w:kern w:val="2"/>
          <w:sz w:val="21"/>
          <w:szCs w:val="21"/>
          <w:lang w:val="en-US" w:eastAsia="zh-CN" w:bidi="ar-SA"/>
        </w:rPr>
        <w:t>铜价</w:t>
      </w:r>
      <w:r>
        <w:rPr>
          <w:rFonts w:hint="eastAsia" w:ascii="微软雅黑" w:hAnsi="微软雅黑" w:eastAsia="微软雅黑" w:cs="微软雅黑"/>
          <w:b w:val="0"/>
          <w:i w:val="0"/>
          <w:caps w:val="0"/>
          <w:color w:val="4D4D4D"/>
          <w:spacing w:val="0"/>
          <w:kern w:val="2"/>
          <w:sz w:val="21"/>
          <w:szCs w:val="21"/>
          <w:lang w:val="en-US" w:eastAsia="zh-CN" w:bidi="ar-SA"/>
        </w:rPr>
        <w:fldChar w:fldCharType="end"/>
      </w:r>
      <w:r>
        <w:rPr>
          <w:rFonts w:hint="eastAsia" w:ascii="微软雅黑" w:hAnsi="微软雅黑" w:eastAsia="微软雅黑" w:cs="微软雅黑"/>
          <w:b w:val="0"/>
          <w:i w:val="0"/>
          <w:caps w:val="0"/>
          <w:color w:val="4D4D4D"/>
          <w:spacing w:val="0"/>
          <w:kern w:val="2"/>
          <w:sz w:val="21"/>
          <w:szCs w:val="21"/>
          <w:lang w:val="en-US" w:eastAsia="zh-CN" w:bidi="ar-SA"/>
        </w:rPr>
        <w:t>积极性小幅回落。</w:t>
      </w:r>
    </w:p>
    <w:p>
      <w:pPr>
        <w:ind w:firstLine="420" w:firstLineChars="200"/>
        <w:rPr>
          <w:rFonts w:hint="eastAsia" w:ascii="微软雅黑" w:hAnsi="微软雅黑" w:eastAsia="微软雅黑" w:cs="微软雅黑"/>
          <w:b w:val="0"/>
          <w:i w:val="0"/>
          <w:caps w:val="0"/>
          <w:color w:val="4D4D4D"/>
          <w:spacing w:val="0"/>
          <w:kern w:val="2"/>
          <w:sz w:val="21"/>
          <w:szCs w:val="21"/>
          <w:lang w:val="en-US" w:eastAsia="zh-CN" w:bidi="ar-SA"/>
        </w:rPr>
      </w:pPr>
    </w:p>
    <w:p>
      <w:pPr>
        <w:numPr>
          <w:ilvl w:val="0"/>
          <w:numId w:val="3"/>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后市行情研判</w:t>
      </w:r>
    </w:p>
    <w:p>
      <w:pPr>
        <w:ind w:firstLine="420" w:firstLineChars="200"/>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法国兴业银行认为即便中国经济增速在下半年放缓或令铜价涨幅受限，中国大量工业项目也会提供巨量的铜需求，一带一路和电动车行业的发展都会提升铜需求，同时认为，中国5月</w:t>
      </w:r>
      <w:r>
        <w:rPr>
          <w:rFonts w:hint="eastAsia" w:ascii="微软雅黑" w:hAnsi="微软雅黑" w:eastAsia="微软雅黑" w:cs="微软雅黑"/>
          <w:b w:val="0"/>
          <w:i w:val="0"/>
          <w:caps w:val="0"/>
          <w:color w:val="4D4D4D"/>
          <w:spacing w:val="0"/>
          <w:kern w:val="2"/>
          <w:sz w:val="21"/>
          <w:szCs w:val="21"/>
          <w:lang w:val="en-US" w:eastAsia="zh-CN" w:bidi="ar-SA"/>
        </w:rPr>
        <w:fldChar w:fldCharType="begin"/>
      </w:r>
      <w:r>
        <w:rPr>
          <w:rFonts w:hint="eastAsia" w:ascii="微软雅黑" w:hAnsi="微软雅黑" w:eastAsia="微软雅黑" w:cs="微软雅黑"/>
          <w:b w:val="0"/>
          <w:i w:val="0"/>
          <w:caps w:val="0"/>
          <w:color w:val="4D4D4D"/>
          <w:spacing w:val="0"/>
          <w:kern w:val="2"/>
          <w:sz w:val="21"/>
          <w:szCs w:val="21"/>
          <w:lang w:val="en-US" w:eastAsia="zh-CN" w:bidi="ar-SA"/>
        </w:rPr>
        <w:instrText xml:space="preserve"> HYPERLINK "http://www.ccmn.cn/products/jxsb/" \t "http://copper.ccmn.cn/copperplfx/2018-06-08/_blank" </w:instrText>
      </w:r>
      <w:r>
        <w:rPr>
          <w:rFonts w:hint="eastAsia" w:ascii="微软雅黑" w:hAnsi="微软雅黑" w:eastAsia="微软雅黑" w:cs="微软雅黑"/>
          <w:b w:val="0"/>
          <w:i w:val="0"/>
          <w:caps w:val="0"/>
          <w:color w:val="4D4D4D"/>
          <w:spacing w:val="0"/>
          <w:kern w:val="2"/>
          <w:sz w:val="21"/>
          <w:szCs w:val="21"/>
          <w:lang w:val="en-US" w:eastAsia="zh-CN" w:bidi="ar-SA"/>
        </w:rPr>
        <w:fldChar w:fldCharType="separate"/>
      </w:r>
      <w:r>
        <w:rPr>
          <w:rFonts w:hint="eastAsia" w:ascii="微软雅黑" w:hAnsi="微软雅黑" w:eastAsia="微软雅黑" w:cs="微软雅黑"/>
          <w:b w:val="0"/>
          <w:i w:val="0"/>
          <w:caps w:val="0"/>
          <w:color w:val="4D4D4D"/>
          <w:spacing w:val="0"/>
          <w:kern w:val="2"/>
          <w:sz w:val="21"/>
          <w:szCs w:val="21"/>
          <w:lang w:val="en-US" w:eastAsia="zh-CN" w:bidi="ar-SA"/>
        </w:rPr>
        <w:t>制造业</w:t>
      </w:r>
      <w:r>
        <w:rPr>
          <w:rFonts w:hint="eastAsia" w:ascii="微软雅黑" w:hAnsi="微软雅黑" w:eastAsia="微软雅黑" w:cs="微软雅黑"/>
          <w:b w:val="0"/>
          <w:i w:val="0"/>
          <w:caps w:val="0"/>
          <w:color w:val="4D4D4D"/>
          <w:spacing w:val="0"/>
          <w:kern w:val="2"/>
          <w:sz w:val="21"/>
          <w:szCs w:val="21"/>
          <w:lang w:val="en-US" w:eastAsia="zh-CN" w:bidi="ar-SA"/>
        </w:rPr>
        <w:fldChar w:fldCharType="end"/>
      </w:r>
      <w:r>
        <w:rPr>
          <w:rFonts w:hint="eastAsia" w:ascii="微软雅黑" w:hAnsi="微软雅黑" w:eastAsia="微软雅黑" w:cs="微软雅黑"/>
          <w:b w:val="0"/>
          <w:i w:val="0"/>
          <w:caps w:val="0"/>
          <w:color w:val="4D4D4D"/>
          <w:spacing w:val="0"/>
          <w:kern w:val="2"/>
          <w:sz w:val="21"/>
          <w:szCs w:val="21"/>
          <w:lang w:val="en-US" w:eastAsia="zh-CN" w:bidi="ar-SA"/>
        </w:rPr>
        <w:t>活动依然强劲，这是近期</w:t>
      </w:r>
      <w:r>
        <w:rPr>
          <w:rFonts w:hint="eastAsia" w:ascii="微软雅黑" w:hAnsi="微软雅黑" w:eastAsia="微软雅黑" w:cs="微软雅黑"/>
          <w:b w:val="0"/>
          <w:i w:val="0"/>
          <w:caps w:val="0"/>
          <w:color w:val="4D4D4D"/>
          <w:spacing w:val="0"/>
          <w:kern w:val="2"/>
          <w:sz w:val="21"/>
          <w:szCs w:val="21"/>
          <w:lang w:val="en-US" w:eastAsia="zh-CN" w:bidi="ar-SA"/>
        </w:rPr>
        <w:fldChar w:fldCharType="begin"/>
      </w:r>
      <w:r>
        <w:rPr>
          <w:rFonts w:hint="eastAsia" w:ascii="微软雅黑" w:hAnsi="微软雅黑" w:eastAsia="微软雅黑" w:cs="微软雅黑"/>
          <w:b w:val="0"/>
          <w:i w:val="0"/>
          <w:caps w:val="0"/>
          <w:color w:val="4D4D4D"/>
          <w:spacing w:val="0"/>
          <w:kern w:val="2"/>
          <w:sz w:val="21"/>
          <w:szCs w:val="21"/>
          <w:lang w:val="en-US" w:eastAsia="zh-CN" w:bidi="ar-SA"/>
        </w:rPr>
        <w:instrText xml:space="preserve"> HYPERLINK "http://copper.ccmn.cn/" \t "http://copper.ccmn.cn/copperplfx/2018-06-08/_blank" </w:instrText>
      </w:r>
      <w:r>
        <w:rPr>
          <w:rFonts w:hint="eastAsia" w:ascii="微软雅黑" w:hAnsi="微软雅黑" w:eastAsia="微软雅黑" w:cs="微软雅黑"/>
          <w:b w:val="0"/>
          <w:i w:val="0"/>
          <w:caps w:val="0"/>
          <w:color w:val="4D4D4D"/>
          <w:spacing w:val="0"/>
          <w:kern w:val="2"/>
          <w:sz w:val="21"/>
          <w:szCs w:val="21"/>
          <w:lang w:val="en-US" w:eastAsia="zh-CN" w:bidi="ar-SA"/>
        </w:rPr>
        <w:fldChar w:fldCharType="separate"/>
      </w:r>
      <w:r>
        <w:rPr>
          <w:rFonts w:hint="eastAsia" w:ascii="微软雅黑" w:hAnsi="微软雅黑" w:eastAsia="微软雅黑" w:cs="微软雅黑"/>
          <w:b w:val="0"/>
          <w:i w:val="0"/>
          <w:caps w:val="0"/>
          <w:color w:val="4D4D4D"/>
          <w:spacing w:val="0"/>
          <w:kern w:val="2"/>
          <w:sz w:val="21"/>
          <w:szCs w:val="21"/>
          <w:lang w:val="en-US" w:eastAsia="zh-CN" w:bidi="ar-SA"/>
        </w:rPr>
        <w:t>铜价</w:t>
      </w:r>
      <w:r>
        <w:rPr>
          <w:rFonts w:hint="eastAsia" w:ascii="微软雅黑" w:hAnsi="微软雅黑" w:eastAsia="微软雅黑" w:cs="微软雅黑"/>
          <w:b w:val="0"/>
          <w:i w:val="0"/>
          <w:caps w:val="0"/>
          <w:color w:val="4D4D4D"/>
          <w:spacing w:val="0"/>
          <w:kern w:val="2"/>
          <w:sz w:val="21"/>
          <w:szCs w:val="21"/>
          <w:lang w:val="en-US" w:eastAsia="zh-CN" w:bidi="ar-SA"/>
        </w:rPr>
        <w:fldChar w:fldCharType="end"/>
      </w:r>
      <w:r>
        <w:rPr>
          <w:rFonts w:hint="eastAsia" w:ascii="微软雅黑" w:hAnsi="微软雅黑" w:eastAsia="微软雅黑" w:cs="微软雅黑"/>
          <w:b w:val="0"/>
          <w:i w:val="0"/>
          <w:caps w:val="0"/>
          <w:color w:val="4D4D4D"/>
          <w:spacing w:val="0"/>
          <w:kern w:val="2"/>
          <w:sz w:val="21"/>
          <w:szCs w:val="21"/>
          <w:lang w:val="en-US" w:eastAsia="zh-CN" w:bidi="ar-SA"/>
        </w:rPr>
        <w:t>涨势的背后原因之一。</w:t>
      </w:r>
    </w:p>
    <w:p>
      <w:pPr>
        <w:ind w:firstLine="420" w:firstLineChars="200"/>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在宏观面风险渐渐释放后，市场的上升动力正在恢复，美元近期有所回落走弱，在供应和消费端的支持下，本周期铜大幅上涨，盘面看期铜突破近一个多月来的振荡整理平台，显示多头走势动能增加。</w:t>
      </w:r>
    </w:p>
    <w:p>
      <w:pPr>
        <w:numPr>
          <w:ilvl w:val="0"/>
          <w:numId w:val="0"/>
        </w:numPr>
        <w:jc w:val="left"/>
        <w:rPr>
          <w:rFonts w:hint="eastAsia" w:ascii="微软雅黑" w:hAnsi="微软雅黑" w:eastAsia="微软雅黑" w:cs="微软雅黑"/>
          <w:b w:val="0"/>
          <w:i w:val="0"/>
          <w:caps w:val="0"/>
          <w:color w:val="4D4D4D"/>
          <w:spacing w:val="0"/>
          <w:kern w:val="2"/>
          <w:sz w:val="21"/>
          <w:szCs w:val="21"/>
          <w:lang w:val="en-US" w:eastAsia="zh-CN" w:bidi="ar-SA"/>
        </w:rPr>
      </w:pPr>
    </w:p>
    <w:p>
      <w:pPr>
        <w:numPr>
          <w:ilvl w:val="0"/>
          <w:numId w:val="3"/>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交易策略建议</w:t>
      </w:r>
    </w:p>
    <w:p>
      <w:pPr>
        <w:numPr>
          <w:ilvl w:val="0"/>
          <w:numId w:val="0"/>
        </w:numPr>
        <w:ind w:firstLine="420" w:firstLineChars="20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eastAsia="zh-CN"/>
        </w:rPr>
        <w:t>建议下周沪铜看在</w:t>
      </w:r>
      <w:r>
        <w:rPr>
          <w:rFonts w:hint="eastAsia" w:ascii="微软雅黑" w:hAnsi="微软雅黑" w:eastAsia="微软雅黑" w:cs="微软雅黑"/>
          <w:b w:val="0"/>
          <w:i w:val="0"/>
          <w:caps w:val="0"/>
          <w:color w:val="4D4D4D"/>
          <w:spacing w:val="0"/>
          <w:sz w:val="21"/>
          <w:szCs w:val="21"/>
          <w:lang w:val="en-US" w:eastAsia="zh-CN"/>
        </w:rPr>
        <w:t>53400--53700能否支撑，得到支撑</w:t>
      </w:r>
      <w:bookmarkStart w:id="0" w:name="_GoBack"/>
      <w:bookmarkEnd w:id="0"/>
      <w:r>
        <w:rPr>
          <w:rFonts w:hint="eastAsia" w:ascii="微软雅黑" w:hAnsi="微软雅黑" w:eastAsia="微软雅黑" w:cs="微软雅黑"/>
          <w:b w:val="0"/>
          <w:i w:val="0"/>
          <w:caps w:val="0"/>
          <w:color w:val="4D4D4D"/>
          <w:spacing w:val="0"/>
          <w:sz w:val="21"/>
          <w:szCs w:val="21"/>
          <w:lang w:val="en-US" w:eastAsia="zh-CN"/>
        </w:rPr>
        <w:t>可逢低做多。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30" w:firstLineChars="300"/>
        <w:jc w:val="both"/>
        <w:rPr>
          <w:rFonts w:ascii="微软雅黑" w:hAnsi="微软雅黑" w:eastAsia="微软雅黑" w:cs="微软雅黑"/>
          <w:b w:val="0"/>
          <w:i w:val="0"/>
          <w:caps w:val="0"/>
          <w:color w:val="4D4D4D"/>
          <w:spacing w:val="0"/>
          <w:sz w:val="21"/>
          <w:szCs w:val="21"/>
        </w:rPr>
      </w:pPr>
      <w:r>
        <w:rPr>
          <w:rFonts w:hint="eastAsia" w:ascii="微软雅黑" w:hAnsi="微软雅黑" w:eastAsia="微软雅黑" w:cs="微软雅黑"/>
          <w:b w:val="0"/>
          <w:i w:val="0"/>
          <w:caps w:val="0"/>
          <w:color w:val="4D4D4D"/>
          <w:spacing w:val="0"/>
          <w:sz w:val="21"/>
          <w:szCs w:val="21"/>
          <w:lang w:val="en-US" w:eastAsia="zh-CN"/>
        </w:rPr>
        <w:t xml:space="preserve"> </w:t>
      </w:r>
      <w:r>
        <w:rPr>
          <w:rFonts w:hint="eastAsia" w:ascii="微软雅黑" w:hAnsi="微软雅黑" w:eastAsia="微软雅黑" w:cs="微软雅黑"/>
          <w:b w:val="0"/>
          <w:i w:val="0"/>
          <w:caps w:val="0"/>
          <w:color w:val="4D4D4D"/>
          <w:spacing w:val="0"/>
          <w:kern w:val="0"/>
          <w:sz w:val="18"/>
          <w:szCs w:val="18"/>
          <w:lang w:val="en-US" w:eastAsia="zh-CN" w:bidi="ar"/>
        </w:rPr>
        <w:t>免责声明：本文涉及信息数据及观点仅供参考，不构成买卖之依据。使用前请核实，风险自负。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微软雅黑" w:hAnsi="微软雅黑" w:eastAsia="微软雅黑" w:cs="微软雅黑"/>
          <w:b w:val="0"/>
          <w:i w:val="0"/>
          <w:caps w:val="0"/>
          <w:color w:val="4D4D4D"/>
          <w:spacing w:val="0"/>
          <w:sz w:val="21"/>
          <w:szCs w:val="21"/>
        </w:rPr>
      </w:pPr>
      <w:r>
        <w:rPr>
          <w:rFonts w:hint="eastAsia" w:ascii="微软雅黑" w:hAnsi="微软雅黑" w:eastAsia="微软雅黑" w:cs="微软雅黑"/>
          <w:b w:val="0"/>
          <w:i w:val="0"/>
          <w:caps w:val="0"/>
          <w:color w:val="4D4D4D"/>
          <w:spacing w:val="0"/>
          <w:kern w:val="0"/>
          <w:sz w:val="18"/>
          <w:szCs w:val="18"/>
          <w:lang w:val="en-US" w:eastAsia="zh-CN" w:bidi="ar"/>
        </w:rPr>
        <w:t>和合期货投询部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微软雅黑" w:hAnsi="微软雅黑" w:eastAsia="微软雅黑" w:cs="微软雅黑"/>
          <w:b w:val="0"/>
          <w:i w:val="0"/>
          <w:caps w:val="0"/>
          <w:color w:val="4D4D4D"/>
          <w:spacing w:val="0"/>
          <w:sz w:val="21"/>
          <w:szCs w:val="21"/>
        </w:rPr>
      </w:pPr>
      <w:r>
        <w:rPr>
          <w:rFonts w:hint="eastAsia" w:ascii="微软雅黑" w:hAnsi="微软雅黑" w:eastAsia="微软雅黑" w:cs="微软雅黑"/>
          <w:b w:val="0"/>
          <w:i w:val="0"/>
          <w:caps w:val="0"/>
          <w:color w:val="4D4D4D"/>
          <w:spacing w:val="0"/>
          <w:kern w:val="0"/>
          <w:sz w:val="18"/>
          <w:szCs w:val="18"/>
          <w:lang w:val="en-US" w:eastAsia="zh-CN" w:bidi="ar"/>
        </w:rPr>
        <w:t>联系电话：</w:t>
      </w:r>
      <w:r>
        <w:rPr>
          <w:rFonts w:hint="eastAsia" w:ascii="微软雅黑" w:hAnsi="微软雅黑" w:eastAsia="微软雅黑" w:cs="微软雅黑"/>
          <w:b w:val="0"/>
          <w:i w:val="0"/>
          <w:caps w:val="0"/>
          <w:color w:val="4D4D4D"/>
          <w:spacing w:val="0"/>
          <w:kern w:val="0"/>
          <w:sz w:val="21"/>
          <w:szCs w:val="21"/>
          <w:lang w:val="en-US" w:eastAsia="zh-CN" w:bidi="ar"/>
        </w:rPr>
        <w:t>0351-7342668/7342558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pPr>
      <w:r>
        <w:rPr>
          <w:rFonts w:hint="eastAsia" w:ascii="微软雅黑" w:hAnsi="微软雅黑" w:eastAsia="微软雅黑" w:cs="微软雅黑"/>
          <w:b w:val="0"/>
          <w:i w:val="0"/>
          <w:caps w:val="0"/>
          <w:color w:val="4D4D4D"/>
          <w:spacing w:val="0"/>
          <w:kern w:val="0"/>
          <w:sz w:val="18"/>
          <w:szCs w:val="18"/>
          <w:lang w:val="en-US" w:eastAsia="zh-CN" w:bidi="ar"/>
        </w:rPr>
        <w:t>公司网址：</w:t>
      </w:r>
      <w:r>
        <w:rPr>
          <w:rFonts w:hint="eastAsia" w:ascii="微软雅黑" w:hAnsi="微软雅黑" w:eastAsia="微软雅黑" w:cs="微软雅黑"/>
          <w:b w:val="0"/>
          <w:i w:val="0"/>
          <w:caps w:val="0"/>
          <w:spacing w:val="0"/>
          <w:kern w:val="0"/>
          <w:sz w:val="18"/>
          <w:szCs w:val="18"/>
          <w:u w:val="none"/>
          <w:lang w:val="en-US" w:eastAsia="zh-CN" w:bidi="ar"/>
        </w:rPr>
        <w:fldChar w:fldCharType="begin"/>
      </w:r>
      <w:r>
        <w:rPr>
          <w:rFonts w:hint="eastAsia" w:ascii="微软雅黑" w:hAnsi="微软雅黑" w:eastAsia="微软雅黑" w:cs="微软雅黑"/>
          <w:b w:val="0"/>
          <w:i w:val="0"/>
          <w:caps w:val="0"/>
          <w:spacing w:val="0"/>
          <w:kern w:val="0"/>
          <w:sz w:val="18"/>
          <w:szCs w:val="18"/>
          <w:u w:val="none"/>
          <w:lang w:val="en-US" w:eastAsia="zh-CN" w:bidi="ar"/>
        </w:rPr>
        <w:instrText xml:space="preserve"> HYPERLINK "http://www.hhqh.com.cn/" </w:instrText>
      </w:r>
      <w:r>
        <w:rPr>
          <w:rFonts w:hint="eastAsia" w:ascii="微软雅黑" w:hAnsi="微软雅黑" w:eastAsia="微软雅黑" w:cs="微软雅黑"/>
          <w:b w:val="0"/>
          <w:i w:val="0"/>
          <w:caps w:val="0"/>
          <w:spacing w:val="0"/>
          <w:kern w:val="0"/>
          <w:sz w:val="18"/>
          <w:szCs w:val="18"/>
          <w:u w:val="none"/>
          <w:lang w:val="en-US" w:eastAsia="zh-CN" w:bidi="ar"/>
        </w:rPr>
        <w:fldChar w:fldCharType="separate"/>
      </w:r>
      <w:r>
        <w:rPr>
          <w:rStyle w:val="11"/>
          <w:rFonts w:hint="eastAsia" w:ascii="微软雅黑" w:hAnsi="微软雅黑" w:eastAsia="微软雅黑" w:cs="微软雅黑"/>
          <w:b w:val="0"/>
          <w:i w:val="0"/>
          <w:caps w:val="0"/>
          <w:spacing w:val="0"/>
          <w:sz w:val="18"/>
          <w:szCs w:val="18"/>
          <w:u w:val="single"/>
        </w:rPr>
        <w:t>http://www.hhqh.com.cn</w:t>
      </w:r>
      <w:r>
        <w:rPr>
          <w:rFonts w:hint="eastAsia" w:ascii="微软雅黑" w:hAnsi="微软雅黑" w:eastAsia="微软雅黑" w:cs="微软雅黑"/>
          <w:b w:val="0"/>
          <w:i w:val="0"/>
          <w:caps w:val="0"/>
          <w:spacing w:val="0"/>
          <w:kern w:val="0"/>
          <w:sz w:val="18"/>
          <w:szCs w:val="18"/>
          <w:u w:val="none"/>
          <w:lang w:val="en-US" w:eastAsia="zh-CN" w:bidi="ar"/>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F7C6E"/>
    <w:multiLevelType w:val="singleLevel"/>
    <w:tmpl w:val="5A2F7C6E"/>
    <w:lvl w:ilvl="0" w:tentative="0">
      <w:start w:val="1"/>
      <w:numFmt w:val="chineseCounting"/>
      <w:suff w:val="nothing"/>
      <w:lvlText w:val="%1、"/>
      <w:lvlJc w:val="left"/>
    </w:lvl>
  </w:abstractNum>
  <w:abstractNum w:abstractNumId="1">
    <w:nsid w:val="5A4F2944"/>
    <w:multiLevelType w:val="singleLevel"/>
    <w:tmpl w:val="5A4F2944"/>
    <w:lvl w:ilvl="0" w:tentative="0">
      <w:start w:val="1"/>
      <w:numFmt w:val="decimal"/>
      <w:suff w:val="nothing"/>
      <w:lvlText w:val="%1，"/>
      <w:lvlJc w:val="left"/>
    </w:lvl>
  </w:abstractNum>
  <w:abstractNum w:abstractNumId="2">
    <w:nsid w:val="5A4F34D4"/>
    <w:multiLevelType w:val="singleLevel"/>
    <w:tmpl w:val="5A4F34D4"/>
    <w:lvl w:ilvl="0" w:tentative="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3A0C85"/>
    <w:rsid w:val="00946C95"/>
    <w:rsid w:val="00960ABC"/>
    <w:rsid w:val="00E556E9"/>
    <w:rsid w:val="010F0926"/>
    <w:rsid w:val="012C6091"/>
    <w:rsid w:val="01434658"/>
    <w:rsid w:val="01F252A3"/>
    <w:rsid w:val="020A2475"/>
    <w:rsid w:val="026A08CF"/>
    <w:rsid w:val="02B31491"/>
    <w:rsid w:val="02B94610"/>
    <w:rsid w:val="02BA1970"/>
    <w:rsid w:val="031A6FC9"/>
    <w:rsid w:val="035139FB"/>
    <w:rsid w:val="03C353B3"/>
    <w:rsid w:val="04181E52"/>
    <w:rsid w:val="044D2878"/>
    <w:rsid w:val="045A0E95"/>
    <w:rsid w:val="04993CE2"/>
    <w:rsid w:val="04DA2E1B"/>
    <w:rsid w:val="05011FBA"/>
    <w:rsid w:val="052147F2"/>
    <w:rsid w:val="055778A2"/>
    <w:rsid w:val="05D15C08"/>
    <w:rsid w:val="05EA31B2"/>
    <w:rsid w:val="05F5189D"/>
    <w:rsid w:val="065B710A"/>
    <w:rsid w:val="067526D7"/>
    <w:rsid w:val="06854DB0"/>
    <w:rsid w:val="06A4163B"/>
    <w:rsid w:val="06EC4A9D"/>
    <w:rsid w:val="073F420C"/>
    <w:rsid w:val="07DF74EF"/>
    <w:rsid w:val="08A46546"/>
    <w:rsid w:val="095537DB"/>
    <w:rsid w:val="09785AE7"/>
    <w:rsid w:val="09820A0F"/>
    <w:rsid w:val="099151C9"/>
    <w:rsid w:val="09C630C7"/>
    <w:rsid w:val="09CC4F9F"/>
    <w:rsid w:val="09DF6E1A"/>
    <w:rsid w:val="0A3D2A27"/>
    <w:rsid w:val="0A7F556A"/>
    <w:rsid w:val="0A9F183E"/>
    <w:rsid w:val="0AED5BC7"/>
    <w:rsid w:val="0B216180"/>
    <w:rsid w:val="0B791290"/>
    <w:rsid w:val="0BF03F77"/>
    <w:rsid w:val="0C1862BD"/>
    <w:rsid w:val="0CA265C4"/>
    <w:rsid w:val="0D437C34"/>
    <w:rsid w:val="0D7A2F24"/>
    <w:rsid w:val="0E0B4CA2"/>
    <w:rsid w:val="0E0F6CF3"/>
    <w:rsid w:val="0E1A27F8"/>
    <w:rsid w:val="0E665764"/>
    <w:rsid w:val="0E9F1C34"/>
    <w:rsid w:val="0EF94622"/>
    <w:rsid w:val="0F100FB0"/>
    <w:rsid w:val="0F2654AD"/>
    <w:rsid w:val="0F360667"/>
    <w:rsid w:val="0F480F8F"/>
    <w:rsid w:val="0FE617CF"/>
    <w:rsid w:val="0FEB03B9"/>
    <w:rsid w:val="109A3209"/>
    <w:rsid w:val="114C5345"/>
    <w:rsid w:val="11987ED1"/>
    <w:rsid w:val="11E51FE6"/>
    <w:rsid w:val="12425137"/>
    <w:rsid w:val="124742E5"/>
    <w:rsid w:val="126F075E"/>
    <w:rsid w:val="129C5B4A"/>
    <w:rsid w:val="12E52931"/>
    <w:rsid w:val="131C41F9"/>
    <w:rsid w:val="132C4B6C"/>
    <w:rsid w:val="14265807"/>
    <w:rsid w:val="1461054E"/>
    <w:rsid w:val="14C44147"/>
    <w:rsid w:val="14DF3CEE"/>
    <w:rsid w:val="15601496"/>
    <w:rsid w:val="1567545F"/>
    <w:rsid w:val="15E90825"/>
    <w:rsid w:val="160F5112"/>
    <w:rsid w:val="16426AD3"/>
    <w:rsid w:val="165E660E"/>
    <w:rsid w:val="167B1ABE"/>
    <w:rsid w:val="1688250D"/>
    <w:rsid w:val="16CD72E2"/>
    <w:rsid w:val="16F475BE"/>
    <w:rsid w:val="16F84FDA"/>
    <w:rsid w:val="17023F10"/>
    <w:rsid w:val="17635947"/>
    <w:rsid w:val="184E02D4"/>
    <w:rsid w:val="189810D2"/>
    <w:rsid w:val="18DF32E6"/>
    <w:rsid w:val="18E36AF6"/>
    <w:rsid w:val="18E6344B"/>
    <w:rsid w:val="19790E21"/>
    <w:rsid w:val="199F425F"/>
    <w:rsid w:val="1A621F87"/>
    <w:rsid w:val="1AAA336D"/>
    <w:rsid w:val="1AE46BA9"/>
    <w:rsid w:val="1B9E1514"/>
    <w:rsid w:val="1BA732A8"/>
    <w:rsid w:val="1BD721DD"/>
    <w:rsid w:val="1C990C0D"/>
    <w:rsid w:val="1CD96E34"/>
    <w:rsid w:val="1D071636"/>
    <w:rsid w:val="1D2E4C97"/>
    <w:rsid w:val="1D3E2B95"/>
    <w:rsid w:val="1D582782"/>
    <w:rsid w:val="1D65009B"/>
    <w:rsid w:val="1D820C33"/>
    <w:rsid w:val="1D91148B"/>
    <w:rsid w:val="1DE51D51"/>
    <w:rsid w:val="1E0E7E6A"/>
    <w:rsid w:val="1E1056C5"/>
    <w:rsid w:val="1E51568F"/>
    <w:rsid w:val="1E720ED7"/>
    <w:rsid w:val="1EB235DC"/>
    <w:rsid w:val="1EEB48ED"/>
    <w:rsid w:val="1EED1EAB"/>
    <w:rsid w:val="1F107D35"/>
    <w:rsid w:val="1F2D7A40"/>
    <w:rsid w:val="1F6A7D77"/>
    <w:rsid w:val="1FAA4ECB"/>
    <w:rsid w:val="20082685"/>
    <w:rsid w:val="202C5333"/>
    <w:rsid w:val="203059C1"/>
    <w:rsid w:val="2092796A"/>
    <w:rsid w:val="21110BA4"/>
    <w:rsid w:val="21655B9C"/>
    <w:rsid w:val="21CF74E6"/>
    <w:rsid w:val="2230006C"/>
    <w:rsid w:val="22953196"/>
    <w:rsid w:val="22B365F0"/>
    <w:rsid w:val="22FD44E4"/>
    <w:rsid w:val="23240777"/>
    <w:rsid w:val="234E5CE3"/>
    <w:rsid w:val="241E1669"/>
    <w:rsid w:val="244225E9"/>
    <w:rsid w:val="2458614C"/>
    <w:rsid w:val="2459732F"/>
    <w:rsid w:val="24813BB7"/>
    <w:rsid w:val="24B163AF"/>
    <w:rsid w:val="24BC4CEF"/>
    <w:rsid w:val="24C719F9"/>
    <w:rsid w:val="24EB6568"/>
    <w:rsid w:val="25484424"/>
    <w:rsid w:val="255416A6"/>
    <w:rsid w:val="255E350E"/>
    <w:rsid w:val="25767955"/>
    <w:rsid w:val="25AF31F4"/>
    <w:rsid w:val="25E62A5B"/>
    <w:rsid w:val="260E3732"/>
    <w:rsid w:val="27052ACB"/>
    <w:rsid w:val="27ED00C4"/>
    <w:rsid w:val="281B3E91"/>
    <w:rsid w:val="28AB0578"/>
    <w:rsid w:val="28B6644F"/>
    <w:rsid w:val="296A73D7"/>
    <w:rsid w:val="29FE715F"/>
    <w:rsid w:val="2A7F2CF1"/>
    <w:rsid w:val="2AE529A0"/>
    <w:rsid w:val="2B1927DD"/>
    <w:rsid w:val="2C080996"/>
    <w:rsid w:val="2C1739A2"/>
    <w:rsid w:val="2C2E0588"/>
    <w:rsid w:val="2C3B0C77"/>
    <w:rsid w:val="2C4962E7"/>
    <w:rsid w:val="2C592C60"/>
    <w:rsid w:val="2C693C10"/>
    <w:rsid w:val="2CF822C4"/>
    <w:rsid w:val="2D0163F9"/>
    <w:rsid w:val="2D7A6547"/>
    <w:rsid w:val="2E485F14"/>
    <w:rsid w:val="2E825CAE"/>
    <w:rsid w:val="2E97141E"/>
    <w:rsid w:val="2EF97079"/>
    <w:rsid w:val="2FB87A81"/>
    <w:rsid w:val="2FC50E65"/>
    <w:rsid w:val="2FFF45A8"/>
    <w:rsid w:val="30844C1A"/>
    <w:rsid w:val="30BF6DDA"/>
    <w:rsid w:val="30D94939"/>
    <w:rsid w:val="30E424AA"/>
    <w:rsid w:val="30E61211"/>
    <w:rsid w:val="310944AD"/>
    <w:rsid w:val="31494F97"/>
    <w:rsid w:val="31733882"/>
    <w:rsid w:val="31775E8D"/>
    <w:rsid w:val="318E5438"/>
    <w:rsid w:val="31A61085"/>
    <w:rsid w:val="31A647A9"/>
    <w:rsid w:val="31A67F19"/>
    <w:rsid w:val="31B011C9"/>
    <w:rsid w:val="31E6779F"/>
    <w:rsid w:val="32500CDC"/>
    <w:rsid w:val="32607660"/>
    <w:rsid w:val="326728D2"/>
    <w:rsid w:val="326B52A6"/>
    <w:rsid w:val="32901C35"/>
    <w:rsid w:val="32E31592"/>
    <w:rsid w:val="330C7B9D"/>
    <w:rsid w:val="33146685"/>
    <w:rsid w:val="335409BD"/>
    <w:rsid w:val="33AA7D4F"/>
    <w:rsid w:val="34614ED5"/>
    <w:rsid w:val="346217F9"/>
    <w:rsid w:val="34F74635"/>
    <w:rsid w:val="35A36D55"/>
    <w:rsid w:val="35B6435C"/>
    <w:rsid w:val="360F681B"/>
    <w:rsid w:val="365A6A2E"/>
    <w:rsid w:val="36677066"/>
    <w:rsid w:val="369D6786"/>
    <w:rsid w:val="37197620"/>
    <w:rsid w:val="37716780"/>
    <w:rsid w:val="37771552"/>
    <w:rsid w:val="377A6BDF"/>
    <w:rsid w:val="378141ED"/>
    <w:rsid w:val="38286568"/>
    <w:rsid w:val="382D701E"/>
    <w:rsid w:val="388C051C"/>
    <w:rsid w:val="389670FB"/>
    <w:rsid w:val="3908534B"/>
    <w:rsid w:val="390C070E"/>
    <w:rsid w:val="3913474B"/>
    <w:rsid w:val="392C47AA"/>
    <w:rsid w:val="395C74FF"/>
    <w:rsid w:val="39904D76"/>
    <w:rsid w:val="39BE2EDC"/>
    <w:rsid w:val="39C6120A"/>
    <w:rsid w:val="39FD47E2"/>
    <w:rsid w:val="3A4F4376"/>
    <w:rsid w:val="3ACD789E"/>
    <w:rsid w:val="3AF73E0F"/>
    <w:rsid w:val="3BCC3E7B"/>
    <w:rsid w:val="3BCD7532"/>
    <w:rsid w:val="3BF465B0"/>
    <w:rsid w:val="3C260CBE"/>
    <w:rsid w:val="3C665963"/>
    <w:rsid w:val="3C6D6C9A"/>
    <w:rsid w:val="3CC30FCC"/>
    <w:rsid w:val="3CE57C3F"/>
    <w:rsid w:val="3D5B70E7"/>
    <w:rsid w:val="3D5F66CC"/>
    <w:rsid w:val="3D8D423E"/>
    <w:rsid w:val="3E12047B"/>
    <w:rsid w:val="3E156017"/>
    <w:rsid w:val="3E445246"/>
    <w:rsid w:val="3E5B098F"/>
    <w:rsid w:val="3E906B99"/>
    <w:rsid w:val="3F5F7ED0"/>
    <w:rsid w:val="3F9C7EE7"/>
    <w:rsid w:val="403767C5"/>
    <w:rsid w:val="40673C20"/>
    <w:rsid w:val="406B6A88"/>
    <w:rsid w:val="40876AC3"/>
    <w:rsid w:val="418B3C30"/>
    <w:rsid w:val="41967235"/>
    <w:rsid w:val="42547422"/>
    <w:rsid w:val="42693565"/>
    <w:rsid w:val="42A33118"/>
    <w:rsid w:val="42BC2E09"/>
    <w:rsid w:val="42E42883"/>
    <w:rsid w:val="42EB5C8B"/>
    <w:rsid w:val="43544FC8"/>
    <w:rsid w:val="43692997"/>
    <w:rsid w:val="43727FE4"/>
    <w:rsid w:val="43982425"/>
    <w:rsid w:val="43E2523F"/>
    <w:rsid w:val="43F41F73"/>
    <w:rsid w:val="44103035"/>
    <w:rsid w:val="445D21AC"/>
    <w:rsid w:val="44733A3E"/>
    <w:rsid w:val="44915D7D"/>
    <w:rsid w:val="44AE4138"/>
    <w:rsid w:val="44E1127B"/>
    <w:rsid w:val="44E54350"/>
    <w:rsid w:val="453807F9"/>
    <w:rsid w:val="453C2278"/>
    <w:rsid w:val="45E011EF"/>
    <w:rsid w:val="46027438"/>
    <w:rsid w:val="46364426"/>
    <w:rsid w:val="464135AB"/>
    <w:rsid w:val="465323CA"/>
    <w:rsid w:val="468C6B0E"/>
    <w:rsid w:val="468D7A21"/>
    <w:rsid w:val="46A21298"/>
    <w:rsid w:val="471D2237"/>
    <w:rsid w:val="472F1B8D"/>
    <w:rsid w:val="47F90887"/>
    <w:rsid w:val="48214564"/>
    <w:rsid w:val="4871267A"/>
    <w:rsid w:val="48833A30"/>
    <w:rsid w:val="489436F1"/>
    <w:rsid w:val="48D433D2"/>
    <w:rsid w:val="48DE2C68"/>
    <w:rsid w:val="495023F8"/>
    <w:rsid w:val="49604ACD"/>
    <w:rsid w:val="4976748C"/>
    <w:rsid w:val="49C17BE7"/>
    <w:rsid w:val="49D14764"/>
    <w:rsid w:val="4A211BC5"/>
    <w:rsid w:val="4A2A4FE7"/>
    <w:rsid w:val="4A6F1AE4"/>
    <w:rsid w:val="4A9A6F55"/>
    <w:rsid w:val="4AAC0E63"/>
    <w:rsid w:val="4B3B53B6"/>
    <w:rsid w:val="4B3C4D79"/>
    <w:rsid w:val="4B79031B"/>
    <w:rsid w:val="4C1108EF"/>
    <w:rsid w:val="4C7325CE"/>
    <w:rsid w:val="4D296238"/>
    <w:rsid w:val="4D837A51"/>
    <w:rsid w:val="4DD84928"/>
    <w:rsid w:val="4E0751F9"/>
    <w:rsid w:val="4E446491"/>
    <w:rsid w:val="4EBA7C3E"/>
    <w:rsid w:val="4EDE75AB"/>
    <w:rsid w:val="4EF44DBB"/>
    <w:rsid w:val="4FE726D4"/>
    <w:rsid w:val="501E67CE"/>
    <w:rsid w:val="50B45C1C"/>
    <w:rsid w:val="5100326B"/>
    <w:rsid w:val="51676F48"/>
    <w:rsid w:val="52462FB3"/>
    <w:rsid w:val="524B2437"/>
    <w:rsid w:val="52BD611D"/>
    <w:rsid w:val="52EF4774"/>
    <w:rsid w:val="5361596C"/>
    <w:rsid w:val="5388676E"/>
    <w:rsid w:val="53A2136C"/>
    <w:rsid w:val="54241ADA"/>
    <w:rsid w:val="54897EC3"/>
    <w:rsid w:val="54E3209A"/>
    <w:rsid w:val="550874F1"/>
    <w:rsid w:val="55235A75"/>
    <w:rsid w:val="555C76AC"/>
    <w:rsid w:val="555E4DBD"/>
    <w:rsid w:val="55623415"/>
    <w:rsid w:val="56734380"/>
    <w:rsid w:val="569F393F"/>
    <w:rsid w:val="572203A8"/>
    <w:rsid w:val="57A87412"/>
    <w:rsid w:val="57F479E6"/>
    <w:rsid w:val="58562D5F"/>
    <w:rsid w:val="587C66BF"/>
    <w:rsid w:val="58907658"/>
    <w:rsid w:val="58B13E72"/>
    <w:rsid w:val="58CB5901"/>
    <w:rsid w:val="58D33449"/>
    <w:rsid w:val="590149D0"/>
    <w:rsid w:val="59435194"/>
    <w:rsid w:val="595C3B3C"/>
    <w:rsid w:val="5A066FDF"/>
    <w:rsid w:val="5A0C00E8"/>
    <w:rsid w:val="5A3C41AA"/>
    <w:rsid w:val="5AC760B0"/>
    <w:rsid w:val="5AED7F74"/>
    <w:rsid w:val="5AF626C3"/>
    <w:rsid w:val="5B2B0CEE"/>
    <w:rsid w:val="5B760F82"/>
    <w:rsid w:val="5BB5471F"/>
    <w:rsid w:val="5BB83C9C"/>
    <w:rsid w:val="5C1504B9"/>
    <w:rsid w:val="5C1B21AC"/>
    <w:rsid w:val="5C3B59DD"/>
    <w:rsid w:val="5C3D1B22"/>
    <w:rsid w:val="5C512D6D"/>
    <w:rsid w:val="5C6F7DF7"/>
    <w:rsid w:val="5D462C64"/>
    <w:rsid w:val="5D486E07"/>
    <w:rsid w:val="5D4D3B8C"/>
    <w:rsid w:val="5E2B715E"/>
    <w:rsid w:val="5E445B37"/>
    <w:rsid w:val="5E5544CF"/>
    <w:rsid w:val="5E9D55E1"/>
    <w:rsid w:val="5EAB12D8"/>
    <w:rsid w:val="5EAE187F"/>
    <w:rsid w:val="5F323539"/>
    <w:rsid w:val="5FC90870"/>
    <w:rsid w:val="5FD94336"/>
    <w:rsid w:val="60A71655"/>
    <w:rsid w:val="611D1E88"/>
    <w:rsid w:val="612C0101"/>
    <w:rsid w:val="613E6D07"/>
    <w:rsid w:val="61642C22"/>
    <w:rsid w:val="61A616AB"/>
    <w:rsid w:val="61E940E6"/>
    <w:rsid w:val="621630BE"/>
    <w:rsid w:val="625E1778"/>
    <w:rsid w:val="626230EF"/>
    <w:rsid w:val="62941AFD"/>
    <w:rsid w:val="62C219DC"/>
    <w:rsid w:val="62F25405"/>
    <w:rsid w:val="63212DC3"/>
    <w:rsid w:val="6369313A"/>
    <w:rsid w:val="63AE5104"/>
    <w:rsid w:val="63C51414"/>
    <w:rsid w:val="63CA47E8"/>
    <w:rsid w:val="645F3DFA"/>
    <w:rsid w:val="646A6F60"/>
    <w:rsid w:val="64FB6B1C"/>
    <w:rsid w:val="655653D4"/>
    <w:rsid w:val="65AB3109"/>
    <w:rsid w:val="65E6168B"/>
    <w:rsid w:val="660335B9"/>
    <w:rsid w:val="668524E2"/>
    <w:rsid w:val="66BB0B99"/>
    <w:rsid w:val="66D05433"/>
    <w:rsid w:val="671D7693"/>
    <w:rsid w:val="674945A6"/>
    <w:rsid w:val="67A73344"/>
    <w:rsid w:val="67D04909"/>
    <w:rsid w:val="682C28B7"/>
    <w:rsid w:val="685A44B6"/>
    <w:rsid w:val="686B5A7A"/>
    <w:rsid w:val="68B75B0D"/>
    <w:rsid w:val="69794D60"/>
    <w:rsid w:val="69C84357"/>
    <w:rsid w:val="69FA7A47"/>
    <w:rsid w:val="6A4D71BE"/>
    <w:rsid w:val="6B120380"/>
    <w:rsid w:val="6BA63E1E"/>
    <w:rsid w:val="6BC2752A"/>
    <w:rsid w:val="6BCF3C34"/>
    <w:rsid w:val="6BD6408C"/>
    <w:rsid w:val="6C9B7072"/>
    <w:rsid w:val="6CBA3BD8"/>
    <w:rsid w:val="6CC37125"/>
    <w:rsid w:val="6CCB07BE"/>
    <w:rsid w:val="6CDD54F4"/>
    <w:rsid w:val="6D13110C"/>
    <w:rsid w:val="6E074784"/>
    <w:rsid w:val="6EB30DD5"/>
    <w:rsid w:val="6EED2A54"/>
    <w:rsid w:val="6EFD0CD8"/>
    <w:rsid w:val="6EFE7F81"/>
    <w:rsid w:val="6F642EA4"/>
    <w:rsid w:val="70023CB0"/>
    <w:rsid w:val="70A72E85"/>
    <w:rsid w:val="70BF5BA0"/>
    <w:rsid w:val="712867C7"/>
    <w:rsid w:val="717E1658"/>
    <w:rsid w:val="71A41125"/>
    <w:rsid w:val="71CA7E6C"/>
    <w:rsid w:val="720B140A"/>
    <w:rsid w:val="72371B70"/>
    <w:rsid w:val="72374081"/>
    <w:rsid w:val="72780D3C"/>
    <w:rsid w:val="72A96BF8"/>
    <w:rsid w:val="72D308F0"/>
    <w:rsid w:val="73015D3E"/>
    <w:rsid w:val="733235B9"/>
    <w:rsid w:val="733A0C85"/>
    <w:rsid w:val="73EE652B"/>
    <w:rsid w:val="73FD71AB"/>
    <w:rsid w:val="7413567E"/>
    <w:rsid w:val="74EC1CBB"/>
    <w:rsid w:val="750D59E1"/>
    <w:rsid w:val="757E143D"/>
    <w:rsid w:val="75A611E3"/>
    <w:rsid w:val="7609255C"/>
    <w:rsid w:val="769B0721"/>
    <w:rsid w:val="76CB2857"/>
    <w:rsid w:val="770921A3"/>
    <w:rsid w:val="774D0AEE"/>
    <w:rsid w:val="77A11B14"/>
    <w:rsid w:val="77C475EF"/>
    <w:rsid w:val="77F4694D"/>
    <w:rsid w:val="77F51359"/>
    <w:rsid w:val="78515088"/>
    <w:rsid w:val="78E34C8A"/>
    <w:rsid w:val="791B27EC"/>
    <w:rsid w:val="794A78CA"/>
    <w:rsid w:val="798E7C19"/>
    <w:rsid w:val="79B24418"/>
    <w:rsid w:val="79BD670E"/>
    <w:rsid w:val="7A2E3BE4"/>
    <w:rsid w:val="7A5419A0"/>
    <w:rsid w:val="7A9E10B5"/>
    <w:rsid w:val="7AB1394D"/>
    <w:rsid w:val="7B1D76EF"/>
    <w:rsid w:val="7B302661"/>
    <w:rsid w:val="7D1C5E02"/>
    <w:rsid w:val="7D656AE5"/>
    <w:rsid w:val="7D7D770C"/>
    <w:rsid w:val="7D911AF6"/>
    <w:rsid w:val="7DD57EA5"/>
    <w:rsid w:val="7E351332"/>
    <w:rsid w:val="7E393E6C"/>
    <w:rsid w:val="7E820BD7"/>
    <w:rsid w:val="7E955D81"/>
    <w:rsid w:val="7EBA3C2E"/>
    <w:rsid w:val="7EEB0A40"/>
    <w:rsid w:val="7F14356C"/>
    <w:rsid w:val="7F1F326F"/>
    <w:rsid w:val="7F561BB3"/>
    <w:rsid w:val="7F6F1205"/>
    <w:rsid w:val="7FCD0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color w:val="484848"/>
      <w:u w:val="none"/>
    </w:rPr>
  </w:style>
  <w:style w:type="character" w:styleId="6">
    <w:name w:val="Emphasis"/>
    <w:basedOn w:val="3"/>
    <w:qFormat/>
    <w:uiPriority w:val="0"/>
  </w:style>
  <w:style w:type="character" w:styleId="7">
    <w:name w:val="HTML Definition"/>
    <w:basedOn w:val="3"/>
    <w:qFormat/>
    <w:uiPriority w:val="0"/>
  </w:style>
  <w:style w:type="character" w:styleId="8">
    <w:name w:val="HTML Typewriter"/>
    <w:basedOn w:val="3"/>
    <w:qFormat/>
    <w:uiPriority w:val="0"/>
    <w:rPr>
      <w:rFonts w:hint="default" w:ascii="monospace" w:hAnsi="monospace" w:eastAsia="monospace" w:cs="monospace"/>
      <w:sz w:val="20"/>
    </w:rPr>
  </w:style>
  <w:style w:type="character" w:styleId="9">
    <w:name w:val="HTML Acronym"/>
    <w:basedOn w:val="3"/>
    <w:qFormat/>
    <w:uiPriority w:val="0"/>
  </w:style>
  <w:style w:type="character" w:styleId="10">
    <w:name w:val="HTML Variable"/>
    <w:basedOn w:val="3"/>
    <w:qFormat/>
    <w:uiPriority w:val="0"/>
  </w:style>
  <w:style w:type="character" w:styleId="11">
    <w:name w:val="Hyperlink"/>
    <w:basedOn w:val="3"/>
    <w:qFormat/>
    <w:uiPriority w:val="0"/>
    <w:rPr>
      <w:color w:val="0000FF"/>
      <w:u w:val="single"/>
    </w:rPr>
  </w:style>
  <w:style w:type="character" w:styleId="12">
    <w:name w:val="HTML Code"/>
    <w:basedOn w:val="3"/>
    <w:qFormat/>
    <w:uiPriority w:val="0"/>
    <w:rPr>
      <w:rFonts w:ascii="monospace" w:hAnsi="monospace" w:eastAsia="monospace" w:cs="monospace"/>
      <w:sz w:val="20"/>
    </w:rPr>
  </w:style>
  <w:style w:type="character" w:styleId="13">
    <w:name w:val="HTML Cite"/>
    <w:basedOn w:val="3"/>
    <w:qFormat/>
    <w:uiPriority w:val="0"/>
  </w:style>
  <w:style w:type="character" w:styleId="14">
    <w:name w:val="HTML Keyboard"/>
    <w:basedOn w:val="3"/>
    <w:qFormat/>
    <w:uiPriority w:val="0"/>
    <w:rPr>
      <w:rFonts w:hint="default" w:ascii="monospace" w:hAnsi="monospace" w:eastAsia="monospace" w:cs="monospace"/>
      <w:sz w:val="20"/>
    </w:rPr>
  </w:style>
  <w:style w:type="character" w:styleId="15">
    <w:name w:val="HTML Sample"/>
    <w:basedOn w:val="3"/>
    <w:qFormat/>
    <w:uiPriority w:val="0"/>
    <w:rPr>
      <w:rFonts w:hint="default" w:ascii="monospace" w:hAnsi="monospace" w:eastAsia="monospace" w:cs="monospace"/>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tn-rating-show-average"/>
    <w:basedOn w:val="3"/>
    <w:qFormat/>
    <w:uiPriority w:val="0"/>
  </w:style>
  <w:style w:type="character" w:customStyle="1" w:styleId="19">
    <w:name w:val="tn-rating-show2"/>
    <w:basedOn w:val="3"/>
    <w:qFormat/>
    <w:uiPriority w:val="0"/>
  </w:style>
  <w:style w:type="character" w:customStyle="1" w:styleId="20">
    <w:name w:val="tn-icon102"/>
    <w:basedOn w:val="3"/>
    <w:qFormat/>
    <w:uiPriority w:val="0"/>
  </w:style>
  <w:style w:type="character" w:customStyle="1" w:styleId="21">
    <w:name w:val="tn-icon103"/>
    <w:basedOn w:val="3"/>
    <w:qFormat/>
    <w:uiPriority w:val="0"/>
    <w:rPr>
      <w:vanish/>
    </w:rPr>
  </w:style>
  <w:style w:type="character" w:customStyle="1" w:styleId="22">
    <w:name w:val="tn-selected10"/>
    <w:basedOn w:val="3"/>
    <w:qFormat/>
    <w:uiPriority w:val="0"/>
    <w:rPr>
      <w:b/>
      <w:color w:val="FFFFFF"/>
      <w:shd w:val="clear" w:fill="0065A2"/>
    </w:rPr>
  </w:style>
  <w:style w:type="character" w:customStyle="1" w:styleId="23">
    <w:name w:val="tnc-select-timg"/>
    <w:basedOn w:val="3"/>
    <w:qFormat/>
    <w:uiPriority w:val="0"/>
  </w:style>
  <w:style w:type="character" w:customStyle="1" w:styleId="24">
    <w:name w:val="tnc-select-timg1"/>
    <w:basedOn w:val="3"/>
    <w:qFormat/>
    <w:uiPriority w:val="0"/>
  </w:style>
  <w:style w:type="character" w:customStyle="1" w:styleId="25">
    <w:name w:val="bds_more2"/>
    <w:basedOn w:val="3"/>
    <w:qFormat/>
    <w:uiPriority w:val="0"/>
    <w:rPr>
      <w:rFonts w:hint="eastAsia" w:ascii="宋体" w:hAnsi="宋体" w:eastAsia="宋体" w:cs="宋体"/>
    </w:rPr>
  </w:style>
  <w:style w:type="character" w:customStyle="1" w:styleId="26">
    <w:name w:val="bds_more3"/>
    <w:basedOn w:val="3"/>
    <w:qFormat/>
    <w:uiPriority w:val="0"/>
  </w:style>
  <w:style w:type="character" w:customStyle="1" w:styleId="27">
    <w:name w:val="bds_more4"/>
    <w:basedOn w:val="3"/>
    <w:qFormat/>
    <w:uiPriority w:val="0"/>
  </w:style>
  <w:style w:type="character" w:customStyle="1" w:styleId="28">
    <w:name w:val="field-validation-error10"/>
    <w:basedOn w:val="3"/>
    <w:qFormat/>
    <w:uiPriority w:val="0"/>
  </w:style>
  <w:style w:type="character" w:customStyle="1" w:styleId="29">
    <w:name w:val="bds_nopic"/>
    <w:basedOn w:val="3"/>
    <w:qFormat/>
    <w:uiPriority w:val="0"/>
  </w:style>
  <w:style w:type="character" w:customStyle="1" w:styleId="30">
    <w:name w:val="bds_nopic1"/>
    <w:basedOn w:val="3"/>
    <w:qFormat/>
    <w:uiPriority w:val="0"/>
  </w:style>
  <w:style w:type="character" w:customStyle="1" w:styleId="31">
    <w:name w:val="bds_nopic2"/>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2017-12-21T07:33:00Z</dcterms:created>
  <dc:creator>Administrator</dc:creator>
  <cp:lastModifiedBy>Administrator</cp:lastModifiedBy>
  <dcterms:modified xsi:type="dcterms:W3CDTF">2018-06-08T08:29:29Z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