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和合期货沪金周报（20180806--20180810）</w:t>
      </w:r>
    </w:p>
    <w:p>
      <w:pPr>
        <w:rPr>
          <w:rFonts w:hint="eastAsia" w:asciiTheme="minorHAnsi" w:hAnsiTheme="minorHAnsi" w:eastAsiaTheme="minorEastAsia" w:cstheme="minorBidi"/>
          <w:b/>
          <w:bCs/>
          <w:kern w:val="2"/>
          <w:sz w:val="30"/>
          <w:szCs w:val="30"/>
          <w:lang w:val="en-US" w:eastAsia="zh-CN" w:bidi="ar-SA"/>
        </w:rPr>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沪金期货合约本周走势及成交情况</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1，沪金主力本周震荡下跌</w:t>
      </w:r>
    </w:p>
    <w:p>
      <w:pPr>
        <w:jc w:val="left"/>
      </w:pPr>
      <w:r>
        <w:drawing>
          <wp:inline distT="0" distB="0" distL="114300" distR="114300">
            <wp:extent cx="5352415" cy="3794125"/>
            <wp:effectExtent l="0" t="0" r="635" b="1587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5352415" cy="3794125"/>
                    </a:xfrm>
                    <a:prstGeom prst="rect">
                      <a:avLst/>
                    </a:prstGeom>
                    <a:noFill/>
                    <a:ln w="9525">
                      <a:noFill/>
                    </a:ln>
                  </pic:spPr>
                </pic:pic>
              </a:graphicData>
            </a:graphic>
          </wp:inline>
        </w:drawing>
      </w:r>
    </w:p>
    <w:p>
      <w:pPr>
        <w:rPr>
          <w:rFonts w:hint="eastAsia" w:asciiTheme="minorHAnsi" w:hAnsiTheme="minorHAnsi" w:eastAsiaTheme="minorEastAsia" w:cstheme="minorBidi"/>
          <w:kern w:val="2"/>
          <w:sz w:val="21"/>
          <w:szCs w:val="24"/>
          <w:lang w:val="en-US" w:eastAsia="zh-CN" w:bidi="ar-SA"/>
        </w:rPr>
      </w:pP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cstheme="minorBidi"/>
          <w:kern w:val="2"/>
          <w:sz w:val="21"/>
          <w:szCs w:val="24"/>
          <w:lang w:val="en-US" w:eastAsia="zh-CN" w:bidi="ar-SA"/>
        </w:rPr>
        <w:t>2</w:t>
      </w:r>
      <w:r>
        <w:rPr>
          <w:rFonts w:hint="eastAsia" w:ascii="微软雅黑" w:hAnsi="微软雅黑" w:eastAsia="微软雅黑" w:cs="微软雅黑"/>
          <w:b w:val="0"/>
          <w:i w:val="0"/>
          <w:caps w:val="0"/>
          <w:color w:val="4D4D4D"/>
          <w:spacing w:val="0"/>
          <w:sz w:val="21"/>
          <w:szCs w:val="21"/>
          <w:lang w:val="en-US" w:eastAsia="zh-CN"/>
        </w:rPr>
        <w:t>，沪金本周成交情况</w:t>
      </w:r>
    </w:p>
    <w:p>
      <w:pPr>
        <w:numPr>
          <w:ilvl w:val="0"/>
          <w:numId w:val="0"/>
        </w:numPr>
        <w:ind w:firstLine="420"/>
        <w:jc w:val="left"/>
        <w:rPr>
          <w:rFonts w:hint="eastAsia"/>
          <w:lang w:val="en-US" w:eastAsia="zh-CN"/>
        </w:rPr>
      </w:pPr>
      <w:r>
        <w:rPr>
          <w:rFonts w:hint="eastAsia" w:ascii="微软雅黑" w:hAnsi="微软雅黑" w:eastAsia="微软雅黑" w:cs="微软雅黑"/>
          <w:b w:val="0"/>
          <w:i w:val="0"/>
          <w:caps w:val="0"/>
          <w:color w:val="4D4D4D"/>
          <w:spacing w:val="0"/>
          <w:sz w:val="21"/>
          <w:szCs w:val="21"/>
          <w:lang w:val="en-US" w:eastAsia="zh-CN"/>
        </w:rPr>
        <w:t>8月6日--8月10日，沪金指数总成交量46.8万手，较上周增加1.7万手，总持仓量33万手，较上周减仓0.1万手，沪金主力本周震荡下跌，主力合约收盘价269.40，比上周收盘价下跌0.30%。</w:t>
      </w:r>
    </w:p>
    <w:p>
      <w:pPr>
        <w:rPr>
          <w:rFonts w:hint="eastAsia" w:asciiTheme="minorHAnsi" w:hAnsiTheme="minorHAnsi" w:eastAsiaTheme="minorEastAsia" w:cstheme="minorBidi"/>
          <w:kern w:val="2"/>
          <w:sz w:val="21"/>
          <w:szCs w:val="24"/>
          <w:lang w:val="en-US" w:eastAsia="zh-CN" w:bidi="ar-SA"/>
        </w:rPr>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影响因素分析</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1、宏观面</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kern w:val="0"/>
          <w:sz w:val="21"/>
          <w:szCs w:val="21"/>
          <w:lang w:val="en-US" w:eastAsia="zh-CN" w:bidi="ar"/>
        </w:rPr>
      </w:pPr>
      <w:r>
        <w:rPr>
          <w:rFonts w:hint="eastAsia" w:ascii="微软雅黑" w:hAnsi="微软雅黑" w:eastAsia="微软雅黑" w:cs="微软雅黑"/>
          <w:b w:val="0"/>
          <w:i w:val="0"/>
          <w:caps w:val="0"/>
          <w:color w:val="4D4D4D"/>
          <w:spacing w:val="0"/>
          <w:kern w:val="0"/>
          <w:sz w:val="21"/>
          <w:szCs w:val="21"/>
          <w:lang w:val="en-US" w:eastAsia="zh-CN" w:bidi="ar"/>
        </w:rPr>
        <w:t>美国6月PPI远超预期，同比增长3.4%，创2011年11月来最大增幅；美联储首选的通胀指标——核心PCE指数6月已是第3个月稳步上涨，在美国劳动力市场被视为接近或充分就业的背景下，通胀压力正在逐渐上升，或将迫使美联储采取较为鹰派的加息路径。里奇蒙德联储主席巴尔金（Thomas Barkin）隔夜发表偏鹰派讲话，表示目前利率还没回到正常水平，美联储应该继续加息，利率需要上调到什么水平是由经济增速决定，</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kern w:val="0"/>
          <w:sz w:val="21"/>
          <w:szCs w:val="21"/>
          <w:lang w:val="en-US" w:eastAsia="zh-CN" w:bidi="ar"/>
        </w:rPr>
      </w:pPr>
      <w:r>
        <w:rPr>
          <w:rFonts w:hint="eastAsia" w:ascii="微软雅黑" w:hAnsi="微软雅黑" w:eastAsia="微软雅黑" w:cs="微软雅黑"/>
          <w:b w:val="0"/>
          <w:i w:val="0"/>
          <w:caps w:val="0"/>
          <w:color w:val="4D4D4D"/>
          <w:spacing w:val="0"/>
          <w:kern w:val="0"/>
          <w:sz w:val="21"/>
          <w:szCs w:val="21"/>
          <w:lang w:val="en-US" w:eastAsia="zh-CN" w:bidi="ar"/>
        </w:rPr>
        <w:t>美联储首选的通胀指标——核心PCE指数6月已是第3个月稳步上涨，目前美联储于9月加息已基本定局，市场将关注本周CPI数据对12月加息预期概率的影响。如果CPI数据好于预期，将为美元提供进一步上涨动能，进而打压黄金和非美货币，季调核心CPI年率市场预期为增长2.3%，这一水平达到08年金融危机以来最高。美国非农业就业人数新增15.7万人，不及预期的19.3万人，为今年3月以来的最小增幅但是市场预期对美联储在9月和12月加息25个基点概率不降反增，显示非农尚未影响美联储对经济前景和加息路径的预判。</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kern w:val="0"/>
          <w:sz w:val="21"/>
          <w:szCs w:val="21"/>
          <w:lang w:val="en-US" w:eastAsia="zh-CN" w:bidi="ar"/>
        </w:rPr>
      </w:pPr>
      <w:r>
        <w:rPr>
          <w:rFonts w:hint="eastAsia" w:ascii="微软雅黑" w:hAnsi="微软雅黑" w:eastAsia="微软雅黑" w:cs="微软雅黑"/>
          <w:b w:val="0"/>
          <w:i w:val="0"/>
          <w:caps w:val="0"/>
          <w:color w:val="4D4D4D"/>
          <w:spacing w:val="0"/>
          <w:kern w:val="0"/>
          <w:sz w:val="21"/>
          <w:szCs w:val="21"/>
          <w:lang w:val="en-US" w:eastAsia="zh-CN" w:bidi="ar"/>
        </w:rPr>
        <w:t>美国贸易代表办公室公布第二轮关税计划，对价值160亿美元的进口中国产品征收25%的额外关税，8月23日生效，贸易战升级，在美联储加息的大背景下，</w:t>
      </w:r>
      <w:r>
        <w:rPr>
          <w:rFonts w:hint="eastAsia" w:ascii="微软雅黑" w:hAnsi="微软雅黑" w:eastAsia="微软雅黑" w:cs="微软雅黑"/>
          <w:b w:val="0"/>
          <w:i w:val="0"/>
          <w:caps w:val="0"/>
          <w:color w:val="4D4D4D"/>
          <w:spacing w:val="0"/>
          <w:kern w:val="0"/>
          <w:sz w:val="21"/>
          <w:szCs w:val="21"/>
          <w:lang w:val="en-US" w:eastAsia="zh-CN" w:bidi="ar"/>
        </w:rPr>
        <w:fldChar w:fldCharType="begin"/>
      </w:r>
      <w:r>
        <w:rPr>
          <w:rFonts w:hint="eastAsia" w:ascii="微软雅黑" w:hAnsi="微软雅黑" w:eastAsia="微软雅黑" w:cs="微软雅黑"/>
          <w:b w:val="0"/>
          <w:i w:val="0"/>
          <w:caps w:val="0"/>
          <w:color w:val="4D4D4D"/>
          <w:spacing w:val="0"/>
          <w:kern w:val="0"/>
          <w:sz w:val="21"/>
          <w:szCs w:val="21"/>
          <w:lang w:val="en-US" w:eastAsia="zh-CN" w:bidi="ar"/>
        </w:rPr>
        <w:instrText xml:space="preserve"> HYPERLINK "http://biz.finance.sina.com.cn/forex/quote.php?code=DINIW&amp;img_type=min" \t "http://finance.sina.com.cn/money/forex/forexanaly/2018-08-07/_blank" </w:instrText>
      </w:r>
      <w:r>
        <w:rPr>
          <w:rFonts w:hint="eastAsia" w:ascii="微软雅黑" w:hAnsi="微软雅黑" w:eastAsia="微软雅黑" w:cs="微软雅黑"/>
          <w:b w:val="0"/>
          <w:i w:val="0"/>
          <w:caps w:val="0"/>
          <w:color w:val="4D4D4D"/>
          <w:spacing w:val="0"/>
          <w:kern w:val="0"/>
          <w:sz w:val="21"/>
          <w:szCs w:val="21"/>
          <w:lang w:val="en-US" w:eastAsia="zh-CN" w:bidi="ar"/>
        </w:rPr>
        <w:fldChar w:fldCharType="separate"/>
      </w:r>
      <w:r>
        <w:rPr>
          <w:rFonts w:hint="eastAsia" w:ascii="微软雅黑" w:hAnsi="微软雅黑" w:eastAsia="微软雅黑" w:cs="微软雅黑"/>
          <w:b w:val="0"/>
          <w:i w:val="0"/>
          <w:caps w:val="0"/>
          <w:color w:val="4D4D4D"/>
          <w:spacing w:val="0"/>
          <w:kern w:val="0"/>
          <w:sz w:val="21"/>
          <w:szCs w:val="21"/>
          <w:lang w:val="en-US" w:eastAsia="zh-CN" w:bidi="ar"/>
        </w:rPr>
        <w:t>美指</w:t>
      </w:r>
      <w:r>
        <w:rPr>
          <w:rFonts w:hint="eastAsia" w:ascii="微软雅黑" w:hAnsi="微软雅黑" w:eastAsia="微软雅黑" w:cs="微软雅黑"/>
          <w:b w:val="0"/>
          <w:i w:val="0"/>
          <w:caps w:val="0"/>
          <w:color w:val="4D4D4D"/>
          <w:spacing w:val="0"/>
          <w:kern w:val="0"/>
          <w:sz w:val="21"/>
          <w:szCs w:val="21"/>
          <w:lang w:val="en-US" w:eastAsia="zh-CN" w:bidi="ar"/>
        </w:rPr>
        <w:fldChar w:fldCharType="end"/>
      </w:r>
      <w:r>
        <w:rPr>
          <w:rFonts w:hint="eastAsia" w:ascii="微软雅黑" w:hAnsi="微软雅黑" w:eastAsia="微软雅黑" w:cs="微软雅黑"/>
          <w:b w:val="0"/>
          <w:i w:val="0"/>
          <w:caps w:val="0"/>
          <w:color w:val="4D4D4D"/>
          <w:spacing w:val="0"/>
          <w:kern w:val="0"/>
          <w:sz w:val="21"/>
          <w:szCs w:val="21"/>
          <w:lang w:val="en-US" w:eastAsia="zh-CN" w:bidi="ar"/>
        </w:rPr>
        <w:t>又成为期间最大的获益者，黄金似乎失去避险需求，导致大家都不看好黄金，纷纷转移到美债、美股、美元上，黄金没有新鲜的血液供应。</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Calibri" w:hAnsi="Calibri" w:eastAsia="宋体" w:cs="Times New Roman"/>
          <w:sz w:val="21"/>
          <w:szCs w:val="21"/>
        </w:rPr>
      </w:pPr>
      <w:r>
        <w:rPr>
          <w:rFonts w:hint="eastAsia" w:ascii="微软雅黑" w:hAnsi="微软雅黑" w:eastAsia="微软雅黑" w:cs="微软雅黑"/>
          <w:b w:val="0"/>
          <w:i w:val="0"/>
          <w:caps w:val="0"/>
          <w:color w:val="4D4D4D"/>
          <w:spacing w:val="0"/>
          <w:kern w:val="0"/>
          <w:sz w:val="21"/>
          <w:szCs w:val="21"/>
          <w:lang w:val="en-US" w:eastAsia="zh-CN" w:bidi="ar"/>
        </w:rPr>
        <w:t>地缘政治面，伊朗革命队在波斯湾地区展开“大型军事演练”，而波斯湾海峡是全球</w:t>
      </w:r>
      <w:r>
        <w:rPr>
          <w:rFonts w:hint="eastAsia" w:ascii="微软雅黑" w:hAnsi="微软雅黑" w:eastAsia="微软雅黑" w:cs="微软雅黑"/>
          <w:b w:val="0"/>
          <w:i w:val="0"/>
          <w:caps w:val="0"/>
          <w:color w:val="4D4D4D"/>
          <w:spacing w:val="0"/>
          <w:kern w:val="0"/>
          <w:sz w:val="21"/>
          <w:szCs w:val="21"/>
          <w:lang w:val="en-US" w:eastAsia="zh-CN" w:bidi="ar"/>
        </w:rPr>
        <w:fldChar w:fldCharType="begin"/>
      </w:r>
      <w:r>
        <w:rPr>
          <w:rFonts w:hint="eastAsia" w:ascii="微软雅黑" w:hAnsi="微软雅黑" w:eastAsia="微软雅黑" w:cs="微软雅黑"/>
          <w:b w:val="0"/>
          <w:i w:val="0"/>
          <w:caps w:val="0"/>
          <w:color w:val="4D4D4D"/>
          <w:spacing w:val="0"/>
          <w:kern w:val="0"/>
          <w:sz w:val="21"/>
          <w:szCs w:val="21"/>
          <w:lang w:val="en-US" w:eastAsia="zh-CN" w:bidi="ar"/>
        </w:rPr>
        <w:instrText xml:space="preserve"> HYPERLINK "http://finance.sina.com.cn/money/future/CL/quote.shtml" \t "http://finance.sina.com.cn/money/nmetal/hjfx/2018-08-06/_blank" </w:instrText>
      </w:r>
      <w:r>
        <w:rPr>
          <w:rFonts w:hint="eastAsia" w:ascii="微软雅黑" w:hAnsi="微软雅黑" w:eastAsia="微软雅黑" w:cs="微软雅黑"/>
          <w:b w:val="0"/>
          <w:i w:val="0"/>
          <w:caps w:val="0"/>
          <w:color w:val="4D4D4D"/>
          <w:spacing w:val="0"/>
          <w:kern w:val="0"/>
          <w:sz w:val="21"/>
          <w:szCs w:val="21"/>
          <w:lang w:val="en-US" w:eastAsia="zh-CN" w:bidi="ar"/>
        </w:rPr>
        <w:fldChar w:fldCharType="separate"/>
      </w:r>
      <w:r>
        <w:rPr>
          <w:rFonts w:hint="eastAsia" w:ascii="微软雅黑" w:hAnsi="微软雅黑" w:eastAsia="微软雅黑" w:cs="微软雅黑"/>
          <w:b w:val="0"/>
          <w:i w:val="0"/>
          <w:caps w:val="0"/>
          <w:color w:val="4D4D4D"/>
          <w:spacing w:val="0"/>
          <w:kern w:val="0"/>
          <w:sz w:val="21"/>
          <w:szCs w:val="21"/>
          <w:lang w:val="en-US" w:eastAsia="zh-CN" w:bidi="ar"/>
        </w:rPr>
        <w:t>原油</w:t>
      </w:r>
      <w:r>
        <w:rPr>
          <w:rFonts w:hint="eastAsia" w:ascii="微软雅黑" w:hAnsi="微软雅黑" w:eastAsia="微软雅黑" w:cs="微软雅黑"/>
          <w:b w:val="0"/>
          <w:i w:val="0"/>
          <w:caps w:val="0"/>
          <w:color w:val="4D4D4D"/>
          <w:spacing w:val="0"/>
          <w:kern w:val="0"/>
          <w:sz w:val="21"/>
          <w:szCs w:val="21"/>
          <w:lang w:val="en-US" w:eastAsia="zh-CN" w:bidi="ar"/>
        </w:rPr>
        <w:fldChar w:fldCharType="end"/>
      </w:r>
      <w:r>
        <w:rPr>
          <w:rFonts w:hint="eastAsia" w:ascii="微软雅黑" w:hAnsi="微软雅黑" w:eastAsia="微软雅黑" w:cs="微软雅黑"/>
          <w:b w:val="0"/>
          <w:i w:val="0"/>
          <w:caps w:val="0"/>
          <w:color w:val="4D4D4D"/>
          <w:spacing w:val="0"/>
          <w:kern w:val="0"/>
          <w:sz w:val="21"/>
          <w:szCs w:val="21"/>
          <w:lang w:val="en-US" w:eastAsia="zh-CN" w:bidi="ar"/>
        </w:rPr>
        <w:t>运输交通之一，被视为原油的“海上生命线”，此前美国扬言将切断伊朗的石油出口，而美伊两国互相打口水战时，伊朗将可能封锁波斯湾海峡，阻断中东地区海上石油运输，将引起避险情绪上涨，有望带动黄金价格。</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2、供需端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textAlignment w:val="auto"/>
        <w:outlineLvl w:val="9"/>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目前，随着伊朗里亚尔不断走软，伊朗国内对实物黄金的需求非常高，伊朗投资者对即将来临的危机感到担忧，这点燃了他们的避险情绪。世界黄金协会上周四称，今年二季度以来，伊朗对金条和金币的需求翻了3倍，达到四年来新高15.2吨。数据显示，第二季度伊朗对金条和金币的需求占中东地区总需求的75%，而2017年的比例不到50%，2016年仅为15%。</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3、美元指数本周走势</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b/>
          <w:bCs/>
          <w:sz w:val="24"/>
          <w:szCs w:val="24"/>
          <w:lang w:val="en-US" w:eastAsia="zh-CN"/>
        </w:rPr>
      </w:pPr>
      <w:r>
        <w:drawing>
          <wp:inline distT="0" distB="0" distL="114300" distR="114300">
            <wp:extent cx="5316855" cy="3108960"/>
            <wp:effectExtent l="0" t="0" r="17145" b="1524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5316855" cy="3108960"/>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周四贸易局势及美朝在弃核时间问题上的分歧致避险情绪升温，美元延续涨势，美元兑多数主要货币纷纷上涨，据彭博报道，土耳其信用违约互换可能很快就要高过穆迪评级比自己低四档的希腊。随着人们对土耳其政府维持本国资产稳定的能力失去信心，土耳其里拉兑美元汇率今年迄今已下跌近30%，随着欧元今日下跌，美元指数快速上涨。</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p>
    <w:p>
      <w:pPr>
        <w:numPr>
          <w:ilvl w:val="0"/>
          <w:numId w:val="2"/>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后市行情研判</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Times New Roman" w:hAnsi="Times New Roman" w:eastAsia="宋体" w:cs="Times New Roman"/>
          <w:kern w:val="2"/>
          <w:sz w:val="21"/>
          <w:szCs w:val="22"/>
          <w:lang w:val="en-US" w:eastAsia="zh-CN" w:bidi="ar-SA"/>
        </w:rPr>
      </w:pPr>
      <w:r>
        <w:rPr>
          <w:rFonts w:hint="eastAsia" w:ascii="微软雅黑" w:hAnsi="微软雅黑" w:eastAsia="微软雅黑" w:cs="微软雅黑"/>
          <w:b w:val="0"/>
          <w:i w:val="0"/>
          <w:caps w:val="0"/>
          <w:color w:val="4D4D4D"/>
          <w:spacing w:val="0"/>
          <w:sz w:val="21"/>
          <w:szCs w:val="21"/>
          <w:lang w:val="en-US" w:eastAsia="zh-CN"/>
        </w:rPr>
        <w:t>据NBC援引美国政府的消息人士报道，美国3个月后或就英国索尔兹伯里中毒事件对俄罗斯采取第二轮制裁，美俄关系紧张对金价形成一定支撑。现货黄金围绕在平盘价附近作窄幅整理，但美元强势运行仍抑制黄金的上行动能，黄金目前的反弹势头依旧较为疲软，市场对做多的观点依旧较为谨慎。</w:t>
      </w:r>
    </w:p>
    <w:p>
      <w:pPr>
        <w:numPr>
          <w:ilvl w:val="0"/>
          <w:numId w:val="2"/>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交易策略建议</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eastAsia="zh-CN"/>
        </w:rPr>
        <w:t>建议下周沪</w:t>
      </w:r>
      <w:bookmarkStart w:id="0" w:name="_GoBack"/>
      <w:bookmarkEnd w:id="0"/>
      <w:r>
        <w:rPr>
          <w:rFonts w:hint="eastAsia" w:ascii="微软雅黑" w:hAnsi="微软雅黑" w:eastAsia="微软雅黑" w:cs="微软雅黑"/>
          <w:b w:val="0"/>
          <w:i w:val="0"/>
          <w:caps w:val="0"/>
          <w:color w:val="4D4D4D"/>
          <w:spacing w:val="0"/>
          <w:sz w:val="21"/>
          <w:szCs w:val="21"/>
          <w:lang w:eastAsia="zh-CN"/>
        </w:rPr>
        <w:t>偏空思路操作。</w:t>
      </w:r>
    </w:p>
    <w:p>
      <w:pPr>
        <w:ind w:firstLine="220" w:firstLineChars="0"/>
        <w:jc w:val="left"/>
        <w:rPr>
          <w:rFonts w:hint="eastAsia" w:ascii="微软雅黑" w:hAnsi="微软雅黑" w:eastAsia="微软雅黑" w:cs="微软雅黑"/>
          <w:b w:val="0"/>
          <w:i w:val="0"/>
          <w:caps w:val="0"/>
          <w:color w:val="4D4D4D"/>
          <w:spacing w:val="0"/>
          <w:kern w:val="2"/>
          <w:sz w:val="21"/>
          <w:szCs w:val="21"/>
          <w:lang w:val="en-US" w:eastAsia="zh-CN" w:bidi="ar-SA"/>
        </w:rPr>
      </w:pPr>
    </w:p>
    <w:p>
      <w:pPr>
        <w:rPr>
          <w:rFonts w:hint="eastAsia" w:ascii="微软雅黑" w:hAnsi="微软雅黑" w:eastAsia="微软雅黑" w:cs="微软雅黑"/>
          <w:b w:val="0"/>
          <w:i w:val="0"/>
          <w:caps w:val="0"/>
          <w:color w:val="4D4D4D"/>
          <w:spacing w:val="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4"/>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和合期货有限公司经营范围包括：商品期货经纪业务、金融期货经纪业务、期货投资咨询业务、公开募集证券投资基金销售业务。 </w:t>
      </w:r>
    </w:p>
    <w:p>
      <w:pPr>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F7C6E"/>
    <w:multiLevelType w:val="singleLevel"/>
    <w:tmpl w:val="5A2F7C6E"/>
    <w:lvl w:ilvl="0" w:tentative="0">
      <w:start w:val="1"/>
      <w:numFmt w:val="chineseCounting"/>
      <w:suff w:val="nothing"/>
      <w:lvlText w:val="%1、"/>
      <w:lvlJc w:val="left"/>
    </w:lvl>
  </w:abstractNum>
  <w:abstractNum w:abstractNumId="1">
    <w:nsid w:val="5A4F34D4"/>
    <w:multiLevelType w:val="singleLevel"/>
    <w:tmpl w:val="5A4F34D4"/>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83D92"/>
    <w:rsid w:val="0B5D76C3"/>
    <w:rsid w:val="0CA24803"/>
    <w:rsid w:val="149804D9"/>
    <w:rsid w:val="1900255E"/>
    <w:rsid w:val="1B105259"/>
    <w:rsid w:val="1BF74BA9"/>
    <w:rsid w:val="1F78214C"/>
    <w:rsid w:val="21DC5984"/>
    <w:rsid w:val="226C150F"/>
    <w:rsid w:val="23DB5C03"/>
    <w:rsid w:val="257E7A9D"/>
    <w:rsid w:val="2B8C12AF"/>
    <w:rsid w:val="356B3483"/>
    <w:rsid w:val="38671A7B"/>
    <w:rsid w:val="3F5F08DD"/>
    <w:rsid w:val="45B81E14"/>
    <w:rsid w:val="48CC34D6"/>
    <w:rsid w:val="509E0607"/>
    <w:rsid w:val="529B4691"/>
    <w:rsid w:val="57E57181"/>
    <w:rsid w:val="58117104"/>
    <w:rsid w:val="649F1D8C"/>
    <w:rsid w:val="6B1040FE"/>
    <w:rsid w:val="72C74F40"/>
    <w:rsid w:val="77A83D92"/>
    <w:rsid w:val="7A272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2018-08-03T07:36:00Z</dcterms:created>
  <dc:creator>Administrator</dc:creator>
  <cp:lastModifiedBy>Administrator</cp:lastModifiedBy>
  <dcterms:modified xsi:type="dcterms:W3CDTF">2018-08-10T07:11:33Z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