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和合期货沪金周报（20180910--20180914）</w:t>
      </w:r>
    </w:p>
    <w:p>
      <w:pPr>
        <w:rPr>
          <w:rFonts w:hint="eastAsia" w:asciiTheme="minorHAnsi" w:hAnsiTheme="minorHAnsi" w:eastAsiaTheme="minorEastAsia" w:cstheme="minorBidi"/>
          <w:b/>
          <w:bCs/>
          <w:kern w:val="2"/>
          <w:sz w:val="30"/>
          <w:szCs w:val="30"/>
          <w:lang w:val="en-US" w:eastAsia="zh-CN" w:bidi="ar-SA"/>
        </w:rPr>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沪金期货合约本周走势及成交情况</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1，沪金主力本周大幅反弹</w:t>
      </w:r>
    </w:p>
    <w:p>
      <w:pPr>
        <w:jc w:val="left"/>
      </w:pPr>
      <w:r>
        <w:drawing>
          <wp:inline distT="0" distB="0" distL="114300" distR="114300">
            <wp:extent cx="5549265" cy="3828415"/>
            <wp:effectExtent l="0" t="0" r="133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549265" cy="3828415"/>
                    </a:xfrm>
                    <a:prstGeom prst="rect">
                      <a:avLst/>
                    </a:prstGeom>
                    <a:noFill/>
                    <a:ln w="9525">
                      <a:noFill/>
                    </a:ln>
                  </pic:spPr>
                </pic:pic>
              </a:graphicData>
            </a:graphic>
          </wp:inline>
        </w:drawing>
      </w:r>
    </w:p>
    <w:p>
      <w:pPr>
        <w:rPr>
          <w:rFonts w:hint="eastAsia" w:asciiTheme="minorHAnsi" w:hAnsiTheme="minorHAnsi" w:eastAsiaTheme="minorEastAsia" w:cstheme="minorBidi"/>
          <w:kern w:val="2"/>
          <w:sz w:val="21"/>
          <w:szCs w:val="24"/>
          <w:lang w:val="en-US" w:eastAsia="zh-CN" w:bidi="ar-SA"/>
        </w:rPr>
      </w:pP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cstheme="minorBidi"/>
          <w:kern w:val="2"/>
          <w:sz w:val="21"/>
          <w:szCs w:val="24"/>
          <w:lang w:val="en-US" w:eastAsia="zh-CN" w:bidi="ar-SA"/>
        </w:rPr>
        <w:t>2</w:t>
      </w:r>
      <w:r>
        <w:rPr>
          <w:rFonts w:hint="eastAsia" w:ascii="微软雅黑" w:hAnsi="微软雅黑" w:eastAsia="微软雅黑" w:cs="微软雅黑"/>
          <w:b w:val="0"/>
          <w:i w:val="0"/>
          <w:caps w:val="0"/>
          <w:color w:val="4D4D4D"/>
          <w:spacing w:val="0"/>
          <w:sz w:val="21"/>
          <w:szCs w:val="21"/>
          <w:lang w:val="en-US" w:eastAsia="zh-CN"/>
        </w:rPr>
        <w:t>，沪金本周成交情况</w:t>
      </w:r>
    </w:p>
    <w:p>
      <w:pPr>
        <w:numPr>
          <w:ilvl w:val="0"/>
          <w:numId w:val="0"/>
        </w:numPr>
        <w:ind w:firstLine="420"/>
        <w:jc w:val="left"/>
        <w:rPr>
          <w:rFonts w:hint="eastAsia"/>
          <w:lang w:val="en-US" w:eastAsia="zh-CN"/>
        </w:rPr>
      </w:pPr>
      <w:r>
        <w:rPr>
          <w:rFonts w:hint="eastAsia" w:ascii="微软雅黑" w:hAnsi="微软雅黑" w:eastAsia="微软雅黑" w:cs="微软雅黑"/>
          <w:b w:val="0"/>
          <w:i w:val="0"/>
          <w:caps w:val="0"/>
          <w:color w:val="4D4D4D"/>
          <w:spacing w:val="0"/>
          <w:sz w:val="21"/>
          <w:szCs w:val="21"/>
          <w:lang w:val="en-US" w:eastAsia="zh-CN"/>
        </w:rPr>
        <w:t>9月10日--9月14日，沪金指数总成交量53.3万手，较上周增加8.4万手，总持仓量33.8万手，较上周增仓0.1万手，沪金主力本周大幅反弹，主力合约收盘价268.65，比上周收盘价上涨0.54%。</w:t>
      </w:r>
      <w:bookmarkStart w:id="0" w:name="_GoBack"/>
      <w:bookmarkEnd w:id="0"/>
    </w:p>
    <w:p>
      <w:pPr>
        <w:rPr>
          <w:rFonts w:hint="eastAsia" w:asciiTheme="minorHAnsi" w:hAnsiTheme="minorHAnsi" w:eastAsiaTheme="minorEastAsia" w:cstheme="minorBidi"/>
          <w:kern w:val="2"/>
          <w:sz w:val="21"/>
          <w:szCs w:val="24"/>
          <w:lang w:val="en-US" w:eastAsia="zh-CN" w:bidi="ar-SA"/>
        </w:rPr>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影响因素分析</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val="0"/>
          <w:i w:val="0"/>
          <w:caps w:val="0"/>
          <w:color w:val="4D4D4D"/>
          <w:spacing w:val="0"/>
          <w:kern w:val="0"/>
          <w:sz w:val="21"/>
          <w:szCs w:val="21"/>
          <w:lang w:val="en-US" w:eastAsia="zh-CN" w:bidi="ar"/>
        </w:rPr>
      </w:pPr>
      <w:r>
        <w:rPr>
          <w:rFonts w:hint="eastAsia" w:ascii="微软雅黑" w:hAnsi="微软雅黑" w:eastAsia="微软雅黑" w:cs="微软雅黑"/>
          <w:b/>
          <w:bCs/>
          <w:i w:val="0"/>
          <w:caps w:val="0"/>
          <w:color w:val="4D4D4D"/>
          <w:spacing w:val="0"/>
          <w:sz w:val="21"/>
          <w:szCs w:val="21"/>
          <w:lang w:val="en-US" w:eastAsia="zh-CN"/>
        </w:rPr>
        <w:t>1、</w:t>
      </w:r>
      <w:r>
        <w:rPr>
          <w:rFonts w:hint="eastAsia" w:ascii="微软雅黑" w:hAnsi="微软雅黑" w:eastAsia="微软雅黑" w:cs="微软雅黑"/>
          <w:b w:val="0"/>
          <w:i w:val="0"/>
          <w:caps w:val="0"/>
          <w:color w:val="4D4D4D"/>
          <w:spacing w:val="0"/>
          <w:kern w:val="0"/>
          <w:sz w:val="21"/>
          <w:szCs w:val="21"/>
          <w:lang w:val="en-US" w:eastAsia="zh-CN" w:bidi="ar"/>
        </w:rPr>
        <w:t>宏观</w:t>
      </w:r>
      <w:r>
        <w:rPr>
          <w:rFonts w:hint="eastAsia" w:ascii="微软雅黑" w:hAnsi="微软雅黑" w:eastAsia="微软雅黑" w:cs="微软雅黑"/>
          <w:b/>
          <w:bCs/>
          <w:i w:val="0"/>
          <w:caps w:val="0"/>
          <w:color w:val="4D4D4D"/>
          <w:spacing w:val="0"/>
          <w:sz w:val="21"/>
          <w:szCs w:val="21"/>
          <w:lang w:val="en-US" w:eastAsia="zh-CN"/>
        </w:rPr>
        <w:t>面</w:t>
      </w:r>
    </w:p>
    <w:p>
      <w:pPr>
        <w:ind w:firstLine="420" w:firstLineChars="20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美国《华尔街日报》援引消息人士说法称，美国财政部长姆努钦已向中方团队发出邀请，希望中方派出部级代表团在美国政府对华加征新一轮关税前与美方进行贸易谈判，地点将在北京或者华盛顿，时间是“未来几周”，中国称确已收到美方的贸易协商邀请，双方就具体细节进行沟通，贸易战暂时有所缓和，加拿大方面表示本周在华盛顿与美国贸易代表莱特希泽会面，讨论北美自由贸易协定（NAFTA），双方都有较为乐观的看法，达成协议的可能性较高。欧盟首席脱欧谈判官称在脱欧一事上，英国和欧盟在许多方面上存在共识，也正好符合双方利益，在经济决策上，双方暂不存在较大分歧，脱欧谈判进程良好，并且英国软性脱欧有望在未来6-8周内达成，受此影响，欧元上涨压制美元下跌。</w:t>
      </w:r>
    </w:p>
    <w:p>
      <w:pPr>
        <w:ind w:firstLine="420" w:firstLineChars="20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欧洲央行行长德拉基一改以往的鸽派论调，乐观看待通胀前景，称通胀前景的不确定性正在下降，通胀正在向我们的目标靠拢，即使结束QE通胀仍能向2%靠拢，核心通胀水平将在年底前上升，同时坚定称意大利风险不具备传染性，较鹰派言论。欧洲央行9月如期维持主要再融资利率0%、边际借贷利率0.25%和存款机制利率-0.40%不变，将维持每月300亿</w:t>
      </w:r>
      <w:r>
        <w:rPr>
          <w:rFonts w:hint="eastAsia" w:ascii="微软雅黑" w:hAnsi="微软雅黑" w:eastAsia="微软雅黑" w:cs="微软雅黑"/>
          <w:b w:val="0"/>
          <w:i w:val="0"/>
          <w:caps w:val="0"/>
          <w:color w:val="4D4D4D"/>
          <w:spacing w:val="0"/>
          <w:sz w:val="21"/>
          <w:szCs w:val="21"/>
          <w:lang w:val="en-US" w:eastAsia="zh-CN"/>
        </w:rPr>
        <w:fldChar w:fldCharType="begin"/>
      </w:r>
      <w:r>
        <w:rPr>
          <w:rFonts w:hint="eastAsia" w:ascii="微软雅黑" w:hAnsi="微软雅黑" w:eastAsia="微软雅黑" w:cs="微软雅黑"/>
          <w:b w:val="0"/>
          <w:i w:val="0"/>
          <w:caps w:val="0"/>
          <w:color w:val="4D4D4D"/>
          <w:spacing w:val="0"/>
          <w:sz w:val="21"/>
          <w:szCs w:val="21"/>
          <w:lang w:val="en-US" w:eastAsia="zh-CN"/>
        </w:rPr>
        <w:instrText xml:space="preserve"> HYPERLINK "http://biz.finance.sina.com.cn/forex/quote.php?code=EURUSD&amp;img_type=min" \t "http://finance.sina.com.cn/money/forex/forexanaly/2018-09-14/_blank" </w:instrText>
      </w:r>
      <w:r>
        <w:rPr>
          <w:rFonts w:hint="eastAsia" w:ascii="微软雅黑" w:hAnsi="微软雅黑" w:eastAsia="微软雅黑" w:cs="微软雅黑"/>
          <w:b w:val="0"/>
          <w:i w:val="0"/>
          <w:caps w:val="0"/>
          <w:color w:val="4D4D4D"/>
          <w:spacing w:val="0"/>
          <w:sz w:val="21"/>
          <w:szCs w:val="21"/>
          <w:lang w:val="en-US" w:eastAsia="zh-CN"/>
        </w:rPr>
        <w:fldChar w:fldCharType="separate"/>
      </w:r>
      <w:r>
        <w:rPr>
          <w:rFonts w:hint="eastAsia" w:ascii="微软雅黑" w:hAnsi="微软雅黑" w:eastAsia="微软雅黑" w:cs="微软雅黑"/>
          <w:b w:val="0"/>
          <w:i w:val="0"/>
          <w:caps w:val="0"/>
          <w:color w:val="4D4D4D"/>
          <w:spacing w:val="0"/>
          <w:sz w:val="21"/>
          <w:szCs w:val="21"/>
          <w:lang w:val="en-US" w:eastAsia="zh-CN"/>
        </w:rPr>
        <w:t>欧元</w:t>
      </w:r>
      <w:r>
        <w:rPr>
          <w:rFonts w:hint="eastAsia" w:ascii="微软雅黑" w:hAnsi="微软雅黑" w:eastAsia="微软雅黑" w:cs="微软雅黑"/>
          <w:b w:val="0"/>
          <w:i w:val="0"/>
          <w:caps w:val="0"/>
          <w:color w:val="4D4D4D"/>
          <w:spacing w:val="0"/>
          <w:sz w:val="21"/>
          <w:szCs w:val="21"/>
          <w:lang w:val="en-US" w:eastAsia="zh-CN"/>
        </w:rPr>
        <w:fldChar w:fldCharType="end"/>
      </w:r>
      <w:r>
        <w:rPr>
          <w:rFonts w:hint="eastAsia" w:ascii="微软雅黑" w:hAnsi="微软雅黑" w:eastAsia="微软雅黑" w:cs="微软雅黑"/>
          <w:b w:val="0"/>
          <w:i w:val="0"/>
          <w:caps w:val="0"/>
          <w:color w:val="4D4D4D"/>
          <w:spacing w:val="0"/>
          <w:sz w:val="21"/>
          <w:szCs w:val="21"/>
          <w:lang w:val="en-US" w:eastAsia="zh-CN"/>
        </w:rPr>
        <w:t>购债规模至2018年9月底，10月开始缩减购债规模至每月150亿欧元，将于2018年12月结束购债。</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2、供需端</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kern w:val="0"/>
          <w:sz w:val="21"/>
          <w:szCs w:val="21"/>
          <w:lang w:val="en-US" w:eastAsia="zh-CN" w:bidi="ar"/>
        </w:rPr>
      </w:pPr>
      <w:r>
        <w:rPr>
          <w:rFonts w:hint="eastAsia" w:ascii="微软雅黑" w:hAnsi="微软雅黑" w:eastAsia="微软雅黑" w:cs="微软雅黑"/>
          <w:b w:val="0"/>
          <w:i w:val="0"/>
          <w:caps w:val="0"/>
          <w:color w:val="4D4D4D"/>
          <w:spacing w:val="0"/>
          <w:kern w:val="0"/>
          <w:sz w:val="21"/>
          <w:szCs w:val="21"/>
          <w:lang w:val="en-US" w:eastAsia="zh-CN" w:bidi="ar"/>
        </w:rPr>
        <w:t>随着新兴市场的风险上升，投资者对黄金的避险兴趣可能会回升，尤其是考虑到目前黄金价格远低于长期以来的水平，这些国家包括土耳其、阿根廷、伊朗、南非、俄罗斯、巴西和意大利，IMF数据显示，印度7月黄金储备增加6.8吨，至573.1吨，塔吉克斯坦6月黄金储备增加2.55吨，至19.73吨，一些国家黄金储备开始增加。</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Calibri" w:hAnsi="Calibri" w:eastAsia="宋体" w:cs="Times New Roman"/>
          <w:kern w:val="2"/>
          <w:sz w:val="21"/>
          <w:szCs w:val="21"/>
          <w:lang w:val="en-US" w:eastAsia="zh-CN" w:bidi="ar-SA"/>
        </w:rPr>
      </w:pPr>
      <w:r>
        <w:rPr>
          <w:rFonts w:hint="eastAsia" w:ascii="微软雅黑" w:hAnsi="微软雅黑" w:eastAsia="微软雅黑" w:cs="微软雅黑"/>
          <w:b w:val="0"/>
          <w:i w:val="0"/>
          <w:caps w:val="0"/>
          <w:color w:val="4D4D4D"/>
          <w:spacing w:val="0"/>
          <w:kern w:val="0"/>
          <w:sz w:val="21"/>
          <w:szCs w:val="21"/>
          <w:lang w:val="en-US" w:eastAsia="zh-CN" w:bidi="ar"/>
        </w:rPr>
        <w:t>今年黄金的地位已大不如从前，美元正在窃取黄金作为新的避险天堂的地位，由于投资者们对美元经济的信心十分乐观，导致投资者们购买美股或者美元来充当避险资产，黄金的避险需 求 大 大 降低。投机客和ETF投资者都不看好黄金，CFTC最新数据显示，投机客持有的黄金净空仓规模扩大至四周来最高水平，这主要是由于多头撤离金市，空头再度卷土重来，ETF投资者也在抛售黄金，全球最大黄金ETF——SPDR Gold Trust持仓上周五减少1.47吨，当前持仓量为745.44吨，创2016年2月20日以来新低。世界黄金协会在一份报告中表示，自2006年数据编制以来，非商业的非报告净多头在本月初转为负值，这是自2001年以来的首次。</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3、美元指数本周走势</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bCs/>
          <w:sz w:val="24"/>
          <w:szCs w:val="24"/>
          <w:lang w:val="en-US" w:eastAsia="zh-CN"/>
        </w:rPr>
      </w:pPr>
      <w:r>
        <w:drawing>
          <wp:inline distT="0" distB="0" distL="114300" distR="114300">
            <wp:extent cx="5429885" cy="3098800"/>
            <wp:effectExtent l="0" t="0" r="1841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429885" cy="309880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由于美国8月非农就业人口增加20.1万人，好于预期，时薪同比增速创2009年6月来新高，受此影响美元指数本周开盘延续涨势，随后北美自由贸易协定（NAFTA）有乐观预期，英国软性脱欧有望在未来6-8周内达成，打压美元。同时美方希望与中方进行贸易谈判发出邀请，叠加</w:t>
      </w:r>
      <w:r>
        <w:rPr>
          <w:rFonts w:hint="eastAsia" w:ascii="微软雅黑" w:hAnsi="微软雅黑" w:eastAsia="微软雅黑" w:cs="微软雅黑"/>
          <w:b w:val="0"/>
          <w:i w:val="0"/>
          <w:caps w:val="0"/>
          <w:color w:val="4D4D4D"/>
          <w:spacing w:val="0"/>
          <w:sz w:val="21"/>
          <w:szCs w:val="21"/>
          <w:lang w:val="en-US" w:eastAsia="zh-CN"/>
        </w:rPr>
        <w:t>美国8月末基调核心CPI年率，意外爆冷不及预期，结合之前的PPI数据表现不佳，加深了市场对美国经济放缓的忧虑，美元指数进一步下跌破95关口。</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p>
    <w:p>
      <w:pPr>
        <w:numPr>
          <w:ilvl w:val="0"/>
          <w:numId w:val="2"/>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后市行情研判</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eastAsia="zh-CN"/>
        </w:rPr>
        <w:t>美国财政部长姆努钦已向中方团队发出邀请，希望中方与美方进行贸易谈判，地点将在北京或者华盛顿，时间是“未来几周”，</w:t>
      </w:r>
      <w:r>
        <w:rPr>
          <w:rFonts w:hint="eastAsia" w:ascii="微软雅黑" w:hAnsi="微软雅黑" w:eastAsia="微软雅黑" w:cs="微软雅黑"/>
          <w:b w:val="0"/>
          <w:i w:val="0"/>
          <w:caps w:val="0"/>
          <w:color w:val="4D4D4D"/>
          <w:spacing w:val="0"/>
          <w:sz w:val="21"/>
          <w:szCs w:val="21"/>
          <w:lang w:val="en-US" w:eastAsia="zh-CN"/>
        </w:rPr>
        <w:t>中国称确已收到美方的贸易协商邀请，双方就具体细节进行沟通，贸易战暂时有所缓和，</w:t>
      </w:r>
      <w:r>
        <w:rPr>
          <w:rFonts w:hint="eastAsia" w:ascii="微软雅黑" w:hAnsi="微软雅黑" w:eastAsia="微软雅黑" w:cs="微软雅黑"/>
          <w:b w:val="0"/>
          <w:i w:val="0"/>
          <w:caps w:val="0"/>
          <w:color w:val="4D4D4D"/>
          <w:spacing w:val="0"/>
          <w:sz w:val="21"/>
          <w:szCs w:val="21"/>
          <w:lang w:eastAsia="zh-CN"/>
        </w:rPr>
        <w:t>同时公布的美国8月PPI数据为-0.1%，不及预期的0.2%以及前值的持平，创下18个月以来首次录得下滑，暗示通胀压力或有缓和，通胀预期降温，多方因素加剧了美元下行的压力，</w:t>
      </w:r>
      <w:r>
        <w:rPr>
          <w:rFonts w:hint="eastAsia" w:ascii="微软雅黑" w:hAnsi="微软雅黑" w:eastAsia="微软雅黑" w:cs="微软雅黑"/>
          <w:b w:val="0"/>
          <w:i w:val="0"/>
          <w:caps w:val="0"/>
          <w:color w:val="4D4D4D"/>
          <w:spacing w:val="0"/>
          <w:sz w:val="21"/>
          <w:szCs w:val="21"/>
          <w:lang w:eastAsia="zh-CN"/>
        </w:rPr>
        <w:fldChar w:fldCharType="begin"/>
      </w:r>
      <w:r>
        <w:rPr>
          <w:rFonts w:hint="eastAsia" w:ascii="微软雅黑" w:hAnsi="微软雅黑" w:eastAsia="微软雅黑" w:cs="微软雅黑"/>
          <w:b w:val="0"/>
          <w:i w:val="0"/>
          <w:caps w:val="0"/>
          <w:color w:val="4D4D4D"/>
          <w:spacing w:val="0"/>
          <w:sz w:val="21"/>
          <w:szCs w:val="21"/>
          <w:lang w:eastAsia="zh-CN"/>
        </w:rPr>
        <w:instrText xml:space="preserve"> HYPERLINK "http://biz.finance.sina.com.cn/forex/quote.php?code=DINIW&amp;img_type=min" \t "http://finance.sina.com.cn/money/forex/forexanaly/2018-09-13/_blank" </w:instrText>
      </w:r>
      <w:r>
        <w:rPr>
          <w:rFonts w:hint="eastAsia" w:ascii="微软雅黑" w:hAnsi="微软雅黑" w:eastAsia="微软雅黑" w:cs="微软雅黑"/>
          <w:b w:val="0"/>
          <w:i w:val="0"/>
          <w:caps w:val="0"/>
          <w:color w:val="4D4D4D"/>
          <w:spacing w:val="0"/>
          <w:sz w:val="21"/>
          <w:szCs w:val="21"/>
          <w:lang w:eastAsia="zh-CN"/>
        </w:rPr>
        <w:fldChar w:fldCharType="separate"/>
      </w:r>
      <w:r>
        <w:rPr>
          <w:rFonts w:hint="eastAsia" w:ascii="微软雅黑" w:hAnsi="微软雅黑" w:eastAsia="微软雅黑" w:cs="微软雅黑"/>
          <w:b w:val="0"/>
          <w:i w:val="0"/>
          <w:caps w:val="0"/>
          <w:color w:val="4D4D4D"/>
          <w:spacing w:val="0"/>
          <w:sz w:val="21"/>
          <w:szCs w:val="21"/>
          <w:lang w:eastAsia="zh-CN"/>
        </w:rPr>
        <w:t>美元指数</w:t>
      </w:r>
      <w:r>
        <w:rPr>
          <w:rFonts w:hint="eastAsia" w:ascii="微软雅黑" w:hAnsi="微软雅黑" w:eastAsia="微软雅黑" w:cs="微软雅黑"/>
          <w:b w:val="0"/>
          <w:i w:val="0"/>
          <w:caps w:val="0"/>
          <w:color w:val="4D4D4D"/>
          <w:spacing w:val="0"/>
          <w:sz w:val="21"/>
          <w:szCs w:val="21"/>
          <w:lang w:eastAsia="zh-CN"/>
        </w:rPr>
        <w:fldChar w:fldCharType="end"/>
      </w:r>
      <w:r>
        <w:rPr>
          <w:rFonts w:hint="eastAsia" w:ascii="微软雅黑" w:hAnsi="微软雅黑" w:eastAsia="微软雅黑" w:cs="微软雅黑"/>
          <w:b w:val="0"/>
          <w:i w:val="0"/>
          <w:caps w:val="0"/>
          <w:color w:val="4D4D4D"/>
          <w:spacing w:val="0"/>
          <w:sz w:val="21"/>
          <w:szCs w:val="21"/>
          <w:lang w:eastAsia="zh-CN"/>
        </w:rPr>
        <w:t>承压跌穿95整数关，黄金市场波动性随即加大，盘面看</w:t>
      </w:r>
      <w:r>
        <w:rPr>
          <w:rFonts w:hint="eastAsia" w:ascii="微软雅黑" w:hAnsi="微软雅黑" w:eastAsia="微软雅黑" w:cs="微软雅黑"/>
          <w:b w:val="0"/>
          <w:i w:val="0"/>
          <w:caps w:val="0"/>
          <w:color w:val="4D4D4D"/>
          <w:spacing w:val="0"/>
          <w:sz w:val="21"/>
          <w:szCs w:val="21"/>
          <w:lang w:val="en-US" w:eastAsia="zh-CN"/>
        </w:rPr>
        <w:t>黄金整体上依然是震荡区间内波动。</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p>
    <w:p>
      <w:pPr>
        <w:numPr>
          <w:ilvl w:val="0"/>
          <w:numId w:val="2"/>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交易策略建议</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eastAsia="zh-CN"/>
        </w:rPr>
        <w:t>建议下周沪暂时观望。</w:t>
      </w:r>
    </w:p>
    <w:p>
      <w:pPr>
        <w:ind w:firstLine="220" w:firstLineChars="0"/>
        <w:jc w:val="left"/>
        <w:rPr>
          <w:rFonts w:hint="eastAsia" w:ascii="微软雅黑" w:hAnsi="微软雅黑" w:eastAsia="微软雅黑" w:cs="微软雅黑"/>
          <w:b w:val="0"/>
          <w:i w:val="0"/>
          <w:caps w:val="0"/>
          <w:color w:val="4D4D4D"/>
          <w:spacing w:val="0"/>
          <w:kern w:val="2"/>
          <w:sz w:val="21"/>
          <w:szCs w:val="21"/>
          <w:lang w:val="en-US" w:eastAsia="zh-CN" w:bidi="ar-SA"/>
        </w:rPr>
      </w:pPr>
    </w:p>
    <w:p>
      <w:pPr>
        <w:rPr>
          <w:rFonts w:hint="eastAsia" w:ascii="微软雅黑" w:hAnsi="微软雅黑" w:eastAsia="微软雅黑" w:cs="微软雅黑"/>
          <w:b w:val="0"/>
          <w:i w:val="0"/>
          <w:caps w:val="0"/>
          <w:color w:val="4D4D4D"/>
          <w:spacing w:val="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4"/>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和合期货有限公司经营范围包括：商品期货经纪业务、金融期货经纪业务、期货投资咨询业务、公开募集证券投资基金销售业务。 </w:t>
      </w:r>
    </w:p>
    <w:p>
      <w:pPr>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F7C6E"/>
    <w:multiLevelType w:val="singleLevel"/>
    <w:tmpl w:val="5A2F7C6E"/>
    <w:lvl w:ilvl="0" w:tentative="0">
      <w:start w:val="1"/>
      <w:numFmt w:val="chineseCounting"/>
      <w:suff w:val="nothing"/>
      <w:lvlText w:val="%1、"/>
      <w:lvlJc w:val="left"/>
    </w:lvl>
  </w:abstractNum>
  <w:abstractNum w:abstractNumId="1">
    <w:nsid w:val="5A4F34D4"/>
    <w:multiLevelType w:val="singleLevel"/>
    <w:tmpl w:val="5A4F34D4"/>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83D92"/>
    <w:rsid w:val="02B85F59"/>
    <w:rsid w:val="058E2349"/>
    <w:rsid w:val="059F0D22"/>
    <w:rsid w:val="0A577107"/>
    <w:rsid w:val="0B0F23B0"/>
    <w:rsid w:val="0B5D76C3"/>
    <w:rsid w:val="0CA24803"/>
    <w:rsid w:val="0DBD2C3A"/>
    <w:rsid w:val="0E98627A"/>
    <w:rsid w:val="149804D9"/>
    <w:rsid w:val="16315468"/>
    <w:rsid w:val="180A7E0A"/>
    <w:rsid w:val="1900255E"/>
    <w:rsid w:val="197E68F0"/>
    <w:rsid w:val="19CB1947"/>
    <w:rsid w:val="1B105259"/>
    <w:rsid w:val="1BAF70F7"/>
    <w:rsid w:val="1BF74BA9"/>
    <w:rsid w:val="1D82318A"/>
    <w:rsid w:val="1F78214C"/>
    <w:rsid w:val="21DC5984"/>
    <w:rsid w:val="226C150F"/>
    <w:rsid w:val="234D2400"/>
    <w:rsid w:val="23DB5C03"/>
    <w:rsid w:val="24EC6B9C"/>
    <w:rsid w:val="250801D0"/>
    <w:rsid w:val="257E7A9D"/>
    <w:rsid w:val="25BA2A27"/>
    <w:rsid w:val="27C468ED"/>
    <w:rsid w:val="29770DF6"/>
    <w:rsid w:val="2AC016D6"/>
    <w:rsid w:val="2B8C12AF"/>
    <w:rsid w:val="2C70600F"/>
    <w:rsid w:val="2DC81517"/>
    <w:rsid w:val="2E1474B1"/>
    <w:rsid w:val="2F0342EA"/>
    <w:rsid w:val="34DD0795"/>
    <w:rsid w:val="356B3483"/>
    <w:rsid w:val="37793F03"/>
    <w:rsid w:val="38671A7B"/>
    <w:rsid w:val="3A344BDE"/>
    <w:rsid w:val="3CAD453B"/>
    <w:rsid w:val="3F5F08DD"/>
    <w:rsid w:val="43944AAA"/>
    <w:rsid w:val="45B81E14"/>
    <w:rsid w:val="46EB161E"/>
    <w:rsid w:val="48262752"/>
    <w:rsid w:val="48CC34D6"/>
    <w:rsid w:val="49800A26"/>
    <w:rsid w:val="4B992EB3"/>
    <w:rsid w:val="4CA92E45"/>
    <w:rsid w:val="4F4E0134"/>
    <w:rsid w:val="509E0607"/>
    <w:rsid w:val="529B4691"/>
    <w:rsid w:val="52B63898"/>
    <w:rsid w:val="52CA0037"/>
    <w:rsid w:val="5331008D"/>
    <w:rsid w:val="53BC13D0"/>
    <w:rsid w:val="53D05B73"/>
    <w:rsid w:val="548F0B33"/>
    <w:rsid w:val="54E6473B"/>
    <w:rsid w:val="57E57181"/>
    <w:rsid w:val="58117104"/>
    <w:rsid w:val="59165D64"/>
    <w:rsid w:val="5ACF1D2D"/>
    <w:rsid w:val="5C1A0FE5"/>
    <w:rsid w:val="5CEB32A0"/>
    <w:rsid w:val="5DD83019"/>
    <w:rsid w:val="5E0B5EE7"/>
    <w:rsid w:val="5EC83DAF"/>
    <w:rsid w:val="61383115"/>
    <w:rsid w:val="61A14A4A"/>
    <w:rsid w:val="63D61992"/>
    <w:rsid w:val="649F1D8C"/>
    <w:rsid w:val="67337E5D"/>
    <w:rsid w:val="67F37EDB"/>
    <w:rsid w:val="68167808"/>
    <w:rsid w:val="68DA7AF4"/>
    <w:rsid w:val="695E1D64"/>
    <w:rsid w:val="6A2F6D7C"/>
    <w:rsid w:val="6B1040FE"/>
    <w:rsid w:val="6BE440C5"/>
    <w:rsid w:val="70711724"/>
    <w:rsid w:val="710D5594"/>
    <w:rsid w:val="72C74F40"/>
    <w:rsid w:val="77A83D92"/>
    <w:rsid w:val="7A272796"/>
    <w:rsid w:val="7AE91501"/>
    <w:rsid w:val="7B515D85"/>
    <w:rsid w:val="7D9C6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2018-08-03T07:36:00Z</dcterms:created>
  <dc:creator>Administrator</dc:creator>
  <cp:lastModifiedBy>Administrator</cp:lastModifiedBy>
  <dcterms:modified xsi:type="dcterms:W3CDTF">2018-09-14T09:16:57Z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