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郑棉周报（20181210--20181214）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12月10日-12月14日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12月14日报价15985元/吨；外棉FCIndexM周度上涨0.62美分/磅，小幅上涨，12月14日报价88.27美分/磅；考特鲁克指数CotlookA周度下跌1.8美分/磅，小幅下跌，12月14日报价86.15美分/磅，1%关税后折合人民币14729元/吨；中国棉纱价格指数CYIndexC32S周度下跌30元/吨，保持稳定，12月14日报价24200元/；进口棉纱价格指数FCYIndexC32S周度下跌545元/吨，大幅下跌，12月14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洲际交易所(ICE)纽约期货周四下跌近1%，此前发布疲弱的出口销售，但中国需求改善的预期限制跌幅。交投最活跃的3月合约收跌0.56美分，结算价报每磅79.41美分，交易区间为每磅78.95-79.97美分。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4633595" cy="3048000"/>
            <wp:effectExtent l="0" t="0" r="1460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12月10日-12月14日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15370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15305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15380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15230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涨幅0.39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12.9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增加1.51万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增加4760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2405" cy="2904490"/>
            <wp:effectExtent l="0" t="0" r="635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12月10日-12月14日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11月30日-12月6日，2018/19年度美棉出口净签约量为1.07万吨，较前周减少50%，较前四周平均值减少66%。美国2019/2020年度棉花净出口销售量为7598吨，2018/19年度美国棉花装运量为3.5万吨，较前周减少3%，较前四周平均值增长13%。2018/19年度皮马棉净签约量为2472吨，较前周减少51%，较前四周平均值减少49%。皮马棉装运量为2653吨，较前周减少29%，较前四周平均值增长35%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11月我国进出口增速双双不及预期，贸易顺差扩大16.4%，其中，纺织品服装出口增速同比均下降约7个百分点，外贸企业经营压力明显。基本面上，国内棉花采摘交售接近尾声，根据监测系统数据显示，截至12月</w:t>
      </w:r>
      <w:r>
        <w:rPr>
          <w:rFonts w:hint="eastAsia" w:asciiTheme="minorEastAsia" w:hAnsiTheme="minorEastAsia" w:cstheme="minorEastAsia"/>
          <w:lang w:val="en-US" w:eastAsia="zh-CN"/>
        </w:rPr>
        <w:t>14</w:t>
      </w:r>
      <w:r>
        <w:rPr>
          <w:rFonts w:hint="default" w:asciiTheme="minorEastAsia" w:hAnsiTheme="minorEastAsia" w:cstheme="minorEastAsia"/>
          <w:lang w:val="en-US" w:eastAsia="zh-CN"/>
        </w:rPr>
        <w:t>日，新棉累计销售97.8万吨（按总产607万吨测算），销售率仅17.9%，同比下降3.9个百分点，较过去四年均值降低9.9个百分点，很多轧花厂选择注册仓单来保值棉花,本周新棉仓单过半，截至12月</w:t>
      </w:r>
      <w:r>
        <w:rPr>
          <w:rFonts w:hint="eastAsia" w:asciiTheme="minorEastAsia" w:hAnsiTheme="minorEastAsia" w:cstheme="minorEastAsia"/>
          <w:lang w:val="en-US" w:eastAsia="zh-CN"/>
        </w:rPr>
        <w:t>14</w:t>
      </w:r>
      <w:bookmarkStart w:id="0" w:name="_GoBack"/>
      <w:bookmarkEnd w:id="0"/>
      <w:r>
        <w:rPr>
          <w:rFonts w:hint="default" w:asciiTheme="minorEastAsia" w:hAnsiTheme="minorEastAsia" w:cstheme="minorEastAsia"/>
          <w:lang w:val="en-US" w:eastAsia="zh-CN"/>
        </w:rPr>
        <w:t>日，郑棉仓单数量增加至52.6万吨，其中18/19年度棉花仓单数量28.8万吨，新棉占仓单比重由上周的47%上升55%，新仓单不断生成,老仓单去库存缓慢压力下，棉价短期反弹无力；下游棉纱市场悲观气氛并没有因贸易战的暂停而彻底好转，纱厂为留住工人，坚持开工，布厂开工率低于纱厂。中美达成共识为市场带来90天缓和窗口期，利于市场订单修复，但贸易谈判仍然存在不确定性，短期内国内棉纺织市场可能维持谨慎平稳态势。</w:t>
      </w: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操作上，短期郑棉期价在贸易战等国际环境复杂情况下，震荡加剧，宽幅震荡为主，1905合约短期建议轻仓多单持有。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建议轻仓多单持有。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A0DEE"/>
    <w:rsid w:val="036C6456"/>
    <w:rsid w:val="03B32229"/>
    <w:rsid w:val="03DE1F72"/>
    <w:rsid w:val="044D5714"/>
    <w:rsid w:val="04547032"/>
    <w:rsid w:val="045876FF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9E22DB"/>
    <w:rsid w:val="43BF4756"/>
    <w:rsid w:val="44090E3D"/>
    <w:rsid w:val="441B671B"/>
    <w:rsid w:val="44213883"/>
    <w:rsid w:val="44302666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2018-12-14T08:24:03Z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