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和合期货鸡蛋周报（20181217--20181221）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2018年12月21日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3.89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4.093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4.32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+0.298</w:t>
            </w:r>
          </w:p>
        </w:tc>
      </w:tr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12月17日-12月21日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</w:t>
      </w:r>
      <w:r>
        <w:rPr>
          <w:rFonts w:hint="eastAsia"/>
          <w:color w:val="auto"/>
          <w:sz w:val="22"/>
          <w:szCs w:val="28"/>
          <w:vertAlign w:val="baseline"/>
          <w:lang w:val="en-US" w:eastAsia="zh-CN"/>
        </w:rPr>
        <w:t>4.0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元/斤，较上周0.3元/斤；河北3.89元/斤，较上周上涨0.18元/斤；山东4.0元/斤，较上周上涨0.38元/斤；产销均价4.15元/斤，较上周上涨0.26元/斤；主产区均价4.093元/斤，较上周上涨0.257元/斤；主销区均价4.32元/斤，较上周上涨0.298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主产区鸡苗均价：2.9元/羽，较上周上涨0.2元/羽。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主产区淘汰鸡均价4.08元/斤，较上周上涨0.27元/斤。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266690" cy="3834765"/>
            <wp:effectExtent l="4445" t="4445" r="17145" b="1651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114300" distR="114300">
            <wp:extent cx="5157470" cy="2809875"/>
            <wp:effectExtent l="4445" t="4445" r="19685" b="508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12月17日-12月21日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大连盘鸡蛋期货下午收盘主力1905合约上涨，开盘价格为3488元/500千克，最高价为3506元/500千克，最低价为3470元/500千克，收盘价为3474元/500千克，下跌10元/500千克，成交量为8.74万手，持仓量为12.1万手，日减仓4552手。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5181600" cy="303276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32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本周鸡蛋价格止跌反弹，截止本周五，全国鸡蛋平均价格指数4.01元/斤，较上周五的3.89涨0.12元/斤，涨幅为3.1%；较上月同期的4.16跌0.15元/斤，跌幅为3.61%,较去年同期的4.35跌0.34元/斤，跌幅为7.82%。全国主产区平均价格区间为3.65-4.6元/斤，较上周五涨0.05-0.20元/斤；主销区平均价格为3.91-4.6元/斤，较上周五涨0.13-0.18元/斤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自上周末开始全国鸡蛋价格止跌迅速反弹，不过后半周滞涨小幅回落调整。随着冬至及元旦节日的临近，市场需求稍有回暖以及因上周鸡蛋价格持续回落，部分蛋商因看好后市开始逢低补库，主产区鸡蛋走货均加快，因此，本周上半周鸡蛋价格止跌反弹。但是，不管是冬至还元旦节日，对市场的提振作用并不明显，春节备货暂未启动，蛋价的上涨以及终端需求的不佳再次导致终端走货再次放缓，后半周蛋价滞涨稳中小幅调整为主。</w:t>
      </w:r>
      <w:bookmarkStart w:id="0" w:name="_GoBack"/>
      <w:bookmarkEnd w:id="0"/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综合来看，距离春节仅有一个半月的时间，下游部分以鸡蛋为原料的食品厂开始为春节做原料储备，鸡蛋的市场需求有望继续提升，且元旦集中淘汰期将至，养殖户淘汰积极性增加，产蛋鸡存栏下降，且冬季蛋鸡产蛋率不高，鸡蛋市场供应整体略有偏紧均在继续利于蛋价。预计下周鸡蛋价格或继续上涨，不过，猪肉及蔬菜等价格持续弱势运行将限制鸡蛋价格上涨的空间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   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1905合日内交易。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风险点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1、鸡蛋现货价格出现非供需因素导致的大幅下跌；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2、禽流感等疫情爆发。</w:t>
      </w:r>
    </w:p>
    <w:p>
      <w:pPr>
        <w:numPr>
          <w:ilvl w:val="0"/>
          <w:numId w:val="0"/>
        </w:numPr>
        <w:spacing w:line="600" w:lineRule="auto"/>
        <w:ind w:left="420" w:leftChars="0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9F5EDB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972CAA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731966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DF31D8"/>
    <w:rsid w:val="0CF477ED"/>
    <w:rsid w:val="0CF55A47"/>
    <w:rsid w:val="0D12361B"/>
    <w:rsid w:val="0D1E7B77"/>
    <w:rsid w:val="0D4738EB"/>
    <w:rsid w:val="0D59665D"/>
    <w:rsid w:val="0D7D3D95"/>
    <w:rsid w:val="0D7F69EF"/>
    <w:rsid w:val="0D8F568F"/>
    <w:rsid w:val="0D985605"/>
    <w:rsid w:val="0D9A2B02"/>
    <w:rsid w:val="0DA35405"/>
    <w:rsid w:val="0DB04220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2D2E20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4582B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E30C4"/>
    <w:rsid w:val="193F49EC"/>
    <w:rsid w:val="19456331"/>
    <w:rsid w:val="19466B85"/>
    <w:rsid w:val="19480A02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36899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0C290D"/>
    <w:rsid w:val="1A131E1A"/>
    <w:rsid w:val="1A3E1F20"/>
    <w:rsid w:val="1A5A2507"/>
    <w:rsid w:val="1A5B5C4E"/>
    <w:rsid w:val="1A6C06D9"/>
    <w:rsid w:val="1A6F1A9B"/>
    <w:rsid w:val="1A8E2D09"/>
    <w:rsid w:val="1A98522F"/>
    <w:rsid w:val="1AB0692D"/>
    <w:rsid w:val="1AB44B4A"/>
    <w:rsid w:val="1AB47149"/>
    <w:rsid w:val="1AC55B68"/>
    <w:rsid w:val="1AE47BB2"/>
    <w:rsid w:val="1AE52BCC"/>
    <w:rsid w:val="1AF5061D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5D6FA9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32D3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98457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531C4C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3F448D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A5BBF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0D68F1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197E9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4C5580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114D9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711873"/>
    <w:rsid w:val="33987016"/>
    <w:rsid w:val="33B306EA"/>
    <w:rsid w:val="33BE3D78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473A8D"/>
    <w:rsid w:val="36602B2E"/>
    <w:rsid w:val="366452E5"/>
    <w:rsid w:val="366856ED"/>
    <w:rsid w:val="3670053B"/>
    <w:rsid w:val="36B161C8"/>
    <w:rsid w:val="36BC6248"/>
    <w:rsid w:val="36D13865"/>
    <w:rsid w:val="36ED0591"/>
    <w:rsid w:val="36FE020C"/>
    <w:rsid w:val="36FF6080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7C87F4E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B41CB"/>
    <w:rsid w:val="38D10A86"/>
    <w:rsid w:val="38DE179A"/>
    <w:rsid w:val="38F87DEF"/>
    <w:rsid w:val="39044132"/>
    <w:rsid w:val="392D5549"/>
    <w:rsid w:val="39326672"/>
    <w:rsid w:val="39444A42"/>
    <w:rsid w:val="39485663"/>
    <w:rsid w:val="39735589"/>
    <w:rsid w:val="397B01C8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4953"/>
    <w:rsid w:val="3A7C6C8C"/>
    <w:rsid w:val="3A8515D6"/>
    <w:rsid w:val="3A851B13"/>
    <w:rsid w:val="3AA01DBA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BF26B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C8141E"/>
    <w:rsid w:val="3FDC41D8"/>
    <w:rsid w:val="3FEE6856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603CD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16ADA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BE7B15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77617"/>
    <w:rsid w:val="483B6917"/>
    <w:rsid w:val="48557A9E"/>
    <w:rsid w:val="48605843"/>
    <w:rsid w:val="4867600F"/>
    <w:rsid w:val="48855175"/>
    <w:rsid w:val="48A90FDD"/>
    <w:rsid w:val="48AB6C18"/>
    <w:rsid w:val="48B0780A"/>
    <w:rsid w:val="48DA4C78"/>
    <w:rsid w:val="48DD1C38"/>
    <w:rsid w:val="49054674"/>
    <w:rsid w:val="490707BE"/>
    <w:rsid w:val="49214148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118EB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B208F8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EE04C9"/>
    <w:rsid w:val="50FE6DAA"/>
    <w:rsid w:val="51084C49"/>
    <w:rsid w:val="511B0C75"/>
    <w:rsid w:val="51231AD0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2A5F1E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594A5E"/>
    <w:rsid w:val="557145A0"/>
    <w:rsid w:val="55961603"/>
    <w:rsid w:val="55C42D72"/>
    <w:rsid w:val="55DB6F3D"/>
    <w:rsid w:val="55EC41D2"/>
    <w:rsid w:val="55F14B2C"/>
    <w:rsid w:val="55FD3049"/>
    <w:rsid w:val="56011810"/>
    <w:rsid w:val="56152208"/>
    <w:rsid w:val="5616484E"/>
    <w:rsid w:val="561A077B"/>
    <w:rsid w:val="561B7F65"/>
    <w:rsid w:val="56236C6E"/>
    <w:rsid w:val="56261760"/>
    <w:rsid w:val="564A59F7"/>
    <w:rsid w:val="564D3839"/>
    <w:rsid w:val="56520A93"/>
    <w:rsid w:val="565C3BFA"/>
    <w:rsid w:val="56710061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7CBD"/>
    <w:rsid w:val="58AA78F8"/>
    <w:rsid w:val="58B90146"/>
    <w:rsid w:val="58C256A4"/>
    <w:rsid w:val="58E65CC7"/>
    <w:rsid w:val="58E81C56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951A1"/>
    <w:rsid w:val="599D580D"/>
    <w:rsid w:val="599D5DC1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11026"/>
    <w:rsid w:val="5A343901"/>
    <w:rsid w:val="5A3A4D9C"/>
    <w:rsid w:val="5A7939EF"/>
    <w:rsid w:val="5A7D4129"/>
    <w:rsid w:val="5A890D09"/>
    <w:rsid w:val="5A8963AB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3D0F7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A65DB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5E1697"/>
    <w:rsid w:val="5C66082A"/>
    <w:rsid w:val="5C665957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A6F6A"/>
    <w:rsid w:val="5E7F1502"/>
    <w:rsid w:val="5E8751F3"/>
    <w:rsid w:val="5EA43E4A"/>
    <w:rsid w:val="5EA910CD"/>
    <w:rsid w:val="5EB47FBF"/>
    <w:rsid w:val="5EBF7087"/>
    <w:rsid w:val="5EC21CA6"/>
    <w:rsid w:val="5EC3339D"/>
    <w:rsid w:val="5EC5570F"/>
    <w:rsid w:val="5ED6272C"/>
    <w:rsid w:val="5EDC37E3"/>
    <w:rsid w:val="5EE17049"/>
    <w:rsid w:val="5EED2370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EA122D"/>
    <w:rsid w:val="60F20A0B"/>
    <w:rsid w:val="611D0403"/>
    <w:rsid w:val="611D7AC0"/>
    <w:rsid w:val="61704D1E"/>
    <w:rsid w:val="618F1520"/>
    <w:rsid w:val="61A66D2D"/>
    <w:rsid w:val="61AB47B3"/>
    <w:rsid w:val="61AE5098"/>
    <w:rsid w:val="61B65854"/>
    <w:rsid w:val="61CB36F9"/>
    <w:rsid w:val="61D97229"/>
    <w:rsid w:val="61FA024E"/>
    <w:rsid w:val="62177CBE"/>
    <w:rsid w:val="62392465"/>
    <w:rsid w:val="623A058B"/>
    <w:rsid w:val="626C481C"/>
    <w:rsid w:val="62756748"/>
    <w:rsid w:val="62820608"/>
    <w:rsid w:val="628F5BF4"/>
    <w:rsid w:val="629E0958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BAA"/>
    <w:rsid w:val="63BD1CA3"/>
    <w:rsid w:val="64050248"/>
    <w:rsid w:val="64091D8C"/>
    <w:rsid w:val="640A0DFA"/>
    <w:rsid w:val="640F1EB6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35795"/>
    <w:rsid w:val="64C61E58"/>
    <w:rsid w:val="64D72329"/>
    <w:rsid w:val="64E96537"/>
    <w:rsid w:val="64F52787"/>
    <w:rsid w:val="64F92E1E"/>
    <w:rsid w:val="64FA4747"/>
    <w:rsid w:val="64FD3559"/>
    <w:rsid w:val="65003DC4"/>
    <w:rsid w:val="650D220C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B69C4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3A6FF3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0639E"/>
    <w:rsid w:val="6B096206"/>
    <w:rsid w:val="6B0D0F2A"/>
    <w:rsid w:val="6B191D7C"/>
    <w:rsid w:val="6B1B1881"/>
    <w:rsid w:val="6B273C45"/>
    <w:rsid w:val="6B2A31D4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03885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70D47"/>
    <w:rsid w:val="6FD93C85"/>
    <w:rsid w:val="6FDE3D38"/>
    <w:rsid w:val="6FE87416"/>
    <w:rsid w:val="6FF871E6"/>
    <w:rsid w:val="700477B7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21207"/>
    <w:rsid w:val="72BA656C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951583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416C7"/>
    <w:rsid w:val="7BC638F2"/>
    <w:rsid w:val="7BE80C26"/>
    <w:rsid w:val="7BEA705A"/>
    <w:rsid w:val="7BEE2FEB"/>
    <w:rsid w:val="7C113EE0"/>
    <w:rsid w:val="7C146596"/>
    <w:rsid w:val="7C195D68"/>
    <w:rsid w:val="7C442C02"/>
    <w:rsid w:val="7C4A4281"/>
    <w:rsid w:val="7C4A4579"/>
    <w:rsid w:val="7C4D2C49"/>
    <w:rsid w:val="7C523411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[刘嘉琳数据库.xlsx]鸡蛋!$F$5:$F$150</c:f>
              <c:numCache>
                <c:formatCode>General</c:formatCode>
                <c:ptCount val="146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  <c:pt idx="109">
                  <c:v>4.24</c:v>
                </c:pt>
                <c:pt idx="110">
                  <c:v>4.22</c:v>
                </c:pt>
                <c:pt idx="111">
                  <c:v>4.23</c:v>
                </c:pt>
                <c:pt idx="112">
                  <c:v>4.23</c:v>
                </c:pt>
                <c:pt idx="113">
                  <c:v>4.28</c:v>
                </c:pt>
                <c:pt idx="114">
                  <c:v>4.35</c:v>
                </c:pt>
                <c:pt idx="115">
                  <c:v>4.48</c:v>
                </c:pt>
                <c:pt idx="116">
                  <c:v>4.51</c:v>
                </c:pt>
                <c:pt idx="117">
                  <c:v>4.49</c:v>
                </c:pt>
                <c:pt idx="118">
                  <c:v>4.51</c:v>
                </c:pt>
                <c:pt idx="119">
                  <c:v>4.57</c:v>
                </c:pt>
                <c:pt idx="120">
                  <c:v>4.56</c:v>
                </c:pt>
                <c:pt idx="121">
                  <c:v>4.59</c:v>
                </c:pt>
                <c:pt idx="122">
                  <c:v>4.6</c:v>
                </c:pt>
                <c:pt idx="123">
                  <c:v>4.61</c:v>
                </c:pt>
                <c:pt idx="124">
                  <c:v>4.71</c:v>
                </c:pt>
                <c:pt idx="125">
                  <c:v>4.8</c:v>
                </c:pt>
                <c:pt idx="126">
                  <c:v>4.8</c:v>
                </c:pt>
                <c:pt idx="127">
                  <c:v>4.45</c:v>
                </c:pt>
                <c:pt idx="128">
                  <c:v>4.35</c:v>
                </c:pt>
                <c:pt idx="129">
                  <c:v>4.27</c:v>
                </c:pt>
                <c:pt idx="130">
                  <c:v>4.22</c:v>
                </c:pt>
                <c:pt idx="131">
                  <c:v>4.23</c:v>
                </c:pt>
                <c:pt idx="132">
                  <c:v>4.14</c:v>
                </c:pt>
                <c:pt idx="133">
                  <c:v>4.07</c:v>
                </c:pt>
                <c:pt idx="134">
                  <c:v>4.06</c:v>
                </c:pt>
                <c:pt idx="135">
                  <c:v>4.01</c:v>
                </c:pt>
                <c:pt idx="136">
                  <c:v>3.96</c:v>
                </c:pt>
                <c:pt idx="137">
                  <c:v>3.93</c:v>
                </c:pt>
                <c:pt idx="138">
                  <c:v>3.9</c:v>
                </c:pt>
                <c:pt idx="139">
                  <c:v>3.89</c:v>
                </c:pt>
                <c:pt idx="140">
                  <c:v>3.95</c:v>
                </c:pt>
                <c:pt idx="141">
                  <c:v>4</c:v>
                </c:pt>
                <c:pt idx="142">
                  <c:v>4.07</c:v>
                </c:pt>
                <c:pt idx="143">
                  <c:v>4.1</c:v>
                </c:pt>
                <c:pt idx="144">
                  <c:v>4.13</c:v>
                </c:pt>
                <c:pt idx="145">
                  <c:v>4.15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[刘嘉琳数据库.xlsx]鸡蛋!$H$5:$H$50</c:f>
              <c:numCache>
                <c:formatCode>General</c:formatCode>
                <c:ptCount val="46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[刘嘉琳数据库.xlsx]鸡蛋!$J$5:$J$150</c:f>
              <c:numCache>
                <c:formatCode>General</c:formatCode>
                <c:ptCount val="146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  <c:pt idx="109">
                  <c:v>4.504</c:v>
                </c:pt>
                <c:pt idx="110">
                  <c:v>4.448</c:v>
                </c:pt>
                <c:pt idx="111">
                  <c:v>4.455</c:v>
                </c:pt>
                <c:pt idx="112">
                  <c:v>4.498</c:v>
                </c:pt>
                <c:pt idx="113">
                  <c:v>4.545</c:v>
                </c:pt>
                <c:pt idx="114">
                  <c:v>4.598</c:v>
                </c:pt>
                <c:pt idx="115">
                  <c:v>4.684</c:v>
                </c:pt>
                <c:pt idx="116">
                  <c:v>4.7</c:v>
                </c:pt>
                <c:pt idx="117">
                  <c:v>4.689</c:v>
                </c:pt>
                <c:pt idx="118">
                  <c:v>4.716</c:v>
                </c:pt>
                <c:pt idx="119">
                  <c:v>4.777</c:v>
                </c:pt>
                <c:pt idx="120">
                  <c:v>4.802</c:v>
                </c:pt>
                <c:pt idx="121">
                  <c:v>4.845</c:v>
                </c:pt>
                <c:pt idx="122">
                  <c:v>4.845</c:v>
                </c:pt>
                <c:pt idx="123">
                  <c:v>4.852</c:v>
                </c:pt>
                <c:pt idx="124">
                  <c:v>4.948</c:v>
                </c:pt>
                <c:pt idx="125">
                  <c:v>5.081</c:v>
                </c:pt>
                <c:pt idx="126">
                  <c:v>5.049</c:v>
                </c:pt>
                <c:pt idx="127">
                  <c:v>4.708</c:v>
                </c:pt>
                <c:pt idx="128">
                  <c:v>4.595</c:v>
                </c:pt>
                <c:pt idx="129">
                  <c:v>4.531</c:v>
                </c:pt>
                <c:pt idx="130">
                  <c:v>4.569</c:v>
                </c:pt>
                <c:pt idx="131">
                  <c:v>4.569</c:v>
                </c:pt>
                <c:pt idx="132">
                  <c:v>4.467</c:v>
                </c:pt>
                <c:pt idx="133">
                  <c:v>4.347</c:v>
                </c:pt>
                <c:pt idx="134">
                  <c:v>4.146</c:v>
                </c:pt>
                <c:pt idx="135">
                  <c:v>4.106</c:v>
                </c:pt>
                <c:pt idx="136">
                  <c:v>4.056</c:v>
                </c:pt>
                <c:pt idx="137">
                  <c:v>4.025</c:v>
                </c:pt>
                <c:pt idx="138">
                  <c:v>4.022</c:v>
                </c:pt>
                <c:pt idx="139">
                  <c:v>4.022</c:v>
                </c:pt>
                <c:pt idx="140">
                  <c:v>4.084</c:v>
                </c:pt>
                <c:pt idx="141">
                  <c:v>4.126</c:v>
                </c:pt>
                <c:pt idx="142">
                  <c:v>4.2</c:v>
                </c:pt>
                <c:pt idx="143">
                  <c:v>4.262</c:v>
                </c:pt>
                <c:pt idx="144">
                  <c:v>4.292</c:v>
                </c:pt>
                <c:pt idx="145">
                  <c:v>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[刘嘉琳数据库.xlsx]鸡蛋!$C$5:$C$150</c:f>
              <c:numCache>
                <c:formatCode>General</c:formatCode>
                <c:ptCount val="146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  <c:pt idx="109">
                  <c:v>4.55</c:v>
                </c:pt>
                <c:pt idx="110">
                  <c:v>4.53</c:v>
                </c:pt>
                <c:pt idx="111">
                  <c:v>4.55</c:v>
                </c:pt>
                <c:pt idx="112">
                  <c:v>4.63</c:v>
                </c:pt>
                <c:pt idx="113">
                  <c:v>4.65</c:v>
                </c:pt>
                <c:pt idx="114">
                  <c:v>4.73</c:v>
                </c:pt>
                <c:pt idx="115">
                  <c:v>4.73</c:v>
                </c:pt>
                <c:pt idx="116">
                  <c:v>4.73</c:v>
                </c:pt>
                <c:pt idx="117">
                  <c:v>4.73</c:v>
                </c:pt>
                <c:pt idx="118">
                  <c:v>4.78</c:v>
                </c:pt>
                <c:pt idx="119">
                  <c:v>4.9</c:v>
                </c:pt>
                <c:pt idx="120">
                  <c:v>4.95</c:v>
                </c:pt>
                <c:pt idx="121">
                  <c:v>5</c:v>
                </c:pt>
                <c:pt idx="122">
                  <c:v>5</c:v>
                </c:pt>
                <c:pt idx="123">
                  <c:v>5</c:v>
                </c:pt>
                <c:pt idx="124">
                  <c:v>5.1</c:v>
                </c:pt>
                <c:pt idx="125">
                  <c:v>5.08</c:v>
                </c:pt>
                <c:pt idx="126">
                  <c:v>5.15</c:v>
                </c:pt>
                <c:pt idx="127">
                  <c:v>4.8</c:v>
                </c:pt>
                <c:pt idx="128">
                  <c:v>4.75</c:v>
                </c:pt>
                <c:pt idx="129">
                  <c:v>4.73</c:v>
                </c:pt>
                <c:pt idx="130">
                  <c:v>4.78</c:v>
                </c:pt>
                <c:pt idx="131">
                  <c:v>4.76</c:v>
                </c:pt>
                <c:pt idx="132">
                  <c:v>4.73</c:v>
                </c:pt>
                <c:pt idx="133">
                  <c:v>4.6</c:v>
                </c:pt>
                <c:pt idx="134">
                  <c:v>4.35</c:v>
                </c:pt>
                <c:pt idx="135">
                  <c:v>4.33</c:v>
                </c:pt>
                <c:pt idx="136">
                  <c:v>4.23</c:v>
                </c:pt>
                <c:pt idx="137">
                  <c:v>4.15</c:v>
                </c:pt>
                <c:pt idx="138">
                  <c:v>4.2</c:v>
                </c:pt>
                <c:pt idx="139">
                  <c:v>4.2</c:v>
                </c:pt>
                <c:pt idx="140">
                  <c:v>4.3</c:v>
                </c:pt>
                <c:pt idx="141">
                  <c:v>4.38</c:v>
                </c:pt>
                <c:pt idx="142">
                  <c:v>4.4</c:v>
                </c:pt>
                <c:pt idx="143">
                  <c:v>4.43</c:v>
                </c:pt>
                <c:pt idx="144">
                  <c:v>4.48</c:v>
                </c:pt>
                <c:pt idx="145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[刘嘉琳数据库.xlsx]鸡蛋!$D$5:$D$150</c:f>
              <c:numCache>
                <c:formatCode>General</c:formatCode>
                <c:ptCount val="146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4</c:v>
                </c:pt>
                <c:pt idx="108">
                  <c:v>3.89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3.98</c:v>
                </c:pt>
                <c:pt idx="113">
                  <c:v>4.07</c:v>
                </c:pt>
                <c:pt idx="114">
                  <c:v>4.18</c:v>
                </c:pt>
                <c:pt idx="115">
                  <c:v>4.22</c:v>
                </c:pt>
                <c:pt idx="116">
                  <c:v>4.22</c:v>
                </c:pt>
                <c:pt idx="117">
                  <c:v>4.11</c:v>
                </c:pt>
                <c:pt idx="118">
                  <c:v>4.17</c:v>
                </c:pt>
                <c:pt idx="119">
                  <c:v>4.33</c:v>
                </c:pt>
                <c:pt idx="120">
                  <c:v>4.33</c:v>
                </c:pt>
                <c:pt idx="121">
                  <c:v>4.44</c:v>
                </c:pt>
                <c:pt idx="122">
                  <c:v>4.44</c:v>
                </c:pt>
                <c:pt idx="123">
                  <c:v>4.44</c:v>
                </c:pt>
                <c:pt idx="124">
                  <c:v>4.56</c:v>
                </c:pt>
                <c:pt idx="125">
                  <c:v>4.56</c:v>
                </c:pt>
                <c:pt idx="126">
                  <c:v>4.56</c:v>
                </c:pt>
                <c:pt idx="127">
                  <c:v>4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4.02</c:v>
                </c:pt>
                <c:pt idx="132">
                  <c:v>3.78</c:v>
                </c:pt>
                <c:pt idx="133">
                  <c:v>3.78</c:v>
                </c:pt>
                <c:pt idx="134">
                  <c:v>3.89</c:v>
                </c:pt>
                <c:pt idx="135">
                  <c:v>3.83</c:v>
                </c:pt>
                <c:pt idx="136">
                  <c:v>3.78</c:v>
                </c:pt>
                <c:pt idx="137">
                  <c:v>3.78</c:v>
                </c:pt>
                <c:pt idx="138">
                  <c:v>3.78</c:v>
                </c:pt>
                <c:pt idx="139">
                  <c:v>3.71</c:v>
                </c:pt>
                <c:pt idx="140">
                  <c:v>3.82</c:v>
                </c:pt>
                <c:pt idx="141">
                  <c:v>3.86</c:v>
                </c:pt>
                <c:pt idx="142">
                  <c:v>3.89</c:v>
                </c:pt>
                <c:pt idx="143">
                  <c:v>3.89</c:v>
                </c:pt>
                <c:pt idx="144">
                  <c:v>3.89</c:v>
                </c:pt>
                <c:pt idx="145">
                  <c:v>3.89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[刘嘉琳数据库.xlsx]鸡蛋!$E$5:$E$150</c:f>
              <c:numCache>
                <c:formatCode>General</c:formatCode>
                <c:ptCount val="146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  <c:pt idx="109">
                  <c:v>4.3</c:v>
                </c:pt>
                <c:pt idx="110">
                  <c:v>4.3</c:v>
                </c:pt>
                <c:pt idx="111">
                  <c:v>4.3</c:v>
                </c:pt>
                <c:pt idx="112">
                  <c:v>4.3</c:v>
                </c:pt>
                <c:pt idx="113">
                  <c:v>4.3</c:v>
                </c:pt>
                <c:pt idx="114">
                  <c:v>4.3</c:v>
                </c:pt>
                <c:pt idx="115">
                  <c:v>4.6</c:v>
                </c:pt>
                <c:pt idx="116">
                  <c:v>4.67</c:v>
                </c:pt>
                <c:pt idx="117">
                  <c:v>4.7</c:v>
                </c:pt>
                <c:pt idx="118">
                  <c:v>4.7</c:v>
                </c:pt>
                <c:pt idx="119">
                  <c:v>4.7</c:v>
                </c:pt>
                <c:pt idx="120">
                  <c:v>4.5</c:v>
                </c:pt>
                <c:pt idx="121">
                  <c:v>4.45</c:v>
                </c:pt>
                <c:pt idx="122">
                  <c:v>4.5</c:v>
                </c:pt>
                <c:pt idx="123">
                  <c:v>4.5</c:v>
                </c:pt>
                <c:pt idx="124">
                  <c:v>4.8</c:v>
                </c:pt>
                <c:pt idx="125">
                  <c:v>4.8</c:v>
                </c:pt>
                <c:pt idx="126">
                  <c:v>4.8</c:v>
                </c:pt>
                <c:pt idx="127">
                  <c:v>4.1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3.9</c:v>
                </c:pt>
                <c:pt idx="132">
                  <c:v>3.7</c:v>
                </c:pt>
                <c:pt idx="133">
                  <c:v>3.7</c:v>
                </c:pt>
                <c:pt idx="134">
                  <c:v>3.8</c:v>
                </c:pt>
                <c:pt idx="135">
                  <c:v>3.7</c:v>
                </c:pt>
                <c:pt idx="136">
                  <c:v>3.65</c:v>
                </c:pt>
                <c:pt idx="137">
                  <c:v>3.65</c:v>
                </c:pt>
                <c:pt idx="138">
                  <c:v>3.65</c:v>
                </c:pt>
                <c:pt idx="139">
                  <c:v>3.65</c:v>
                </c:pt>
                <c:pt idx="140">
                  <c:v>3.75</c:v>
                </c:pt>
                <c:pt idx="141">
                  <c:v>3.75</c:v>
                </c:pt>
                <c:pt idx="142">
                  <c:v>3.8</c:v>
                </c:pt>
                <c:pt idx="143">
                  <c:v>3.9</c:v>
                </c:pt>
                <c:pt idx="144">
                  <c:v>4</c:v>
                </c:pt>
                <c:pt idx="145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2018-12-21T08:00:40Z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