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和合期货</w:t>
      </w:r>
      <w:r>
        <w:rPr>
          <w:rFonts w:hint="eastAsia"/>
          <w:lang w:val="en-US" w:eastAsia="zh-CN"/>
        </w:rPr>
        <w:t>郑棉周报（20181217--20181221）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12月17日-12月21日</w:t>
      </w:r>
      <w:r>
        <w:rPr>
          <w:rFonts w:hint="eastAsia" w:asciiTheme="minorEastAsia" w:hAnsiTheme="minorEastAsia" w:cstheme="minorEastAsia"/>
          <w:lang w:val="en-US" w:eastAsia="zh-CN"/>
        </w:rPr>
        <w:t>），棉花现货价格CCIndex3128B周度下跌258元/吨，大幅下跌，12月21日报价15985元/吨；外棉FCIndexM周度上涨0.62美分/磅，小幅上涨，12月21日报价88.27美分/磅；考特鲁克指数CotlookA周度下跌1.8美分/磅，小幅下跌，12月21日报价86.15美分/磅，1%关税后折合人民币14729元/吨；中国棉纱价格指数CYIndexC32S周度下跌30元/吨，保持稳定，12月21日报价24200元/；进口棉纱价格指数FCYIndexC32S周度下跌545元/吨，大幅下跌，12月21日报价23897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545080"/>
            <wp:effectExtent l="4445" t="4445" r="12700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461260"/>
            <wp:effectExtent l="4445" t="4445" r="11430" b="1841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2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  <w:r>
        <w:drawing>
          <wp:inline distT="0" distB="0" distL="114300" distR="114300">
            <wp:extent cx="4968240" cy="30632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12000" contrast="-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洲际交易所(ICE)纽约期货周四下跌逾2%，连跌第四日，此前对全球成长的担忧拖累油价和股市走低，促使投资者撤出风险较高资产。交投最活跃的 ICE 3月期棉合约收跌1.65美分，或2.15%，报每磅75.06美分。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期货市场总成交量增加2828手，至18473手。数据显示，前一交易日持仓量减少4426手，至253385手。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12月17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lang w:val="en-US" w:eastAsia="zh-CN" w:bidi="ar"/>
        </w:rPr>
        <w:t>日-12月21日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</w:t>
      </w:r>
      <w:r>
        <w:rPr>
          <w:rFonts w:hint="eastAsia" w:asciiTheme="minorEastAsia" w:hAnsiTheme="minorEastAsia" w:cstheme="minorEastAsia"/>
          <w:lang w:val="en-US" w:eastAsia="zh-CN"/>
        </w:rPr>
        <w:t>1905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合约，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12月21日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主力合约收盘价</w:t>
      </w:r>
      <w:r>
        <w:rPr>
          <w:rFonts w:hint="eastAsia" w:asciiTheme="minorEastAsia" w:hAnsiTheme="minorEastAsia" w:cstheme="minorEastAsia"/>
          <w:lang w:val="en-US" w:eastAsia="zh-CN"/>
        </w:rPr>
        <w:t>15185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15245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15315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15160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下跌60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幅度-0.39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12月21日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</w:t>
      </w:r>
      <w:r>
        <w:rPr>
          <w:rFonts w:hint="eastAsia" w:asciiTheme="minorEastAsia" w:hAnsiTheme="minorEastAsia" w:cstheme="minorEastAsia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量</w:t>
      </w:r>
      <w:r>
        <w:rPr>
          <w:rFonts w:hint="eastAsia" w:asciiTheme="minorEastAsia" w:hAnsiTheme="minorEastAsia" w:cstheme="minorEastAsia"/>
          <w:lang w:val="en-US" w:eastAsia="zh-CN"/>
        </w:rPr>
        <w:t>12.6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减少4.72万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</w:t>
      </w:r>
      <w:r>
        <w:rPr>
          <w:rFonts w:hint="eastAsia" w:asciiTheme="minorEastAsia" w:hAnsiTheme="minorEastAsia" w:cstheme="minorEastAsia"/>
          <w:lang w:val="en-US" w:eastAsia="zh-CN"/>
        </w:rPr>
        <w:t>持仓量33.5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增加2892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4998720" cy="304800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lum bright="18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12月17日-12月21日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12月21日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11869张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增加96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国农业部发布的美国棉花生产报告显示，美国农业部报告显示，2018年12月7-13日，2018/19年度美棉出口净签约量为3.23万吨，较前周大幅增长，较前四周平均值增长8%。美国2019/2020年度棉花净出口销售量为385吨，2018/19年度美国棉花装运量为3.5万吨，与前周持平，较前四周平均值增长5%。2018/19年度皮马棉净签约量为2177吨，较前周减少12%，较前四周平均值减少52%。2019/2020年度美国皮马棉签约量为113吨，皮马棉装运量为2313吨，较前周减少12%，较前四周平均值减少5%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根据美国农业部的统计，美国农业部报告显示，截至2018年11月25日，美国棉花收获进度70%，较前周增加11个百分点，较上年同期减少8个百分点，较过去五年平均水平减少7个百分点。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default" w:asciiTheme="minorEastAsia" w:hAnsiTheme="minorEastAsia" w:cstheme="minorEastAsia"/>
          <w:lang w:val="en-US" w:eastAsia="zh-CN"/>
        </w:rPr>
        <w:t>12月份，国内新棉大规模上，但销售进度缓慢。截至12月7日，国内累计销售皮棉97.8万吨，同比减少19.8万吨，较过去四年均值减少37.3万吨。按607.5万吨的产量计算，本年度国内新棉供应量约510万吨，在没有棉花进口的情况下可满足7个月以上的消费需求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G20</w:t>
      </w:r>
      <w:r>
        <w:rPr>
          <w:rFonts w:hint="default" w:asciiTheme="minorEastAsia" w:hAnsiTheme="minorEastAsia" w:cstheme="minorEastAsia"/>
          <w:lang w:val="en-US" w:eastAsia="zh-CN"/>
        </w:rPr>
        <w:t>峰会过后，中美双方达成休战共识并将进行90天磋商,中国可能向美国农民采购适销对路的产品，将为美棉扩大销量注入动力，但最终磋商结果仍存在不确定性，华为事件使原本脆弱的国际贸易形势进一步紧张，未来中美经贸关系可能更加复杂多变，国际经贸形势带来的负面影响及潜在影响仍然不可小觑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default" w:asciiTheme="minorEastAsia" w:hAnsiTheme="minorEastAsia" w:cstheme="minorEastAsia"/>
          <w:lang w:val="en-US" w:eastAsia="zh-CN"/>
        </w:rPr>
        <w:t>9月份以来PTA呈下跌走势，棉花替代品涤纶短纤随PTA下跌22%，涤纶纱和涤棉混纺纱价格跌幅也超过了纯棉纱价格跌幅，对棉花消费有一定的抑制作用。后续需要关注原油和PTA等涤纶产业链供需变化，将对棉价将产生一定影响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操作上，短期郑棉期价在贸易战等国际环境复杂情况下，震荡加剧，宽幅震荡为主，1905合约短期建议暂时观望。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建议暂时观望。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B62314"/>
    <w:rsid w:val="01C36594"/>
    <w:rsid w:val="01E5561D"/>
    <w:rsid w:val="01F24B6C"/>
    <w:rsid w:val="021A204B"/>
    <w:rsid w:val="022102D1"/>
    <w:rsid w:val="0252421D"/>
    <w:rsid w:val="02534FA5"/>
    <w:rsid w:val="028A69AC"/>
    <w:rsid w:val="02964CD9"/>
    <w:rsid w:val="02B30D02"/>
    <w:rsid w:val="02B47328"/>
    <w:rsid w:val="02CD04A4"/>
    <w:rsid w:val="02F339C0"/>
    <w:rsid w:val="03361F6B"/>
    <w:rsid w:val="03677581"/>
    <w:rsid w:val="036A0DEE"/>
    <w:rsid w:val="036C6456"/>
    <w:rsid w:val="03B32229"/>
    <w:rsid w:val="03DE1F72"/>
    <w:rsid w:val="044D5714"/>
    <w:rsid w:val="04547032"/>
    <w:rsid w:val="045876FF"/>
    <w:rsid w:val="04C87B2B"/>
    <w:rsid w:val="04EA13E4"/>
    <w:rsid w:val="050C4E3F"/>
    <w:rsid w:val="052359BC"/>
    <w:rsid w:val="053A758F"/>
    <w:rsid w:val="05865554"/>
    <w:rsid w:val="058F6FCA"/>
    <w:rsid w:val="05CD1515"/>
    <w:rsid w:val="05F32E9A"/>
    <w:rsid w:val="065821A1"/>
    <w:rsid w:val="0667488E"/>
    <w:rsid w:val="0696462C"/>
    <w:rsid w:val="06AA49A3"/>
    <w:rsid w:val="06F358A2"/>
    <w:rsid w:val="06FA5D33"/>
    <w:rsid w:val="073A1C14"/>
    <w:rsid w:val="07860B1A"/>
    <w:rsid w:val="079F3598"/>
    <w:rsid w:val="07AE1760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12BA2"/>
    <w:rsid w:val="09D97A9E"/>
    <w:rsid w:val="0A65639F"/>
    <w:rsid w:val="0A6C1E03"/>
    <w:rsid w:val="0A701A58"/>
    <w:rsid w:val="0A72023A"/>
    <w:rsid w:val="0A8956AB"/>
    <w:rsid w:val="0ABA2C3C"/>
    <w:rsid w:val="0AD17013"/>
    <w:rsid w:val="0B0C4874"/>
    <w:rsid w:val="0B1A53D4"/>
    <w:rsid w:val="0B294880"/>
    <w:rsid w:val="0B3E785A"/>
    <w:rsid w:val="0B485407"/>
    <w:rsid w:val="0B684FC4"/>
    <w:rsid w:val="0B744FF1"/>
    <w:rsid w:val="0B847962"/>
    <w:rsid w:val="0B873DB7"/>
    <w:rsid w:val="0BA24529"/>
    <w:rsid w:val="0BD43680"/>
    <w:rsid w:val="0BD87117"/>
    <w:rsid w:val="0C141E1D"/>
    <w:rsid w:val="0C5F2850"/>
    <w:rsid w:val="0C820477"/>
    <w:rsid w:val="0CB15F63"/>
    <w:rsid w:val="0D0956F3"/>
    <w:rsid w:val="0D2A4759"/>
    <w:rsid w:val="0D685268"/>
    <w:rsid w:val="0DDB0FBB"/>
    <w:rsid w:val="0E29570F"/>
    <w:rsid w:val="0E44028A"/>
    <w:rsid w:val="0E7A6849"/>
    <w:rsid w:val="0E9C4CC5"/>
    <w:rsid w:val="0EBC3469"/>
    <w:rsid w:val="0EC473DE"/>
    <w:rsid w:val="0F016D9B"/>
    <w:rsid w:val="0F0444CC"/>
    <w:rsid w:val="0FA935EC"/>
    <w:rsid w:val="0FB90364"/>
    <w:rsid w:val="0FE67521"/>
    <w:rsid w:val="10574A20"/>
    <w:rsid w:val="10592E32"/>
    <w:rsid w:val="10626026"/>
    <w:rsid w:val="10665808"/>
    <w:rsid w:val="107515AE"/>
    <w:rsid w:val="109C5683"/>
    <w:rsid w:val="10D81A51"/>
    <w:rsid w:val="10F93C7D"/>
    <w:rsid w:val="10FA0DDF"/>
    <w:rsid w:val="1100413E"/>
    <w:rsid w:val="111463B1"/>
    <w:rsid w:val="111D4F05"/>
    <w:rsid w:val="1130031A"/>
    <w:rsid w:val="11907F88"/>
    <w:rsid w:val="1226198C"/>
    <w:rsid w:val="12463B21"/>
    <w:rsid w:val="12623727"/>
    <w:rsid w:val="12B82127"/>
    <w:rsid w:val="12BD4D78"/>
    <w:rsid w:val="12BF215C"/>
    <w:rsid w:val="13241F3C"/>
    <w:rsid w:val="132B176F"/>
    <w:rsid w:val="133D31AB"/>
    <w:rsid w:val="13715A4B"/>
    <w:rsid w:val="13A75445"/>
    <w:rsid w:val="13BB2266"/>
    <w:rsid w:val="13DB08B6"/>
    <w:rsid w:val="13F77758"/>
    <w:rsid w:val="13FE6D93"/>
    <w:rsid w:val="1402394F"/>
    <w:rsid w:val="141B2668"/>
    <w:rsid w:val="144F2170"/>
    <w:rsid w:val="14554F08"/>
    <w:rsid w:val="146A6F72"/>
    <w:rsid w:val="1470553B"/>
    <w:rsid w:val="148D65CA"/>
    <w:rsid w:val="148E1854"/>
    <w:rsid w:val="14F94FB4"/>
    <w:rsid w:val="150231BE"/>
    <w:rsid w:val="1515578E"/>
    <w:rsid w:val="152E0B20"/>
    <w:rsid w:val="1564759A"/>
    <w:rsid w:val="15F478C2"/>
    <w:rsid w:val="16535344"/>
    <w:rsid w:val="16663180"/>
    <w:rsid w:val="167660DE"/>
    <w:rsid w:val="16822328"/>
    <w:rsid w:val="169E6D32"/>
    <w:rsid w:val="16AB490F"/>
    <w:rsid w:val="16B05451"/>
    <w:rsid w:val="170D4FCC"/>
    <w:rsid w:val="17364941"/>
    <w:rsid w:val="174C45AE"/>
    <w:rsid w:val="17846545"/>
    <w:rsid w:val="17B24662"/>
    <w:rsid w:val="17E20DCB"/>
    <w:rsid w:val="1806386A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5A2ADE"/>
    <w:rsid w:val="1A6717B6"/>
    <w:rsid w:val="1A6A5F2A"/>
    <w:rsid w:val="1A95529C"/>
    <w:rsid w:val="1AC644C7"/>
    <w:rsid w:val="1B191422"/>
    <w:rsid w:val="1B1E2582"/>
    <w:rsid w:val="1B1F4300"/>
    <w:rsid w:val="1B2E1110"/>
    <w:rsid w:val="1B656D3F"/>
    <w:rsid w:val="1B9814A5"/>
    <w:rsid w:val="1B993604"/>
    <w:rsid w:val="1B9B0DED"/>
    <w:rsid w:val="1BA75F70"/>
    <w:rsid w:val="1BA86D82"/>
    <w:rsid w:val="1BBB2A3B"/>
    <w:rsid w:val="1BF13BA1"/>
    <w:rsid w:val="1C1D3C4A"/>
    <w:rsid w:val="1C2116C9"/>
    <w:rsid w:val="1C504F30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DD32A1B"/>
    <w:rsid w:val="1E2E5F71"/>
    <w:rsid w:val="1E335C3A"/>
    <w:rsid w:val="1E3B2351"/>
    <w:rsid w:val="1E3B2843"/>
    <w:rsid w:val="1E4132DE"/>
    <w:rsid w:val="1E6170D5"/>
    <w:rsid w:val="1E7763FB"/>
    <w:rsid w:val="1E865FD7"/>
    <w:rsid w:val="1EBC4587"/>
    <w:rsid w:val="1ED84DE2"/>
    <w:rsid w:val="1EDD3787"/>
    <w:rsid w:val="1EDD3F20"/>
    <w:rsid w:val="1F6B5AE4"/>
    <w:rsid w:val="1FA559F7"/>
    <w:rsid w:val="1FAE5230"/>
    <w:rsid w:val="1FDE7B64"/>
    <w:rsid w:val="20314B85"/>
    <w:rsid w:val="206F2CA1"/>
    <w:rsid w:val="207D38DA"/>
    <w:rsid w:val="2093177F"/>
    <w:rsid w:val="209636BE"/>
    <w:rsid w:val="20995702"/>
    <w:rsid w:val="20B74CC7"/>
    <w:rsid w:val="20C4255E"/>
    <w:rsid w:val="20D324BD"/>
    <w:rsid w:val="210B2A27"/>
    <w:rsid w:val="212E7F8B"/>
    <w:rsid w:val="21371720"/>
    <w:rsid w:val="2150642D"/>
    <w:rsid w:val="218E3078"/>
    <w:rsid w:val="219F1AF0"/>
    <w:rsid w:val="21A01494"/>
    <w:rsid w:val="21D8746E"/>
    <w:rsid w:val="21EC240F"/>
    <w:rsid w:val="220A6053"/>
    <w:rsid w:val="2241560A"/>
    <w:rsid w:val="22690543"/>
    <w:rsid w:val="22834165"/>
    <w:rsid w:val="22AB2572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5B30F5"/>
    <w:rsid w:val="245B4548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353679"/>
    <w:rsid w:val="265E1E00"/>
    <w:rsid w:val="26B70F34"/>
    <w:rsid w:val="26BC57FF"/>
    <w:rsid w:val="270F57A5"/>
    <w:rsid w:val="271B052A"/>
    <w:rsid w:val="2731359F"/>
    <w:rsid w:val="2773305E"/>
    <w:rsid w:val="27FD2071"/>
    <w:rsid w:val="283E1FED"/>
    <w:rsid w:val="2844585F"/>
    <w:rsid w:val="285C500B"/>
    <w:rsid w:val="28C278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4739D8"/>
    <w:rsid w:val="2A4A35DB"/>
    <w:rsid w:val="2A58789E"/>
    <w:rsid w:val="2A9205E2"/>
    <w:rsid w:val="2AB64927"/>
    <w:rsid w:val="2AD07FBD"/>
    <w:rsid w:val="2ADB7279"/>
    <w:rsid w:val="2AEF1D11"/>
    <w:rsid w:val="2AFA6515"/>
    <w:rsid w:val="2AFA6E2B"/>
    <w:rsid w:val="2B027EA2"/>
    <w:rsid w:val="2B143343"/>
    <w:rsid w:val="2B332908"/>
    <w:rsid w:val="2B631EEF"/>
    <w:rsid w:val="2B754A78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46745"/>
    <w:rsid w:val="2CF800E8"/>
    <w:rsid w:val="2CF97F71"/>
    <w:rsid w:val="2D000302"/>
    <w:rsid w:val="2D1C5AEE"/>
    <w:rsid w:val="2D223C9E"/>
    <w:rsid w:val="2D3408CE"/>
    <w:rsid w:val="2D371280"/>
    <w:rsid w:val="2D4F574B"/>
    <w:rsid w:val="2D8968DE"/>
    <w:rsid w:val="2D9D33B4"/>
    <w:rsid w:val="2D9E13A9"/>
    <w:rsid w:val="2E417334"/>
    <w:rsid w:val="2E4A085D"/>
    <w:rsid w:val="2E617BCA"/>
    <w:rsid w:val="2E6252EF"/>
    <w:rsid w:val="2E7D1076"/>
    <w:rsid w:val="2E830BDC"/>
    <w:rsid w:val="2EC502AC"/>
    <w:rsid w:val="2ED43283"/>
    <w:rsid w:val="2ED55161"/>
    <w:rsid w:val="2EFA733E"/>
    <w:rsid w:val="2F092B4F"/>
    <w:rsid w:val="2F58022B"/>
    <w:rsid w:val="2F5B7D77"/>
    <w:rsid w:val="2F752D37"/>
    <w:rsid w:val="2FC86BE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481DF8"/>
    <w:rsid w:val="315A1953"/>
    <w:rsid w:val="319F7C74"/>
    <w:rsid w:val="31E47787"/>
    <w:rsid w:val="328E3345"/>
    <w:rsid w:val="329860D6"/>
    <w:rsid w:val="32A00323"/>
    <w:rsid w:val="32EA1B4F"/>
    <w:rsid w:val="32F10AD4"/>
    <w:rsid w:val="33012B28"/>
    <w:rsid w:val="33242A1F"/>
    <w:rsid w:val="33374E9C"/>
    <w:rsid w:val="3339356B"/>
    <w:rsid w:val="3345203E"/>
    <w:rsid w:val="33467FB0"/>
    <w:rsid w:val="337E0FA1"/>
    <w:rsid w:val="33921BC3"/>
    <w:rsid w:val="33E50430"/>
    <w:rsid w:val="33F87396"/>
    <w:rsid w:val="34011C12"/>
    <w:rsid w:val="340F235B"/>
    <w:rsid w:val="341040A3"/>
    <w:rsid w:val="341C573A"/>
    <w:rsid w:val="348746EF"/>
    <w:rsid w:val="3488506E"/>
    <w:rsid w:val="3490285B"/>
    <w:rsid w:val="34C26FE2"/>
    <w:rsid w:val="34EF1E22"/>
    <w:rsid w:val="35122C2D"/>
    <w:rsid w:val="354A263A"/>
    <w:rsid w:val="35572813"/>
    <w:rsid w:val="358E303E"/>
    <w:rsid w:val="359F7E62"/>
    <w:rsid w:val="35A526DC"/>
    <w:rsid w:val="35CA3E08"/>
    <w:rsid w:val="35D12847"/>
    <w:rsid w:val="35D23DAE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2014C5"/>
    <w:rsid w:val="39256646"/>
    <w:rsid w:val="395363C1"/>
    <w:rsid w:val="39606C3F"/>
    <w:rsid w:val="39A67294"/>
    <w:rsid w:val="39C734DE"/>
    <w:rsid w:val="39E2590C"/>
    <w:rsid w:val="39E679AF"/>
    <w:rsid w:val="39E94F6D"/>
    <w:rsid w:val="3A2E4465"/>
    <w:rsid w:val="3A4A735A"/>
    <w:rsid w:val="3A766CC5"/>
    <w:rsid w:val="3A7D3BD7"/>
    <w:rsid w:val="3AE15F6C"/>
    <w:rsid w:val="3AF37437"/>
    <w:rsid w:val="3AFF7C9B"/>
    <w:rsid w:val="3B436E9E"/>
    <w:rsid w:val="3B4612B4"/>
    <w:rsid w:val="3B6658B1"/>
    <w:rsid w:val="3BA84E63"/>
    <w:rsid w:val="3BC6617E"/>
    <w:rsid w:val="3BEA1FCE"/>
    <w:rsid w:val="3C0C14DC"/>
    <w:rsid w:val="3C41289E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93488A"/>
    <w:rsid w:val="3DB21572"/>
    <w:rsid w:val="3DD934C7"/>
    <w:rsid w:val="3E0C6532"/>
    <w:rsid w:val="3E1113C8"/>
    <w:rsid w:val="3E122945"/>
    <w:rsid w:val="3E2227E1"/>
    <w:rsid w:val="3E231471"/>
    <w:rsid w:val="3E542222"/>
    <w:rsid w:val="3E893D92"/>
    <w:rsid w:val="3E944A92"/>
    <w:rsid w:val="3E965593"/>
    <w:rsid w:val="3EAE6216"/>
    <w:rsid w:val="3EC62270"/>
    <w:rsid w:val="3ED713D1"/>
    <w:rsid w:val="3EDF3909"/>
    <w:rsid w:val="3EE01AA5"/>
    <w:rsid w:val="3F031E32"/>
    <w:rsid w:val="3F0A40EA"/>
    <w:rsid w:val="3F292F55"/>
    <w:rsid w:val="3F4B388E"/>
    <w:rsid w:val="3F511B41"/>
    <w:rsid w:val="3F5B1D6E"/>
    <w:rsid w:val="3F7838C6"/>
    <w:rsid w:val="3F873DFD"/>
    <w:rsid w:val="3F9D320F"/>
    <w:rsid w:val="3FCE0D85"/>
    <w:rsid w:val="3FCF52B7"/>
    <w:rsid w:val="3FD14C8A"/>
    <w:rsid w:val="3FD36B2B"/>
    <w:rsid w:val="3FDE1D7D"/>
    <w:rsid w:val="402D711E"/>
    <w:rsid w:val="40365A12"/>
    <w:rsid w:val="404E29BD"/>
    <w:rsid w:val="406461F6"/>
    <w:rsid w:val="407B6BDD"/>
    <w:rsid w:val="407E208A"/>
    <w:rsid w:val="408875B0"/>
    <w:rsid w:val="40C32C9E"/>
    <w:rsid w:val="40DE05EF"/>
    <w:rsid w:val="41461321"/>
    <w:rsid w:val="416C18DE"/>
    <w:rsid w:val="416F6F61"/>
    <w:rsid w:val="41717C30"/>
    <w:rsid w:val="41A34FEF"/>
    <w:rsid w:val="41B23F93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D14F69"/>
    <w:rsid w:val="42E44571"/>
    <w:rsid w:val="42FD5D05"/>
    <w:rsid w:val="432F24C4"/>
    <w:rsid w:val="435620BA"/>
    <w:rsid w:val="43990FE2"/>
    <w:rsid w:val="439E22DB"/>
    <w:rsid w:val="43BF4756"/>
    <w:rsid w:val="44090E3D"/>
    <w:rsid w:val="441B671B"/>
    <w:rsid w:val="44213883"/>
    <w:rsid w:val="44302666"/>
    <w:rsid w:val="446D5453"/>
    <w:rsid w:val="44A2780A"/>
    <w:rsid w:val="44DD67F8"/>
    <w:rsid w:val="44E310EB"/>
    <w:rsid w:val="4508169D"/>
    <w:rsid w:val="453D2CDF"/>
    <w:rsid w:val="4576691E"/>
    <w:rsid w:val="45794B41"/>
    <w:rsid w:val="45884A6F"/>
    <w:rsid w:val="45911E95"/>
    <w:rsid w:val="45D47C33"/>
    <w:rsid w:val="45F3368D"/>
    <w:rsid w:val="462B4A1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3E5A0B"/>
    <w:rsid w:val="486F76F9"/>
    <w:rsid w:val="487B7984"/>
    <w:rsid w:val="487F68C6"/>
    <w:rsid w:val="488D633A"/>
    <w:rsid w:val="489C0A6A"/>
    <w:rsid w:val="48B51999"/>
    <w:rsid w:val="48B55AF2"/>
    <w:rsid w:val="48C8393A"/>
    <w:rsid w:val="48DA028E"/>
    <w:rsid w:val="493E7909"/>
    <w:rsid w:val="49B06B18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2C045C"/>
    <w:rsid w:val="4C526AC4"/>
    <w:rsid w:val="4C6714B0"/>
    <w:rsid w:val="4C7A15C4"/>
    <w:rsid w:val="4C7B6075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8F15C0"/>
    <w:rsid w:val="4EAE6B75"/>
    <w:rsid w:val="4ED80FB2"/>
    <w:rsid w:val="4F036A5D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581857"/>
    <w:rsid w:val="50614C8C"/>
    <w:rsid w:val="50694318"/>
    <w:rsid w:val="507401E6"/>
    <w:rsid w:val="509A5387"/>
    <w:rsid w:val="50A35BD8"/>
    <w:rsid w:val="50E93182"/>
    <w:rsid w:val="512532FD"/>
    <w:rsid w:val="516D45F0"/>
    <w:rsid w:val="51974403"/>
    <w:rsid w:val="51A63372"/>
    <w:rsid w:val="51AB2A81"/>
    <w:rsid w:val="51C87B24"/>
    <w:rsid w:val="520708BC"/>
    <w:rsid w:val="52207512"/>
    <w:rsid w:val="5223224B"/>
    <w:rsid w:val="5241165A"/>
    <w:rsid w:val="527F5EB3"/>
    <w:rsid w:val="52E448A3"/>
    <w:rsid w:val="52E636EB"/>
    <w:rsid w:val="52FD3AF3"/>
    <w:rsid w:val="5307074E"/>
    <w:rsid w:val="534549B8"/>
    <w:rsid w:val="53516B20"/>
    <w:rsid w:val="535B199D"/>
    <w:rsid w:val="53641E9C"/>
    <w:rsid w:val="5380306D"/>
    <w:rsid w:val="53816B8D"/>
    <w:rsid w:val="53897D6B"/>
    <w:rsid w:val="53AE6DDD"/>
    <w:rsid w:val="53CF21F1"/>
    <w:rsid w:val="54002387"/>
    <w:rsid w:val="54250854"/>
    <w:rsid w:val="542F326D"/>
    <w:rsid w:val="54A84FC1"/>
    <w:rsid w:val="54C22F0D"/>
    <w:rsid w:val="54C76D97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C739D1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7C148A4"/>
    <w:rsid w:val="5813471B"/>
    <w:rsid w:val="584E03BB"/>
    <w:rsid w:val="58621E13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E916ED"/>
    <w:rsid w:val="59FB355E"/>
    <w:rsid w:val="59FC0E3D"/>
    <w:rsid w:val="5A275A10"/>
    <w:rsid w:val="5A7D5D60"/>
    <w:rsid w:val="5A816D6A"/>
    <w:rsid w:val="5A940152"/>
    <w:rsid w:val="5A9E2803"/>
    <w:rsid w:val="5AB94D70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CD4C4A"/>
    <w:rsid w:val="5BED3A19"/>
    <w:rsid w:val="5C110A24"/>
    <w:rsid w:val="5C2A0FBF"/>
    <w:rsid w:val="5C42010C"/>
    <w:rsid w:val="5C6B4E24"/>
    <w:rsid w:val="5CA303D6"/>
    <w:rsid w:val="5CC07739"/>
    <w:rsid w:val="5CC30A12"/>
    <w:rsid w:val="5CF25A30"/>
    <w:rsid w:val="5CF468AE"/>
    <w:rsid w:val="5D0703E4"/>
    <w:rsid w:val="5D1D75F1"/>
    <w:rsid w:val="5D3D53A3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AE29CC"/>
    <w:rsid w:val="5EC1580B"/>
    <w:rsid w:val="5EE00F68"/>
    <w:rsid w:val="5EF217A5"/>
    <w:rsid w:val="5F10045C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D91D52"/>
    <w:rsid w:val="62EE2715"/>
    <w:rsid w:val="635A1E40"/>
    <w:rsid w:val="63656748"/>
    <w:rsid w:val="637B39C5"/>
    <w:rsid w:val="642E54C4"/>
    <w:rsid w:val="64332EBD"/>
    <w:rsid w:val="643545DD"/>
    <w:rsid w:val="64586805"/>
    <w:rsid w:val="646E0968"/>
    <w:rsid w:val="64AD263D"/>
    <w:rsid w:val="64B21680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285FCB"/>
    <w:rsid w:val="688756A3"/>
    <w:rsid w:val="689214C8"/>
    <w:rsid w:val="68B24D86"/>
    <w:rsid w:val="68BE3FF4"/>
    <w:rsid w:val="68D8671C"/>
    <w:rsid w:val="68E10C3B"/>
    <w:rsid w:val="68F244B3"/>
    <w:rsid w:val="69062106"/>
    <w:rsid w:val="690E358F"/>
    <w:rsid w:val="69154B82"/>
    <w:rsid w:val="691829BD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DF32FD"/>
    <w:rsid w:val="6BE7529D"/>
    <w:rsid w:val="6C0D3245"/>
    <w:rsid w:val="6C1B018F"/>
    <w:rsid w:val="6C236865"/>
    <w:rsid w:val="6C516AAD"/>
    <w:rsid w:val="6C535B80"/>
    <w:rsid w:val="6C69355F"/>
    <w:rsid w:val="6CC764A6"/>
    <w:rsid w:val="6CE110E1"/>
    <w:rsid w:val="6D0040A5"/>
    <w:rsid w:val="6D166B00"/>
    <w:rsid w:val="6D3D6566"/>
    <w:rsid w:val="6D5A0E0E"/>
    <w:rsid w:val="6D6F0BFA"/>
    <w:rsid w:val="6D887387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D44A21"/>
    <w:rsid w:val="6EF61FAE"/>
    <w:rsid w:val="6EFA4594"/>
    <w:rsid w:val="6F4F483E"/>
    <w:rsid w:val="6F581062"/>
    <w:rsid w:val="6F82670D"/>
    <w:rsid w:val="6F862DCC"/>
    <w:rsid w:val="6F9054DF"/>
    <w:rsid w:val="6FA81086"/>
    <w:rsid w:val="6FAD6514"/>
    <w:rsid w:val="6FB7529A"/>
    <w:rsid w:val="6FBA19CE"/>
    <w:rsid w:val="6FC71BEA"/>
    <w:rsid w:val="702C7AD4"/>
    <w:rsid w:val="705B5E08"/>
    <w:rsid w:val="70C14A45"/>
    <w:rsid w:val="70C42093"/>
    <w:rsid w:val="70D1598D"/>
    <w:rsid w:val="70EB2465"/>
    <w:rsid w:val="710C5C27"/>
    <w:rsid w:val="71164E43"/>
    <w:rsid w:val="71304BFF"/>
    <w:rsid w:val="71520CED"/>
    <w:rsid w:val="7166130B"/>
    <w:rsid w:val="717E3174"/>
    <w:rsid w:val="718B32F7"/>
    <w:rsid w:val="718E6443"/>
    <w:rsid w:val="71970E49"/>
    <w:rsid w:val="71A64DF1"/>
    <w:rsid w:val="720E6064"/>
    <w:rsid w:val="721C4FC6"/>
    <w:rsid w:val="72282FC2"/>
    <w:rsid w:val="72492FC8"/>
    <w:rsid w:val="724B5845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7301E5"/>
    <w:rsid w:val="74985372"/>
    <w:rsid w:val="74DA6522"/>
    <w:rsid w:val="74F27AD7"/>
    <w:rsid w:val="753425E1"/>
    <w:rsid w:val="7545499A"/>
    <w:rsid w:val="7568465D"/>
    <w:rsid w:val="75707331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9C02F8"/>
    <w:rsid w:val="76A145D6"/>
    <w:rsid w:val="76E1653D"/>
    <w:rsid w:val="7708252E"/>
    <w:rsid w:val="770A72C6"/>
    <w:rsid w:val="772322AD"/>
    <w:rsid w:val="77235AEF"/>
    <w:rsid w:val="773F1506"/>
    <w:rsid w:val="775A3008"/>
    <w:rsid w:val="775B771E"/>
    <w:rsid w:val="77A76850"/>
    <w:rsid w:val="77DA33BA"/>
    <w:rsid w:val="77EE511A"/>
    <w:rsid w:val="77F27432"/>
    <w:rsid w:val="77FA6DC3"/>
    <w:rsid w:val="77FF1BB0"/>
    <w:rsid w:val="7872222A"/>
    <w:rsid w:val="787C52BE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A9384A"/>
    <w:rsid w:val="79E743BD"/>
    <w:rsid w:val="7A075CA3"/>
    <w:rsid w:val="7A215F3F"/>
    <w:rsid w:val="7A216EE0"/>
    <w:rsid w:val="7A2367DA"/>
    <w:rsid w:val="7A447511"/>
    <w:rsid w:val="7A8A6257"/>
    <w:rsid w:val="7A8F5D9E"/>
    <w:rsid w:val="7AA95841"/>
    <w:rsid w:val="7AC62629"/>
    <w:rsid w:val="7AD13279"/>
    <w:rsid w:val="7B134C37"/>
    <w:rsid w:val="7B2B777A"/>
    <w:rsid w:val="7B3713BD"/>
    <w:rsid w:val="7B545A9F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85698"/>
    <w:rsid w:val="7CAD0DFD"/>
    <w:rsid w:val="7CD2125A"/>
    <w:rsid w:val="7CDB6D88"/>
    <w:rsid w:val="7D077989"/>
    <w:rsid w:val="7D514976"/>
    <w:rsid w:val="7D65067E"/>
    <w:rsid w:val="7D8A048B"/>
    <w:rsid w:val="7DE83682"/>
    <w:rsid w:val="7E1116AA"/>
    <w:rsid w:val="7E2C10A0"/>
    <w:rsid w:val="7E4670FF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7D1EF3"/>
    <w:rsid w:val="7F7E6EBC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[刘嘉琳数据库.xlsx]棉花现货!$C$3:$C$136</c:f>
              <c:numCache>
                <c:formatCode>General</c:formatCode>
                <c:ptCount val="134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  <c:pt idx="128">
                  <c:v>16243</c:v>
                </c:pt>
                <c:pt idx="129">
                  <c:v>16073</c:v>
                </c:pt>
                <c:pt idx="130">
                  <c:v>16072</c:v>
                </c:pt>
                <c:pt idx="131">
                  <c:v>16045</c:v>
                </c:pt>
                <c:pt idx="132">
                  <c:v>16035</c:v>
                </c:pt>
                <c:pt idx="133">
                  <c:v>15985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[刘嘉琳数据库.xlsx]棉花现货!$D$3:$D$136</c:f>
              <c:numCache>
                <c:formatCode>General</c:formatCode>
                <c:ptCount val="134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  <c:pt idx="128">
                  <c:v>87.65</c:v>
                </c:pt>
                <c:pt idx="129">
                  <c:v>88</c:v>
                </c:pt>
                <c:pt idx="130">
                  <c:v>88</c:v>
                </c:pt>
                <c:pt idx="131">
                  <c:v>88.5</c:v>
                </c:pt>
                <c:pt idx="132">
                  <c:v>88.27</c:v>
                </c:pt>
                <c:pt idx="133">
                  <c:v>88.27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[刘嘉琳数据库.xlsx]棉花现货!$E$3:$E$135</c:f>
              <c:numCache>
                <c:formatCode>General</c:formatCode>
                <c:ptCount val="133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  <c:pt idx="127">
                  <c:v>87.95</c:v>
                </c:pt>
                <c:pt idx="128">
                  <c:v>85.35</c:v>
                </c:pt>
                <c:pt idx="129">
                  <c:v>85.4</c:v>
                </c:pt>
                <c:pt idx="130">
                  <c:v>86.85</c:v>
                </c:pt>
                <c:pt idx="131">
                  <c:v>86.35</c:v>
                </c:pt>
                <c:pt idx="132">
                  <c:v>86.15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[刘嘉琳数据库.xlsx]棉花现货!$K$37:$K$135</c:f>
              <c:numCache>
                <c:formatCode>General</c:formatCode>
                <c:ptCount val="99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  <c:pt idx="93">
                  <c:v>-212</c:v>
                </c:pt>
                <c:pt idx="94">
                  <c:v>-180</c:v>
                </c:pt>
                <c:pt idx="95">
                  <c:v>-186</c:v>
                </c:pt>
                <c:pt idx="96">
                  <c:v>75</c:v>
                </c:pt>
                <c:pt idx="97">
                  <c:v>173</c:v>
                </c:pt>
                <c:pt idx="98">
                  <c:v>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[刘嘉琳数据库.xlsx]棉花现货!$I$32:$I$135</c:f>
              <c:numCache>
                <c:formatCode>General</c:formatCode>
                <c:ptCount val="104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  <c:pt idx="98">
                  <c:v>24230</c:v>
                </c:pt>
                <c:pt idx="99">
                  <c:v>24243</c:v>
                </c:pt>
                <c:pt idx="100">
                  <c:v>24230</c:v>
                </c:pt>
                <c:pt idx="101">
                  <c:v>24230</c:v>
                </c:pt>
                <c:pt idx="102">
                  <c:v>24210</c:v>
                </c:pt>
                <c:pt idx="103">
                  <c:v>24200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[刘嘉琳数据库.xlsx]棉花现货!$J$32:$J$135</c:f>
              <c:numCache>
                <c:formatCode>General</c:formatCode>
                <c:ptCount val="104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  <c:pt idx="98">
                  <c:v>24442</c:v>
                </c:pt>
                <c:pt idx="99">
                  <c:v>24423</c:v>
                </c:pt>
                <c:pt idx="100">
                  <c:v>24416</c:v>
                </c:pt>
                <c:pt idx="101">
                  <c:v>24155</c:v>
                </c:pt>
                <c:pt idx="102">
                  <c:v>24037</c:v>
                </c:pt>
                <c:pt idx="103">
                  <c:v>23897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2018-12-21T08:44:25Z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