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和合期货沪金周报（20181217--20181221）</w:t>
      </w:r>
    </w:p>
    <w:p>
      <w:pPr>
        <w:jc w:val="center"/>
        <w:rPr>
          <w:rFonts w:hint="eastAsia"/>
          <w:b/>
          <w:bCs/>
          <w:sz w:val="30"/>
          <w:szCs w:val="30"/>
          <w:lang w:val="en-US" w:eastAsia="zh-CN"/>
        </w:rPr>
      </w:pP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pPr>
      <w:r>
        <w:rPr>
          <w:rFonts w:hint="eastAsia" w:ascii="微软雅黑" w:hAnsi="微软雅黑" w:eastAsia="微软雅黑" w:cs="微软雅黑"/>
          <w:b w:val="0"/>
          <w:i w:val="0"/>
          <w:caps w:val="0"/>
          <w:color w:val="4D4D4D"/>
          <w:spacing w:val="0"/>
          <w:sz w:val="21"/>
          <w:szCs w:val="21"/>
          <w:lang w:val="en-US" w:eastAsia="zh-CN"/>
        </w:rPr>
        <w:t>1，沪金主力本周破位上涨</w:t>
      </w:r>
    </w:p>
    <w:p>
      <w:pPr>
        <w:rPr>
          <w:rFonts w:hint="eastAsia" w:asciiTheme="minorHAnsi" w:hAnsiTheme="minorHAnsi" w:eastAsiaTheme="minorEastAsia" w:cstheme="minorBidi"/>
          <w:kern w:val="2"/>
          <w:sz w:val="21"/>
          <w:szCs w:val="24"/>
          <w:lang w:val="en-US" w:eastAsia="zh-CN" w:bidi="ar-SA"/>
        </w:rPr>
      </w:pPr>
      <w:r>
        <w:drawing>
          <wp:inline distT="0" distB="0" distL="114300" distR="114300">
            <wp:extent cx="5790565" cy="3819525"/>
            <wp:effectExtent l="0" t="0" r="63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790565" cy="3819525"/>
                    </a:xfrm>
                    <a:prstGeom prst="rect">
                      <a:avLst/>
                    </a:prstGeom>
                    <a:noFill/>
                    <a:ln w="9525">
                      <a:noFill/>
                    </a:ln>
                  </pic:spPr>
                </pic:pic>
              </a:graphicData>
            </a:graphic>
          </wp:inline>
        </w:drawing>
      </w:r>
      <w:bookmarkStart w:id="0" w:name="_GoBack"/>
      <w:bookmarkEnd w:id="0"/>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12月17日--12月21日，沪金指数总成交量77.9万手，较上周增加4.4万手，总持仓量31.6万手，较上周增仓3.1万手，沪金主力本周破位上涨，主力合约收盘价284.8，比上周收盘价上涨1.59%。</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sz w:val="21"/>
          <w:szCs w:val="21"/>
          <w:lang w:val="en-US" w:eastAsia="zh-CN"/>
        </w:rPr>
        <w:t>美联储如期宣布加息25个基点，将利率上涨至2.25%--2.5%区间，美联储发布的收紧政策周期的指引没有预期的那么鸽派，尽管联储在9月预估的基础上下调了加息次数预期，暗示明年加息两次，在美联储宣布加息之后，美元受到提振，美股回吐早点涨幅，转为下跌，标准500和道指均跌超1%，纳指跌超2%。特朗普要求国会批准50亿美元的筑墙拨款，他认为修建边境隔离墙十分必要，可以阻止非法移民和毒品通过西南边境进入美国，但民主党和部分共和党人都对此持反对意见，认为耗资筑墙并不足以阻止非法移民的涌入，</w:t>
      </w:r>
      <w:r>
        <w:rPr>
          <w:rFonts w:hint="eastAsia" w:ascii="微软雅黑" w:hAnsi="微软雅黑" w:eastAsia="微软雅黑" w:cs="微软雅黑"/>
          <w:b w:val="0"/>
          <w:i w:val="0"/>
          <w:caps w:val="0"/>
          <w:color w:val="4D4D4D"/>
          <w:spacing w:val="0"/>
          <w:sz w:val="21"/>
          <w:szCs w:val="21"/>
          <w:lang w:val="en-US" w:eastAsia="zh-CN"/>
        </w:rPr>
        <w:t>周五美国政府将面临关门，如果特</w:t>
      </w:r>
      <w:r>
        <w:rPr>
          <w:rFonts w:hint="eastAsia" w:ascii="微软雅黑" w:hAnsi="微软雅黑" w:eastAsia="微软雅黑" w:cs="微软雅黑"/>
          <w:b w:val="0"/>
          <w:i w:val="0"/>
          <w:caps w:val="0"/>
          <w:color w:val="4D4D4D"/>
          <w:spacing w:val="0"/>
          <w:kern w:val="2"/>
          <w:sz w:val="21"/>
          <w:szCs w:val="21"/>
          <w:lang w:val="en-US" w:eastAsia="zh-CN" w:bidi="ar-SA"/>
        </w:rPr>
        <w:t>朗普政府和国会没有达成预算协议，同时，美国第三季度GDP将会在周五公布，预计同比增长率为3.5%。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kern w:val="2"/>
          <w:sz w:val="21"/>
          <w:szCs w:val="21"/>
          <w:lang w:val="en-US" w:eastAsia="zh-CN" w:bidi="ar-SA"/>
        </w:rPr>
        <w:t>欧盟方面意大利的2019年预算方案得到解决，新的意大利预算赤字占GDP比例未2.04%，提振欧元大幅的上涨，利多</w:t>
      </w:r>
      <w:r>
        <w:rPr>
          <w:rFonts w:hint="eastAsia" w:ascii="微软雅黑" w:hAnsi="微软雅黑" w:eastAsia="微软雅黑" w:cs="微软雅黑"/>
          <w:b w:val="0"/>
          <w:i w:val="0"/>
          <w:caps w:val="0"/>
          <w:color w:val="4D4D4D"/>
          <w:spacing w:val="0"/>
          <w:sz w:val="21"/>
          <w:szCs w:val="21"/>
          <w:lang w:val="en-US" w:eastAsia="zh-CN"/>
        </w:rPr>
        <w:t>金价。</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黄金更是一种无国界的恒定信用货币，同时，近几年以来，世界金融市场也正在发生一件意义极其深远的事，世界多国正在掀起提前运回存在美国或英国的黄金储备的潮流，截至目前，继德国、荷兰、瑞士、奥地利、比利时、委内瑞拉、土耳其这七国相继宣布运回或计划运回此前存在美国等海外金库中的黄金后，作为曾经中央银行中最小的黄金所有者之一（仅有3吨）的匈牙利央行也突然对外公开表示要将存在海外的黄金运回，并宣布其黄金储备已经增长了十倍。据彭博社数周前报道称，匈牙利央行已经宣布，该国的黄金储备从10月之前的</w:t>
      </w:r>
      <w:r>
        <w:rPr>
          <w:rFonts w:hint="eastAsia" w:ascii="微软雅黑" w:hAnsi="微软雅黑" w:eastAsia="微软雅黑" w:cs="微软雅黑"/>
          <w:b w:val="0"/>
          <w:i w:val="0"/>
          <w:caps w:val="0"/>
          <w:color w:val="4D4D4D"/>
          <w:spacing w:val="0"/>
          <w:kern w:val="2"/>
          <w:sz w:val="21"/>
          <w:szCs w:val="21"/>
          <w:lang w:val="en-US" w:eastAsia="zh-CN" w:bidi="ar-SA"/>
        </w:rPr>
        <w:t>3.1吨激增至31.5吨，或至原来10倍的水平，而这也是该国央行32年以来首次增持黄金，而更在今年3月</w:t>
      </w:r>
      <w:r>
        <w:rPr>
          <w:rFonts w:hint="eastAsia" w:ascii="微软雅黑" w:hAnsi="微软雅黑" w:eastAsia="微软雅黑" w:cs="微软雅黑"/>
          <w:b w:val="0"/>
          <w:i w:val="0"/>
          <w:caps w:val="0"/>
          <w:color w:val="4D4D4D"/>
          <w:spacing w:val="0"/>
          <w:kern w:val="2"/>
          <w:sz w:val="21"/>
          <w:szCs w:val="21"/>
          <w:lang w:val="en-US" w:eastAsia="zh-CN" w:bidi="ar-SA"/>
        </w:rPr>
        <w:t>份</w:t>
      </w:r>
      <w:r>
        <w:rPr>
          <w:rFonts w:hint="eastAsia" w:ascii="微软雅黑" w:hAnsi="微软雅黑" w:eastAsia="微软雅黑" w:cs="微软雅黑"/>
          <w:b w:val="0"/>
          <w:i w:val="0"/>
          <w:caps w:val="0"/>
          <w:color w:val="4D4D4D"/>
          <w:spacing w:val="0"/>
          <w:kern w:val="2"/>
          <w:sz w:val="21"/>
          <w:szCs w:val="21"/>
          <w:lang w:val="en-US" w:eastAsia="zh-CN" w:bidi="ar-SA"/>
        </w:rPr>
        <w:t>，匈牙利央行已经宣布要将黄金从伦敦提前遣返回国。</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美元指数本周走势</w:t>
      </w:r>
      <w:r>
        <w:drawing>
          <wp:inline distT="0" distB="0" distL="114300" distR="114300">
            <wp:extent cx="5442585" cy="3345180"/>
            <wp:effectExtent l="0" t="0" r="571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42585" cy="3345180"/>
                    </a:xfrm>
                    <a:prstGeom prst="rect">
                      <a:avLst/>
                    </a:prstGeom>
                    <a:noFill/>
                    <a:ln w="9525">
                      <a:noFill/>
                    </a:ln>
                  </pic:spPr>
                </pic:pic>
              </a:graphicData>
            </a:graphic>
          </wp:inline>
        </w:drawing>
      </w:r>
    </w:p>
    <w:p>
      <w:pPr>
        <w:ind w:firstLine="420" w:firstLineChars="200"/>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受到市场对加息进度预期放缓，以及特朗普发推特称美联储这时候考虑加息是“难以置信的”，对美元的打压，美元指数连续走低，在美联储宣布加息之后，美股回吐早点涨幅，转为下跌，美联储发布的收紧政策周期的指引没有预期的那么鸽派，美元受到提振，大幅上涨，随后30年期国债收益率跌至两年低点0.821%，美债收益率曲线趋平至10个基点，仅略高于本月稍早所及11年低位，美指大幅下跌，黄金大幅上涨收复前日大阴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HAnsi" w:hAnsiTheme="minorHAnsi" w:eastAsiaTheme="minorEastAsia" w:cstheme="minorBidi"/>
          <w:kern w:val="2"/>
          <w:sz w:val="21"/>
          <w:szCs w:val="24"/>
          <w:lang w:val="en-US" w:eastAsia="zh-CN" w:bidi="ar-SA"/>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ind w:firstLine="420" w:firstLineChars="200"/>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联储12月如期加息，此前美联储发布的收紧政策周期的指引没有预期的那么鸽派，尽管联储在9月预估的基础上下调了加息次数预期，暗示明年加息两次，鲍威尔称已达中性利率区间低端，明年任何一次会议都可能行动，利率路径不确定性很高，坚持缩表，政策不受政治影响，中期看美联储加息进度预期放缓，盘面看COMEX金和沪金大幅上涨收复前日大阴线，经过4个多月时间的底部整理，此次突破有望是黄金牛市的开始，同时美元指数下破位60日单位线，目前多单持有。</w:t>
      </w: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w:t>
      </w:r>
      <w:r>
        <w:rPr>
          <w:rFonts w:hint="eastAsia" w:ascii="微软雅黑" w:hAnsi="微软雅黑" w:eastAsia="微软雅黑" w:cs="微软雅黑"/>
          <w:b w:val="0"/>
          <w:i w:val="0"/>
          <w:caps w:val="0"/>
          <w:color w:val="4D4D4D"/>
          <w:spacing w:val="0"/>
          <w:sz w:val="21"/>
          <w:szCs w:val="21"/>
          <w:lang w:val="en-US" w:eastAsia="zh-CN"/>
        </w:rPr>
        <w:t>多单持有</w:t>
      </w:r>
      <w:r>
        <w:rPr>
          <w:rFonts w:hint="eastAsia" w:ascii="微软雅黑" w:hAnsi="微软雅黑" w:eastAsia="微软雅黑" w:cs="微软雅黑"/>
          <w:b w:val="0"/>
          <w:i w:val="0"/>
          <w:caps w:val="0"/>
          <w:color w:val="4D4D4D"/>
          <w:spacing w:val="0"/>
          <w:sz w:val="21"/>
          <w:szCs w:val="21"/>
          <w:lang w:eastAsia="zh-CN"/>
        </w:rPr>
        <w:t>。</w:t>
      </w:r>
    </w:p>
    <w:p>
      <w:pPr>
        <w:ind w:firstLine="220"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A2F7C6E"/>
    <w:multiLevelType w:val="singleLevel"/>
    <w:tmpl w:val="5A2F7C6E"/>
    <w:lvl w:ilvl="0" w:tentative="0">
      <w:start w:val="1"/>
      <w:numFmt w:val="chineseCounting"/>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abstractNum w:abstractNumId="3">
    <w:nsid w:val="6448DF3F"/>
    <w:multiLevelType w:val="singleLevel"/>
    <w:tmpl w:val="6448DF3F"/>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521071"/>
    <w:rsid w:val="010C42C7"/>
    <w:rsid w:val="01BB34FD"/>
    <w:rsid w:val="01D71DF5"/>
    <w:rsid w:val="02B85F59"/>
    <w:rsid w:val="02D23F71"/>
    <w:rsid w:val="03AA48C1"/>
    <w:rsid w:val="042727BB"/>
    <w:rsid w:val="04DB7491"/>
    <w:rsid w:val="04E8388C"/>
    <w:rsid w:val="05346D95"/>
    <w:rsid w:val="058E2349"/>
    <w:rsid w:val="059F0D22"/>
    <w:rsid w:val="05AD20AF"/>
    <w:rsid w:val="06AD17D6"/>
    <w:rsid w:val="06B32EA3"/>
    <w:rsid w:val="08BD2AC1"/>
    <w:rsid w:val="08EB045B"/>
    <w:rsid w:val="09580960"/>
    <w:rsid w:val="09F54BDE"/>
    <w:rsid w:val="0A577107"/>
    <w:rsid w:val="0B0F23B0"/>
    <w:rsid w:val="0B5D76C3"/>
    <w:rsid w:val="0CA24803"/>
    <w:rsid w:val="0DBD2C3A"/>
    <w:rsid w:val="0E7574D5"/>
    <w:rsid w:val="0E785E97"/>
    <w:rsid w:val="0E98627A"/>
    <w:rsid w:val="0E9C3837"/>
    <w:rsid w:val="0F713DA7"/>
    <w:rsid w:val="0FE07546"/>
    <w:rsid w:val="10175806"/>
    <w:rsid w:val="10DE43B6"/>
    <w:rsid w:val="12622A1B"/>
    <w:rsid w:val="127653EF"/>
    <w:rsid w:val="130E0195"/>
    <w:rsid w:val="143D5560"/>
    <w:rsid w:val="149804D9"/>
    <w:rsid w:val="158D682B"/>
    <w:rsid w:val="159549F8"/>
    <w:rsid w:val="16315468"/>
    <w:rsid w:val="16B90F0B"/>
    <w:rsid w:val="16BC7D70"/>
    <w:rsid w:val="16BF3C01"/>
    <w:rsid w:val="17DF7C83"/>
    <w:rsid w:val="180A7E0A"/>
    <w:rsid w:val="1900255E"/>
    <w:rsid w:val="197E68F0"/>
    <w:rsid w:val="19CB1947"/>
    <w:rsid w:val="1B105259"/>
    <w:rsid w:val="1BAF70F7"/>
    <w:rsid w:val="1BDB0BB5"/>
    <w:rsid w:val="1BF74BA9"/>
    <w:rsid w:val="1C0923F0"/>
    <w:rsid w:val="1C98669B"/>
    <w:rsid w:val="1D82318A"/>
    <w:rsid w:val="1DB358B9"/>
    <w:rsid w:val="1F1108A2"/>
    <w:rsid w:val="1F513F92"/>
    <w:rsid w:val="1F78214C"/>
    <w:rsid w:val="1FA6272C"/>
    <w:rsid w:val="217F4412"/>
    <w:rsid w:val="21DC5984"/>
    <w:rsid w:val="221E5B15"/>
    <w:rsid w:val="22514DCC"/>
    <w:rsid w:val="2259690C"/>
    <w:rsid w:val="226C150F"/>
    <w:rsid w:val="22AE584D"/>
    <w:rsid w:val="22CA4D76"/>
    <w:rsid w:val="23104C50"/>
    <w:rsid w:val="233C77FA"/>
    <w:rsid w:val="234D2400"/>
    <w:rsid w:val="23DB5C03"/>
    <w:rsid w:val="24770AA1"/>
    <w:rsid w:val="24EC6B9C"/>
    <w:rsid w:val="250801D0"/>
    <w:rsid w:val="257E7A9D"/>
    <w:rsid w:val="25A34410"/>
    <w:rsid w:val="25B36B59"/>
    <w:rsid w:val="25BA2A27"/>
    <w:rsid w:val="25D94CE2"/>
    <w:rsid w:val="262C35EC"/>
    <w:rsid w:val="26CA25D3"/>
    <w:rsid w:val="27C468ED"/>
    <w:rsid w:val="27D23E36"/>
    <w:rsid w:val="287B299D"/>
    <w:rsid w:val="28CB12ED"/>
    <w:rsid w:val="29023876"/>
    <w:rsid w:val="29770DF6"/>
    <w:rsid w:val="299B03F6"/>
    <w:rsid w:val="29E3172C"/>
    <w:rsid w:val="2A872DB5"/>
    <w:rsid w:val="2A965D69"/>
    <w:rsid w:val="2AC016D6"/>
    <w:rsid w:val="2B8C12AF"/>
    <w:rsid w:val="2C70600F"/>
    <w:rsid w:val="2CA32BFA"/>
    <w:rsid w:val="2CD36583"/>
    <w:rsid w:val="2CD45691"/>
    <w:rsid w:val="2D3223DC"/>
    <w:rsid w:val="2D7327E9"/>
    <w:rsid w:val="2DC81517"/>
    <w:rsid w:val="2E1474B1"/>
    <w:rsid w:val="2E27387C"/>
    <w:rsid w:val="2E334D02"/>
    <w:rsid w:val="2E464A4A"/>
    <w:rsid w:val="2F0342EA"/>
    <w:rsid w:val="2F384A5A"/>
    <w:rsid w:val="314321AB"/>
    <w:rsid w:val="317536A9"/>
    <w:rsid w:val="31A23DFF"/>
    <w:rsid w:val="323064F7"/>
    <w:rsid w:val="32850A0A"/>
    <w:rsid w:val="34C81915"/>
    <w:rsid w:val="34DD0795"/>
    <w:rsid w:val="35585F86"/>
    <w:rsid w:val="356B3483"/>
    <w:rsid w:val="35C555AD"/>
    <w:rsid w:val="35C8033D"/>
    <w:rsid w:val="36616030"/>
    <w:rsid w:val="36BE5B3F"/>
    <w:rsid w:val="37021AB4"/>
    <w:rsid w:val="377865DA"/>
    <w:rsid w:val="37793F03"/>
    <w:rsid w:val="37CC05D4"/>
    <w:rsid w:val="38671A7B"/>
    <w:rsid w:val="38AC7CCE"/>
    <w:rsid w:val="38E14D72"/>
    <w:rsid w:val="391B495D"/>
    <w:rsid w:val="3A00426F"/>
    <w:rsid w:val="3A344BDE"/>
    <w:rsid w:val="3A6A4F87"/>
    <w:rsid w:val="3ABD0F85"/>
    <w:rsid w:val="3AF73A70"/>
    <w:rsid w:val="3B654901"/>
    <w:rsid w:val="3CAD453B"/>
    <w:rsid w:val="3CB02EF0"/>
    <w:rsid w:val="3CC109CF"/>
    <w:rsid w:val="3CE800B0"/>
    <w:rsid w:val="3F5F08DD"/>
    <w:rsid w:val="3F701419"/>
    <w:rsid w:val="41821EF2"/>
    <w:rsid w:val="42153DA7"/>
    <w:rsid w:val="42F65A32"/>
    <w:rsid w:val="43362C42"/>
    <w:rsid w:val="43944AAA"/>
    <w:rsid w:val="43C00BFE"/>
    <w:rsid w:val="440A1991"/>
    <w:rsid w:val="442D1AA1"/>
    <w:rsid w:val="44AC35A8"/>
    <w:rsid w:val="454F6971"/>
    <w:rsid w:val="45B81E14"/>
    <w:rsid w:val="46EB161E"/>
    <w:rsid w:val="47202075"/>
    <w:rsid w:val="48212370"/>
    <w:rsid w:val="48262752"/>
    <w:rsid w:val="48374E13"/>
    <w:rsid w:val="48CC34D6"/>
    <w:rsid w:val="49800A26"/>
    <w:rsid w:val="49D67D8F"/>
    <w:rsid w:val="4B992EB3"/>
    <w:rsid w:val="4BD65659"/>
    <w:rsid w:val="4C716A27"/>
    <w:rsid w:val="4CA92E45"/>
    <w:rsid w:val="4CE05D9B"/>
    <w:rsid w:val="4E093563"/>
    <w:rsid w:val="4E5F735F"/>
    <w:rsid w:val="4F2F769C"/>
    <w:rsid w:val="4F4E0134"/>
    <w:rsid w:val="4FEC0643"/>
    <w:rsid w:val="4FED251D"/>
    <w:rsid w:val="50883F38"/>
    <w:rsid w:val="509E0607"/>
    <w:rsid w:val="526F326C"/>
    <w:rsid w:val="529B4691"/>
    <w:rsid w:val="52B63898"/>
    <w:rsid w:val="52CA0037"/>
    <w:rsid w:val="52FF18C8"/>
    <w:rsid w:val="5331008D"/>
    <w:rsid w:val="53BC13D0"/>
    <w:rsid w:val="53D05B73"/>
    <w:rsid w:val="54523C02"/>
    <w:rsid w:val="548F0B33"/>
    <w:rsid w:val="54A856C3"/>
    <w:rsid w:val="54E6473B"/>
    <w:rsid w:val="55234DA3"/>
    <w:rsid w:val="556325BD"/>
    <w:rsid w:val="55F50A72"/>
    <w:rsid w:val="57991FA4"/>
    <w:rsid w:val="57E57181"/>
    <w:rsid w:val="58117104"/>
    <w:rsid w:val="585E02FE"/>
    <w:rsid w:val="58B968E3"/>
    <w:rsid w:val="59165D64"/>
    <w:rsid w:val="593A3F96"/>
    <w:rsid w:val="5AA02E3B"/>
    <w:rsid w:val="5ACF1D2D"/>
    <w:rsid w:val="5B6F3C5A"/>
    <w:rsid w:val="5C1A0FE5"/>
    <w:rsid w:val="5CEB32A0"/>
    <w:rsid w:val="5CF94866"/>
    <w:rsid w:val="5D2A1C2F"/>
    <w:rsid w:val="5D461671"/>
    <w:rsid w:val="5DD83019"/>
    <w:rsid w:val="5DE366FE"/>
    <w:rsid w:val="5E0B5EE7"/>
    <w:rsid w:val="5EC83DAF"/>
    <w:rsid w:val="5FA12E02"/>
    <w:rsid w:val="5FFB27F0"/>
    <w:rsid w:val="60111022"/>
    <w:rsid w:val="61383115"/>
    <w:rsid w:val="614F29D5"/>
    <w:rsid w:val="61581B6F"/>
    <w:rsid w:val="61A14A4A"/>
    <w:rsid w:val="61DD0913"/>
    <w:rsid w:val="6204790F"/>
    <w:rsid w:val="63BF5CFF"/>
    <w:rsid w:val="63D61992"/>
    <w:rsid w:val="649F1D8C"/>
    <w:rsid w:val="64CC5C9D"/>
    <w:rsid w:val="65300A13"/>
    <w:rsid w:val="66867DDA"/>
    <w:rsid w:val="67337E5D"/>
    <w:rsid w:val="67F37EDB"/>
    <w:rsid w:val="680B1397"/>
    <w:rsid w:val="68167808"/>
    <w:rsid w:val="68AD3B3A"/>
    <w:rsid w:val="68DA7AF4"/>
    <w:rsid w:val="68FD4B97"/>
    <w:rsid w:val="695E1D64"/>
    <w:rsid w:val="69627890"/>
    <w:rsid w:val="69DB69F6"/>
    <w:rsid w:val="6A2F6D7C"/>
    <w:rsid w:val="6AD34A4C"/>
    <w:rsid w:val="6B1040FE"/>
    <w:rsid w:val="6B1159CD"/>
    <w:rsid w:val="6B682BB7"/>
    <w:rsid w:val="6BA51484"/>
    <w:rsid w:val="6BBC65B5"/>
    <w:rsid w:val="6BDB046F"/>
    <w:rsid w:val="6BE440C5"/>
    <w:rsid w:val="6CDA0C21"/>
    <w:rsid w:val="6CF3796B"/>
    <w:rsid w:val="6E1E1F3B"/>
    <w:rsid w:val="6E264EC0"/>
    <w:rsid w:val="6E8231C5"/>
    <w:rsid w:val="6EA16D50"/>
    <w:rsid w:val="6EFF7323"/>
    <w:rsid w:val="705B4CF7"/>
    <w:rsid w:val="70711724"/>
    <w:rsid w:val="710D5594"/>
    <w:rsid w:val="713A2A4A"/>
    <w:rsid w:val="727F5E73"/>
    <w:rsid w:val="72C74F40"/>
    <w:rsid w:val="732C3F5E"/>
    <w:rsid w:val="7337228B"/>
    <w:rsid w:val="73772C6A"/>
    <w:rsid w:val="74454085"/>
    <w:rsid w:val="74C46E32"/>
    <w:rsid w:val="74FD04FA"/>
    <w:rsid w:val="7505209A"/>
    <w:rsid w:val="753C60D4"/>
    <w:rsid w:val="76BC0EF4"/>
    <w:rsid w:val="772261EC"/>
    <w:rsid w:val="777058BE"/>
    <w:rsid w:val="77A83D92"/>
    <w:rsid w:val="77DB1282"/>
    <w:rsid w:val="784A3707"/>
    <w:rsid w:val="7968355A"/>
    <w:rsid w:val="79934DA3"/>
    <w:rsid w:val="79DB45EE"/>
    <w:rsid w:val="7A1940EF"/>
    <w:rsid w:val="7A272796"/>
    <w:rsid w:val="7A3C34AA"/>
    <w:rsid w:val="7A4A3E1E"/>
    <w:rsid w:val="7A697BB4"/>
    <w:rsid w:val="7AE91501"/>
    <w:rsid w:val="7B515D85"/>
    <w:rsid w:val="7BD83419"/>
    <w:rsid w:val="7BE93BF1"/>
    <w:rsid w:val="7C296053"/>
    <w:rsid w:val="7C793AF7"/>
    <w:rsid w:val="7D20564A"/>
    <w:rsid w:val="7D9C6D51"/>
    <w:rsid w:val="7DF30130"/>
    <w:rsid w:val="7E655543"/>
    <w:rsid w:val="7E70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2018-12-21T07:50:13Z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