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郑棉周报（20190304--20190308）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3月4日-3月8日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3月8日报价15985元/吨；外棉FCIndexM周度上涨0.62美分/磅，小幅上涨，3月8日报价88.27美分/磅；考特鲁克指数CotlookA周度下跌1.8美分/磅，小幅下跌，3月8日报价86.15美分/磅，1%关税后折合人民币14729元/吨；中国棉纱价格指数CYIndexC32S周度下跌30元/吨，保持稳定，3月8日报价24200元/；进口棉纱价格指数FCYIndexC32S周度下跌545元/吨，大幅下跌，3月8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36210" cy="3035935"/>
            <wp:effectExtent l="4445" t="4445" r="17145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147695"/>
            <wp:effectExtent l="0" t="0" r="127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54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</w:t>
      </w:r>
      <w:r>
        <w:rPr>
          <w:rFonts w:hint="eastAsia" w:asciiTheme="minorEastAsia" w:hAnsi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lang w:val="en-US" w:eastAsia="zh-CN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lang w:val="en-US" w:eastAsia="zh-CN"/>
        </w:rPr>
        <w:t>期棉</w:t>
      </w:r>
      <w:r>
        <w:rPr>
          <w:rFonts w:hint="eastAsia" w:asciiTheme="minorEastAsia" w:hAnsi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lang w:val="en-US" w:eastAsia="zh-CN"/>
        </w:rPr>
        <w:t>合约周四下滑逾1%，至约一周以来的最低位，因美元走高且美国农业部公布的出口销售数据弱于市场预期。 交投最活跃的5月</w:t>
      </w:r>
      <w:r>
        <w:rPr>
          <w:rFonts w:hint="eastAsia" w:asciiTheme="minorEastAsia" w:hAnsi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lang w:val="en-US" w:eastAsia="zh-CN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lang w:val="en-US" w:eastAsia="zh-CN"/>
        </w:rPr>
        <w:t>期棉</w:t>
      </w:r>
      <w:r>
        <w:rPr>
          <w:rFonts w:hint="eastAsia" w:asciiTheme="minorEastAsia" w:hAnsi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lang w:val="en-US" w:eastAsia="zh-CN"/>
        </w:rPr>
        <w:t>合约收跌1.1美分或1.48%，报每磅73.11美分。该次月合约日内曾触及3月1日以来最低位73.05美分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美元指数上涨约0.6%。美元走高意味着对持有非美元货币的投资者而言，以美元计价的商品变得更为昂贵。 美国农业部周四公布的出口销售报告显示，2月28日止当周，美国2018-19年度陆地棉出口销售净增11.4万包。当周美国2019-20年度陆地棉出口销售净增2.57万包。 目前投资者正静待中美贸易磋商的最新进展，之前美国总统特朗普称进展顺利。美国农业部(USDA)月度供需报告将于周五出炉。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 期货市场总成交量增加2,583手，至32,409手。数据显示，前一交易日持仓量减少2,951手，至220,339手。 截至2019年3月6日，ICE可交割的2号期棉合约库存降至130,258包，前一日为131,497包。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3月4日-3月8日）周五郑棉1905主力合约减仓减量，短期期价持稳为主；最高报15405，最低报15195，收盘15230，较上一交易日-1.07%；成交量272946，持仓421898，-21272，基差318，+190；CF5-9月价差455，+0。棉纱期货1905合约收盘24490，较上一交易日-0.79%；成交量284；持仓436，-64；基差1350，-215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7960" cy="2844165"/>
            <wp:effectExtent l="0" t="0" r="5080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4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3月4日-3月8日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3月8日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2019年2月22-28日，2018/19年度美棉出口净签约量为2.58万吨，美国2019/20年度棉花净出口销售量为5828吨，2018/19年度美国棉花装运量为8.14万吨，2018/19年度皮马棉净签约量为3107吨，美国2019/20年度皮马棉净出口销售量为317吨，皮马棉装运量为6418吨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根据美国农业部的统计，美国农业部报告显示，截至2018年13月8日，美国棉花收获进度70%，较前周增加11个百分点，较上年同期减少8个百分点，较过去五年平均水平减少7个百分点。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月25日至3月4日，张家港保税区进口棉库存大幅减少2394吨至23995吨，其中美棉减少194吨、印度棉减少1035吨、巴西棉减少123吨、澳棉减少997吨，其他国家棉花库存调整不大。美国农业部周四公布的出口销售报告显示，2月28日止当周，美国2018-19年度陆地棉出口销售净增11.4万包。当周美国2019-20年度陆地棉出口销售净增2.57万包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 最新周度美棉签约量及装运量双双增加，利好国际棉价。国内棉市：产区现货价格仍相对坚挺，部分区域现货价格重心上抬。皮棉购销市场相对平稳，随着皮棉成本的上升，部分棉企挺价惜售，下游纺织厂家对高价棉接受度不高，购销双方出现博弈现象。此外，3-4月纺织需求逐步进入传统旺季，关注中美谈判的最终落实情况。技术上，CF1905合约大幅增仓，红柱动能柱小幅扩张，kdj指标拐头向好，短期期价或震荡上行之势，操作上建议短线逢回落继续买入多单。CY1905合约MACD绿色动能柱粘合，kdj指标向上发散，短期或宽幅震荡。操作上建议短线暂且观望为宜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操作上，短期郑棉期价在贸易战等国际环境复杂情况下，1905合约短期建议观望为宜。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观望为宜。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44738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3F31833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9F3E31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703F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EE4035E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481EBA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01B69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7234A9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07B5D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596115"/>
    <w:rsid w:val="436C5C8B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2E47D1"/>
    <w:rsid w:val="516D45F0"/>
    <w:rsid w:val="51974403"/>
    <w:rsid w:val="51A63372"/>
    <w:rsid w:val="51AB2A81"/>
    <w:rsid w:val="51C87B24"/>
    <w:rsid w:val="520708BC"/>
    <w:rsid w:val="52207512"/>
    <w:rsid w:val="5223224B"/>
    <w:rsid w:val="522A3AB4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39D4B2A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006017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894668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date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0"/>
        <c:lblAlgn val="ctr"/>
        <c:lblOffset val="100"/>
        <c:baseTimeUnit val="days"/>
      </c:date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2019-03-08T08:51:50Z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