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style1.xml" ContentType="application/vnd.ms-office.chartstyle+xml"/>
  <Override PartName="/word/charts/style2.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jc w:val="center"/>
        <w:rPr>
          <w:rFonts w:hint="eastAsia"/>
          <w:lang w:val="en-US" w:eastAsia="zh-CN"/>
        </w:rPr>
      </w:pPr>
      <w:r>
        <w:drawing>
          <wp:anchor distT="0" distB="0" distL="114300" distR="114300" simplePos="0" relativeHeight="251660288" behindDoc="0" locked="0" layoutInCell="1" allowOverlap="1">
            <wp:simplePos x="0" y="0"/>
            <wp:positionH relativeFrom="column">
              <wp:posOffset>-341630</wp:posOffset>
            </wp:positionH>
            <wp:positionV relativeFrom="paragraph">
              <wp:posOffset>570865</wp:posOffset>
            </wp:positionV>
            <wp:extent cx="2293620" cy="1185545"/>
            <wp:effectExtent l="0" t="0" r="7620" b="3175"/>
            <wp:wrapSquare wrapText="bothSides"/>
            <wp:docPr id="19"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9"/>
                    <pic:cNvPicPr>
                      <a:picLocks noChangeAspect="1"/>
                    </pic:cNvPicPr>
                  </pic:nvPicPr>
                  <pic:blipFill>
                    <a:blip r:embed="rId4"/>
                    <a:stretch>
                      <a:fillRect/>
                    </a:stretch>
                  </pic:blipFill>
                  <pic:spPr>
                    <a:xfrm>
                      <a:off x="0" y="0"/>
                      <a:ext cx="2293620" cy="1185545"/>
                    </a:xfrm>
                    <a:prstGeom prst="rect">
                      <a:avLst/>
                    </a:prstGeom>
                    <a:noFill/>
                    <a:ln w="9525">
                      <a:noFill/>
                    </a:ln>
                  </pic:spPr>
                </pic:pic>
              </a:graphicData>
            </a:graphic>
          </wp:anchor>
        </w:drawing>
      </w:r>
      <w:r>
        <w:rPr>
          <w:rFonts w:hint="eastAsia"/>
          <w:lang w:eastAsia="zh-CN"/>
        </w:rPr>
        <w:t>和合期货</w:t>
      </w:r>
      <w:r>
        <w:rPr>
          <w:rFonts w:hint="eastAsia"/>
          <w:lang w:val="en-US" w:eastAsia="zh-CN"/>
        </w:rPr>
        <w:t>郑棉周报（20190311--20190315）</w:t>
      </w:r>
    </w:p>
    <w:p>
      <w:pPr>
        <w:spacing w:line="240" w:lineRule="auto"/>
        <w:ind w:firstLine="1920" w:firstLineChars="1200"/>
        <w:jc w:val="left"/>
        <w:rPr>
          <w:rFonts w:hint="eastAsia" w:ascii="微软雅黑" w:hAnsi="微软雅黑" w:eastAsia="微软雅黑" w:cs="微软雅黑"/>
          <w:b w:val="0"/>
          <w:i w:val="0"/>
          <w:caps w:val="0"/>
          <w:color w:val="191F25"/>
          <w:spacing w:val="0"/>
          <w:sz w:val="16"/>
          <w:szCs w:val="16"/>
          <w:shd w:val="clear" w:fill="FFFFFF"/>
        </w:rPr>
      </w:pPr>
      <w:r>
        <w:rPr>
          <w:rFonts w:hint="eastAsia" w:ascii="微软雅黑" w:hAnsi="微软雅黑" w:eastAsia="微软雅黑" w:cs="微软雅黑"/>
          <w:b w:val="0"/>
          <w:i w:val="0"/>
          <w:caps w:val="0"/>
          <w:color w:val="191F25"/>
          <w:spacing w:val="0"/>
          <w:sz w:val="16"/>
          <w:szCs w:val="16"/>
          <w:shd w:val="clear" w:fill="FFFFFF"/>
          <w:lang w:val="en-US" w:eastAsia="zh-CN"/>
        </w:rPr>
        <w:t>江波明</w:t>
      </w:r>
      <w:r>
        <w:rPr>
          <w:rFonts w:hint="eastAsia" w:ascii="微软雅黑" w:hAnsi="微软雅黑" w:eastAsia="微软雅黑" w:cs="微软雅黑"/>
          <w:b w:val="0"/>
          <w:i w:val="0"/>
          <w:caps w:val="0"/>
          <w:color w:val="191F25"/>
          <w:spacing w:val="0"/>
          <w:sz w:val="16"/>
          <w:szCs w:val="16"/>
          <w:shd w:val="clear" w:fill="FFFFFF"/>
        </w:rPr>
        <w:br w:type="textWrapping"/>
      </w:r>
      <w:r>
        <w:rPr>
          <w:rFonts w:hint="eastAsia" w:ascii="微软雅黑" w:hAnsi="微软雅黑" w:eastAsia="微软雅黑" w:cs="微软雅黑"/>
          <w:b w:val="0"/>
          <w:i w:val="0"/>
          <w:caps w:val="0"/>
          <w:color w:val="191F25"/>
          <w:spacing w:val="0"/>
          <w:sz w:val="16"/>
          <w:szCs w:val="16"/>
          <w:shd w:val="clear" w:fill="FFFFFF"/>
          <w:lang w:val="en-US" w:eastAsia="zh-CN"/>
        </w:rPr>
        <w:t xml:space="preserve">              </w:t>
      </w:r>
      <w:r>
        <w:rPr>
          <w:rFonts w:hint="eastAsia" w:ascii="微软雅黑" w:hAnsi="微软雅黑" w:eastAsia="微软雅黑" w:cs="微软雅黑"/>
          <w:b w:val="0"/>
          <w:i w:val="0"/>
          <w:caps w:val="0"/>
          <w:color w:val="191F25"/>
          <w:spacing w:val="0"/>
          <w:sz w:val="16"/>
          <w:szCs w:val="16"/>
          <w:shd w:val="clear" w:fill="FFFFFF"/>
        </w:rPr>
        <w:t>从业资格证号：</w:t>
      </w:r>
      <w:r>
        <w:rPr>
          <w:rFonts w:hint="eastAsia" w:ascii="微软雅黑" w:hAnsi="微软雅黑" w:eastAsia="微软雅黑" w:cs="微软雅黑"/>
          <w:b w:val="0"/>
          <w:i w:val="0"/>
          <w:caps w:val="0"/>
          <w:color w:val="191F25"/>
          <w:spacing w:val="0"/>
          <w:sz w:val="16"/>
          <w:szCs w:val="16"/>
          <w:shd w:val="clear" w:fill="FFFFFF"/>
          <w:lang w:val="en-US" w:eastAsia="zh-CN"/>
        </w:rPr>
        <w:t>F3040815</w:t>
      </w:r>
      <w:r>
        <w:rPr>
          <w:rFonts w:hint="eastAsia" w:ascii="微软雅黑" w:hAnsi="微软雅黑" w:eastAsia="微软雅黑" w:cs="微软雅黑"/>
          <w:b w:val="0"/>
          <w:i w:val="0"/>
          <w:caps w:val="0"/>
          <w:color w:val="191F25"/>
          <w:spacing w:val="0"/>
          <w:sz w:val="16"/>
          <w:szCs w:val="16"/>
          <w:shd w:val="clear" w:fill="FFFFFF"/>
        </w:rPr>
        <w:br w:type="textWrapping"/>
      </w:r>
      <w:r>
        <w:rPr>
          <w:rFonts w:hint="eastAsia" w:ascii="微软雅黑" w:hAnsi="微软雅黑" w:eastAsia="微软雅黑" w:cs="微软雅黑"/>
          <w:b w:val="0"/>
          <w:i w:val="0"/>
          <w:caps w:val="0"/>
          <w:color w:val="191F25"/>
          <w:spacing w:val="0"/>
          <w:sz w:val="16"/>
          <w:szCs w:val="16"/>
          <w:shd w:val="clear" w:fill="FFFFFF"/>
          <w:lang w:val="en-US" w:eastAsia="zh-CN"/>
        </w:rPr>
        <w:t xml:space="preserve">              </w:t>
      </w:r>
      <w:r>
        <w:rPr>
          <w:rFonts w:hint="eastAsia" w:ascii="微软雅黑" w:hAnsi="微软雅黑" w:eastAsia="微软雅黑" w:cs="微软雅黑"/>
          <w:b w:val="0"/>
          <w:i w:val="0"/>
          <w:caps w:val="0"/>
          <w:color w:val="191F25"/>
          <w:spacing w:val="0"/>
          <w:sz w:val="16"/>
          <w:szCs w:val="16"/>
          <w:shd w:val="clear" w:fill="FFFFFF"/>
        </w:rPr>
        <w:t>投询资格证号：</w:t>
      </w:r>
      <w:r>
        <w:rPr>
          <w:rFonts w:hint="eastAsia" w:ascii="微软雅黑" w:hAnsi="微软雅黑" w:eastAsia="微软雅黑" w:cs="微软雅黑"/>
          <w:b w:val="0"/>
          <w:i w:val="0"/>
          <w:caps w:val="0"/>
          <w:color w:val="191F25"/>
          <w:spacing w:val="0"/>
          <w:sz w:val="16"/>
          <w:szCs w:val="16"/>
          <w:shd w:val="clear" w:fill="FFFFFF"/>
          <w:lang w:val="en-US" w:eastAsia="zh-CN"/>
        </w:rPr>
        <w:t>Z0013252</w:t>
      </w:r>
    </w:p>
    <w:p>
      <w:pPr>
        <w:spacing w:line="240" w:lineRule="auto"/>
        <w:ind w:firstLine="1120" w:firstLineChars="700"/>
        <w:jc w:val="left"/>
        <w:rPr>
          <w:rFonts w:hint="eastAsia" w:ascii="微软雅黑" w:hAnsi="微软雅黑" w:eastAsia="微软雅黑" w:cs="微软雅黑"/>
          <w:b w:val="0"/>
          <w:i w:val="0"/>
          <w:caps w:val="0"/>
          <w:color w:val="191F25"/>
          <w:spacing w:val="0"/>
          <w:sz w:val="16"/>
          <w:szCs w:val="16"/>
          <w:shd w:val="clear" w:fill="FFFFFF"/>
        </w:rPr>
      </w:pPr>
      <w:r>
        <w:rPr>
          <w:rFonts w:hint="eastAsia" w:ascii="微软雅黑" w:hAnsi="微软雅黑" w:eastAsia="微软雅黑" w:cs="微软雅黑"/>
          <w:b w:val="0"/>
          <w:i w:val="0"/>
          <w:caps w:val="0"/>
          <w:color w:val="191F25"/>
          <w:spacing w:val="0"/>
          <w:sz w:val="16"/>
          <w:szCs w:val="16"/>
          <w:shd w:val="clear" w:fill="FFFFFF"/>
        </w:rPr>
        <w:t>电话：0351-7342558</w:t>
      </w:r>
    </w:p>
    <w:p>
      <w:pPr>
        <w:spacing w:line="240" w:lineRule="auto"/>
        <w:ind w:firstLine="1120" w:firstLineChars="700"/>
        <w:jc w:val="left"/>
        <w:rPr>
          <w:rFonts w:hint="eastAsia"/>
          <w:lang w:val="en-US" w:eastAsia="zh-CN"/>
        </w:rPr>
      </w:pPr>
      <w:r>
        <w:rPr>
          <w:rFonts w:hint="eastAsia" w:ascii="微软雅黑" w:hAnsi="微软雅黑" w:eastAsia="微软雅黑" w:cs="微软雅黑"/>
          <w:b w:val="0"/>
          <w:i w:val="0"/>
          <w:caps w:val="0"/>
          <w:color w:val="191F25"/>
          <w:spacing w:val="0"/>
          <w:sz w:val="16"/>
          <w:szCs w:val="16"/>
          <w:shd w:val="clear" w:fill="FFFFFF"/>
        </w:rPr>
        <w:t>邮箱：</w:t>
      </w:r>
      <w:r>
        <w:rPr>
          <w:rFonts w:hint="eastAsia" w:ascii="微软雅黑" w:hAnsi="微软雅黑" w:eastAsia="微软雅黑" w:cs="微软雅黑"/>
          <w:b w:val="0"/>
          <w:i w:val="0"/>
          <w:caps w:val="0"/>
          <w:color w:val="191F25"/>
          <w:spacing w:val="0"/>
          <w:sz w:val="16"/>
          <w:szCs w:val="16"/>
          <w:shd w:val="clear" w:fill="FFFFFF"/>
          <w:lang w:val="en-US" w:eastAsia="zh-CN"/>
        </w:rPr>
        <w:fldChar w:fldCharType="begin"/>
      </w:r>
      <w:r>
        <w:rPr>
          <w:rFonts w:hint="eastAsia" w:ascii="微软雅黑" w:hAnsi="微软雅黑" w:eastAsia="微软雅黑" w:cs="微软雅黑"/>
          <w:b w:val="0"/>
          <w:i w:val="0"/>
          <w:caps w:val="0"/>
          <w:color w:val="191F25"/>
          <w:spacing w:val="0"/>
          <w:sz w:val="16"/>
          <w:szCs w:val="16"/>
          <w:shd w:val="clear" w:fill="FFFFFF"/>
          <w:lang w:val="en-US" w:eastAsia="zh-CN"/>
        </w:rPr>
        <w:instrText xml:space="preserve"> HYPERLINK "mailto:yangxiaoxia@hhqh.com.cn" </w:instrText>
      </w:r>
      <w:r>
        <w:rPr>
          <w:rFonts w:hint="eastAsia" w:ascii="微软雅黑" w:hAnsi="微软雅黑" w:eastAsia="微软雅黑" w:cs="微软雅黑"/>
          <w:b w:val="0"/>
          <w:i w:val="0"/>
          <w:caps w:val="0"/>
          <w:color w:val="191F25"/>
          <w:spacing w:val="0"/>
          <w:sz w:val="16"/>
          <w:szCs w:val="16"/>
          <w:shd w:val="clear" w:fill="FFFFFF"/>
          <w:lang w:val="en-US" w:eastAsia="zh-CN"/>
        </w:rPr>
        <w:fldChar w:fldCharType="separate"/>
      </w:r>
      <w:r>
        <w:rPr>
          <w:rFonts w:hint="eastAsia" w:ascii="微软雅黑" w:hAnsi="微软雅黑" w:eastAsia="微软雅黑" w:cs="微软雅黑"/>
          <w:b w:val="0"/>
          <w:i w:val="0"/>
          <w:caps w:val="0"/>
          <w:color w:val="191F25"/>
          <w:spacing w:val="0"/>
          <w:sz w:val="16"/>
          <w:szCs w:val="16"/>
          <w:shd w:val="clear" w:fill="FFFFFF"/>
          <w:lang w:val="en-US" w:eastAsia="zh-CN"/>
        </w:rPr>
        <w:t>jiangboming@hhqh.com.cn</w:t>
      </w:r>
      <w:r>
        <w:rPr>
          <w:rFonts w:hint="eastAsia" w:ascii="微软雅黑" w:hAnsi="微软雅黑" w:eastAsia="微软雅黑" w:cs="微软雅黑"/>
          <w:b w:val="0"/>
          <w:i w:val="0"/>
          <w:caps w:val="0"/>
          <w:color w:val="191F25"/>
          <w:spacing w:val="0"/>
          <w:sz w:val="16"/>
          <w:szCs w:val="16"/>
          <w:shd w:val="clear" w:fill="FFFFFF"/>
          <w:lang w:val="en-US" w:eastAsia="zh-CN"/>
        </w:rPr>
        <w:fldChar w:fldCharType="end"/>
      </w:r>
    </w:p>
    <w:p>
      <w:pPr>
        <w:rPr>
          <w:rFonts w:hint="eastAsia"/>
          <w:lang w:val="en-US" w:eastAsia="zh-CN"/>
        </w:rPr>
      </w:pPr>
    </w:p>
    <w:p>
      <w:pPr>
        <w:rPr>
          <w:rFonts w:hint="eastAsia"/>
          <w:lang w:val="en-US" w:eastAsia="zh-CN"/>
        </w:rPr>
      </w:pPr>
    </w:p>
    <w:p>
      <w:pPr>
        <w:pStyle w:val="9"/>
        <w:numPr>
          <w:ilvl w:val="0"/>
          <w:numId w:val="1"/>
        </w:numPr>
        <w:spacing w:line="360" w:lineRule="auto"/>
        <w:rPr>
          <w:rFonts w:hint="eastAsia"/>
          <w:szCs w:val="22"/>
          <w:lang w:val="en-US" w:eastAsia="zh-CN"/>
        </w:rPr>
      </w:pPr>
      <w:r>
        <w:rPr>
          <w:rFonts w:hint="eastAsia"/>
          <w:szCs w:val="22"/>
          <w:lang w:val="en-US" w:eastAsia="zh-CN"/>
        </w:rPr>
        <w:t>棉花现货</w:t>
      </w:r>
    </w:p>
    <w:p>
      <w:pPr>
        <w:numPr>
          <w:ilvl w:val="0"/>
          <w:numId w:val="0"/>
        </w:numPr>
        <w:spacing w:line="360" w:lineRule="auto"/>
        <w:ind w:firstLine="480" w:firstLineChars="200"/>
        <w:jc w:val="left"/>
        <w:rPr>
          <w:rFonts w:hint="eastAsia" w:asciiTheme="minorEastAsia" w:hAnsiTheme="minorEastAsia" w:cstheme="minorEastAsia"/>
          <w:lang w:val="en-US" w:eastAsia="zh-CN"/>
        </w:rPr>
      </w:pPr>
      <w:r>
        <w:rPr>
          <w:rFonts w:hint="eastAsia" w:asciiTheme="minorEastAsia" w:hAnsiTheme="minorEastAsia" w:cstheme="minorEastAsia"/>
          <w:lang w:val="en-US" w:eastAsia="zh-CN"/>
        </w:rPr>
        <w:t>当周（</w:t>
      </w:r>
      <w:r>
        <w:rPr>
          <w:rFonts w:hint="eastAsia" w:ascii="宋体" w:hAnsi="宋体" w:cs="宋体"/>
          <w:kern w:val="0"/>
          <w:sz w:val="24"/>
          <w:lang w:val="en-US" w:eastAsia="zh-CN" w:bidi="ar"/>
        </w:rPr>
        <w:t>3月11日-3月15日</w:t>
      </w:r>
      <w:r>
        <w:rPr>
          <w:rFonts w:hint="eastAsia" w:asciiTheme="minorEastAsia" w:hAnsiTheme="minorEastAsia" w:cstheme="minorEastAsia"/>
          <w:lang w:val="en-US" w:eastAsia="zh-CN"/>
        </w:rPr>
        <w:t>），棉花现货价格CCIndex3128B周度下跌258元/吨，大幅下跌，3月15日报价15985元/吨；外棉FCIndexM周度上涨0.62美分/磅，小幅上涨，3月15日报价88.27美分/磅；考特鲁克指数CotlookA周度下跌1.8美分/磅，小幅下跌，3月15日报价86.15美分/磅，1%关税后折合人民币14729元/吨；中国棉纱价格指数CYIndexC32S周度下跌30元/吨，保持稳定，3月15日报价24200元/；进口棉纱价格指数FCYIndexC32S周度下跌545元/吨，大幅下跌，3月15日报价23897元/吨。</w:t>
      </w:r>
    </w:p>
    <w:p>
      <w:pPr>
        <w:numPr>
          <w:ilvl w:val="0"/>
          <w:numId w:val="0"/>
        </w:numPr>
        <w:spacing w:line="360" w:lineRule="auto"/>
        <w:jc w:val="center"/>
      </w:pPr>
      <w:r>
        <w:drawing>
          <wp:inline distT="0" distB="0" distL="114300" distR="114300">
            <wp:extent cx="5271135" cy="2545080"/>
            <wp:effectExtent l="4445" t="4445" r="12700" b="10795"/>
            <wp:docPr id="2"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pPr>
        <w:numPr>
          <w:ilvl w:val="0"/>
          <w:numId w:val="0"/>
        </w:numPr>
        <w:spacing w:line="360" w:lineRule="auto"/>
        <w:jc w:val="center"/>
      </w:pPr>
      <w:r>
        <w:drawing>
          <wp:inline distT="0" distB="0" distL="114300" distR="114300">
            <wp:extent cx="5236210" cy="3035935"/>
            <wp:effectExtent l="4445" t="4445" r="17145" b="7620"/>
            <wp:docPr id="6"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pPr>
        <w:pStyle w:val="9"/>
        <w:numPr>
          <w:ilvl w:val="0"/>
          <w:numId w:val="1"/>
        </w:numPr>
        <w:spacing w:line="360" w:lineRule="auto"/>
        <w:rPr>
          <w:rFonts w:hint="eastAsia"/>
          <w:lang w:val="en-US" w:eastAsia="zh-CN"/>
        </w:rPr>
      </w:pPr>
      <w:r>
        <w:rPr>
          <w:rFonts w:hint="eastAsia"/>
          <w:szCs w:val="22"/>
          <w:lang w:val="en-US" w:eastAsia="zh-CN"/>
        </w:rPr>
        <w:t>棉花期货</w:t>
      </w:r>
    </w:p>
    <w:p>
      <w:pPr>
        <w:pStyle w:val="10"/>
        <w:keepNext/>
        <w:keepLines/>
        <w:pageBreakBefore w:val="0"/>
        <w:widowControl/>
        <w:numPr>
          <w:ilvl w:val="0"/>
          <w:numId w:val="2"/>
        </w:numPr>
        <w:tabs>
          <w:tab w:val="left" w:pos="312"/>
        </w:tabs>
        <w:kinsoku/>
        <w:wordWrap/>
        <w:overflowPunct/>
        <w:topLinePunct w:val="0"/>
        <w:autoSpaceDE/>
        <w:autoSpaceDN/>
        <w:bidi w:val="0"/>
        <w:adjustRightInd/>
        <w:snapToGrid/>
        <w:spacing w:line="317" w:lineRule="auto"/>
        <w:ind w:left="0" w:leftChars="0" w:firstLine="0" w:firstLineChars="0"/>
        <w:textAlignment w:val="auto"/>
        <w:outlineLvl w:val="8"/>
        <w:rPr>
          <w:rFonts w:hint="eastAsia"/>
          <w:color w:val="auto"/>
          <w:szCs w:val="22"/>
          <w:lang w:val="en-US" w:eastAsia="zh-CN"/>
        </w:rPr>
      </w:pPr>
      <w:r>
        <w:rPr>
          <w:rFonts w:hint="eastAsia"/>
          <w:color w:val="auto"/>
          <w:szCs w:val="22"/>
          <w:lang w:val="en-US" w:eastAsia="zh-CN"/>
        </w:rPr>
        <w:t>ICE期棉主力合约</w:t>
      </w:r>
    </w:p>
    <w:p>
      <w:pPr>
        <w:rPr>
          <w:rFonts w:hint="eastAsia"/>
          <w:lang w:val="en-US" w:eastAsia="zh-CN"/>
        </w:rPr>
      </w:pPr>
      <w:r>
        <w:drawing>
          <wp:inline distT="0" distB="0" distL="114300" distR="114300">
            <wp:extent cx="5271770" cy="3147695"/>
            <wp:effectExtent l="0" t="0" r="1270" b="6985"/>
            <wp:docPr id="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pic:cNvPicPr>
                      <a:picLocks noChangeAspect="1"/>
                    </pic:cNvPicPr>
                  </pic:nvPicPr>
                  <pic:blipFill>
                    <a:blip r:embed="rId7">
                      <a:lum bright="54000" contrast="66000"/>
                    </a:blip>
                    <a:stretch>
                      <a:fillRect/>
                    </a:stretch>
                  </pic:blipFill>
                  <pic:spPr>
                    <a:xfrm>
                      <a:off x="0" y="0"/>
                      <a:ext cx="5271770" cy="3147695"/>
                    </a:xfrm>
                    <a:prstGeom prst="rect">
                      <a:avLst/>
                    </a:prstGeom>
                    <a:noFill/>
                    <a:ln>
                      <a:noFill/>
                    </a:ln>
                  </pic:spPr>
                </pic:pic>
              </a:graphicData>
            </a:graphic>
          </wp:inline>
        </w:drawing>
      </w:r>
    </w:p>
    <w:p>
      <w:pPr>
        <w:numPr>
          <w:ilvl w:val="0"/>
          <w:numId w:val="0"/>
        </w:numPr>
        <w:spacing w:line="360" w:lineRule="auto"/>
        <w:ind w:firstLine="480" w:firstLineChars="200"/>
        <w:jc w:val="left"/>
        <w:rPr>
          <w:rFonts w:hint="eastAsia" w:asciiTheme="minorEastAsia" w:hAnsiTheme="minorEastAsia" w:cstheme="minorEastAsia"/>
          <w:lang w:val="en-US" w:eastAsia="zh-CN"/>
        </w:rPr>
      </w:pPr>
      <w:r>
        <w:rPr>
          <w:rFonts w:hint="eastAsia" w:asciiTheme="minorEastAsia" w:hAnsiTheme="minorEastAsia" w:cstheme="minorEastAsia"/>
          <w:lang w:val="en-US" w:eastAsia="zh-CN"/>
        </w:rPr>
        <w:t>洲际交易所(ICE)</w:t>
      </w:r>
      <w:r>
        <w:rPr>
          <w:rFonts w:hint="eastAsia" w:asciiTheme="minorEastAsia" w:hAnsiTheme="minorEastAsia" w:cstheme="minorEastAsia"/>
          <w:lang w:val="en-US" w:eastAsia="zh-CN"/>
        </w:rPr>
        <w:fldChar w:fldCharType="begin"/>
      </w:r>
      <w:r>
        <w:rPr>
          <w:rFonts w:hint="eastAsia" w:asciiTheme="minorEastAsia" w:hAnsiTheme="minorEastAsia" w:cstheme="minorEastAsia"/>
          <w:lang w:val="en-US" w:eastAsia="zh-CN"/>
        </w:rPr>
        <w:instrText xml:space="preserve"> HYPERLINK "http://www.sfmianhua.com/news/list-11.html" \t "http://www.sfmianhua.com/news/_blank" </w:instrText>
      </w:r>
      <w:r>
        <w:rPr>
          <w:rFonts w:hint="eastAsia" w:asciiTheme="minorEastAsia" w:hAnsiTheme="minorEastAsia" w:cstheme="minorEastAsia"/>
          <w:lang w:val="en-US" w:eastAsia="zh-CN"/>
        </w:rPr>
        <w:fldChar w:fldCharType="separate"/>
      </w:r>
      <w:r>
        <w:rPr>
          <w:rFonts w:hint="eastAsia" w:asciiTheme="minorEastAsia" w:hAnsiTheme="minorEastAsia" w:cstheme="minorEastAsia"/>
          <w:lang w:val="en-US" w:eastAsia="zh-CN"/>
        </w:rPr>
        <w:t>期棉</w:t>
      </w:r>
      <w:r>
        <w:rPr>
          <w:rFonts w:hint="eastAsia" w:asciiTheme="minorEastAsia" w:hAnsiTheme="minorEastAsia" w:cstheme="minorEastAsia"/>
          <w:lang w:val="en-US" w:eastAsia="zh-CN"/>
        </w:rPr>
        <w:fldChar w:fldCharType="end"/>
      </w:r>
      <w:r>
        <w:rPr>
          <w:rFonts w:hint="eastAsia" w:asciiTheme="minorEastAsia" w:hAnsiTheme="minorEastAsia" w:cstheme="minorEastAsia"/>
          <w:lang w:val="en-US" w:eastAsia="zh-CN"/>
        </w:rPr>
        <w:t>合约周四下滑近2%,交投最活跃的ICE 5月棉花合约收低1.42美分，或1.88%，至每磅74.30美分;盘中交投区间在74.02-75.88美分</w:t>
      </w:r>
      <w:r>
        <w:rPr>
          <w:rFonts w:hint="eastAsia" w:asciiTheme="minorEastAsia" w:hAnsiTheme="minorEastAsia" w:cstheme="minorEastAsia"/>
          <w:lang w:val="en-US" w:eastAsia="zh-CN"/>
        </w:rPr>
        <w:t>。</w:t>
      </w:r>
    </w:p>
    <w:p>
      <w:pPr>
        <w:numPr>
          <w:ilvl w:val="0"/>
          <w:numId w:val="0"/>
        </w:numPr>
        <w:spacing w:line="360" w:lineRule="auto"/>
        <w:ind w:firstLine="480" w:firstLineChars="200"/>
        <w:jc w:val="left"/>
        <w:rPr>
          <w:rFonts w:hint="eastAsia" w:asciiTheme="minorEastAsia" w:hAnsiTheme="minorEastAsia" w:cstheme="minorEastAsia"/>
          <w:lang w:val="en-US" w:eastAsia="zh-CN"/>
        </w:rPr>
      </w:pPr>
      <w:r>
        <w:rPr>
          <w:rFonts w:hint="eastAsia" w:asciiTheme="minorEastAsia" w:hAnsiTheme="minorEastAsia" w:cstheme="minorEastAsia"/>
          <w:lang w:val="en-US" w:eastAsia="zh-CN"/>
        </w:rPr>
        <w:t>美元指数上涨约0.6%。美元走高意味着对持有非美元货币的投资者而言，以美元计价的商品变得更为昂贵。 美国农业部周四公布的出口销售报告显示，2月28日止当周，美国2018-19年度陆地棉出口销售净增11.4万包。当周美国2019-20年度陆地棉出口销售净增2.57万包。 目前投资者正静待中美贸易磋商的最新进展，之前美国总统特朗普称进展顺利。美国农业部(USDA)月度供需报告将于周五出炉。</w:t>
      </w:r>
      <w:r>
        <w:rPr>
          <w:rFonts w:hint="eastAsia" w:asciiTheme="minorEastAsia" w:hAnsiTheme="minorEastAsia" w:cstheme="minorEastAsia"/>
          <w:lang w:val="en-US" w:eastAsia="zh-CN"/>
        </w:rPr>
        <w:br w:type="textWrapping"/>
      </w:r>
      <w:r>
        <w:rPr>
          <w:rFonts w:hint="eastAsia" w:asciiTheme="minorEastAsia" w:hAnsiTheme="minorEastAsia" w:cstheme="minorEastAsia"/>
          <w:lang w:val="en-US" w:eastAsia="zh-CN"/>
        </w:rPr>
        <w:t xml:space="preserve">    期货市场总成交量增加2,583手，至32,409手。数据显示，前一交易日持仓量减少2,951手，至220,339手。 截至2019年3月6日，ICE可交割的2号期棉合约库存降至130,258包，前一日为131,497包。。</w:t>
      </w:r>
    </w:p>
    <w:p>
      <w:pPr>
        <w:pStyle w:val="10"/>
        <w:numPr>
          <w:ilvl w:val="0"/>
          <w:numId w:val="2"/>
        </w:numPr>
        <w:tabs>
          <w:tab w:val="left" w:pos="312"/>
        </w:tabs>
        <w:ind w:left="425" w:leftChars="0" w:hanging="425" w:firstLineChars="0"/>
        <w:rPr>
          <w:rFonts w:hint="eastAsia"/>
          <w:color w:val="auto"/>
          <w:szCs w:val="22"/>
          <w:lang w:val="en-US" w:eastAsia="zh-CN"/>
        </w:rPr>
      </w:pPr>
      <w:r>
        <w:rPr>
          <w:rFonts w:hint="eastAsia"/>
          <w:color w:val="auto"/>
          <w:szCs w:val="22"/>
          <w:lang w:val="en-US" w:eastAsia="zh-CN"/>
        </w:rPr>
        <w:t>郑棉主力合约</w:t>
      </w:r>
    </w:p>
    <w:p>
      <w:pPr>
        <w:numPr>
          <w:ilvl w:val="0"/>
          <w:numId w:val="0"/>
        </w:numPr>
        <w:spacing w:line="360" w:lineRule="auto"/>
        <w:ind w:firstLine="480" w:firstLineChars="200"/>
        <w:jc w:val="left"/>
        <w:rPr>
          <w:rFonts w:hint="eastAsia" w:asciiTheme="minorEastAsia" w:hAnsiTheme="minorEastAsia" w:cstheme="minorEastAsia"/>
          <w:lang w:val="en-US" w:eastAsia="zh-CN"/>
        </w:rPr>
      </w:pPr>
      <w:r>
        <w:rPr>
          <w:rFonts w:hint="eastAsia" w:asciiTheme="minorEastAsia" w:hAnsiTheme="minorEastAsia" w:cstheme="minorEastAsia"/>
          <w:lang w:val="en-US" w:eastAsia="zh-CN"/>
        </w:rPr>
        <w:t>当周（3月11日-3月15日）周五郑棉1905主力合约减仓减量，期价继续回落；最高报15245，最低报15145，收盘15195，较上一交易日-0.75%；成交量169362，持仓384974，-8454，基差390，-52；CF5-9月价差460，+5。棉纱期货1905合约收盘24430，较上一交易日-0.55%；成交量234；持仓310，-40；基差-1280，+25</w:t>
      </w:r>
      <w:r>
        <w:rPr>
          <w:rFonts w:hint="eastAsia" w:asciiTheme="minorEastAsia" w:hAnsiTheme="minorEastAsia" w:cstheme="minorEastAsia"/>
          <w:lang w:val="en-US" w:eastAsia="zh-CN"/>
        </w:rPr>
        <w:t>。</w:t>
      </w:r>
    </w:p>
    <w:p>
      <w:pPr>
        <w:numPr>
          <w:ilvl w:val="0"/>
          <w:numId w:val="0"/>
        </w:numPr>
        <w:spacing w:line="360" w:lineRule="auto"/>
        <w:jc w:val="center"/>
      </w:pPr>
      <w:r>
        <w:drawing>
          <wp:inline distT="0" distB="0" distL="114300" distR="114300">
            <wp:extent cx="5267960" cy="2844165"/>
            <wp:effectExtent l="0" t="0" r="5080" b="5715"/>
            <wp:docPr id="5"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2"/>
                    <pic:cNvPicPr>
                      <a:picLocks noChangeAspect="1"/>
                    </pic:cNvPicPr>
                  </pic:nvPicPr>
                  <pic:blipFill>
                    <a:blip r:embed="rId8">
                      <a:lum bright="48000" contrast="66000"/>
                    </a:blip>
                    <a:stretch>
                      <a:fillRect/>
                    </a:stretch>
                  </pic:blipFill>
                  <pic:spPr>
                    <a:xfrm>
                      <a:off x="0" y="0"/>
                      <a:ext cx="5267960" cy="2844165"/>
                    </a:xfrm>
                    <a:prstGeom prst="rect">
                      <a:avLst/>
                    </a:prstGeom>
                    <a:noFill/>
                    <a:ln>
                      <a:noFill/>
                    </a:ln>
                  </pic:spPr>
                </pic:pic>
              </a:graphicData>
            </a:graphic>
          </wp:inline>
        </w:drawing>
      </w:r>
      <w:r>
        <w:rPr>
          <w:rFonts w:hint="eastAsia" w:asciiTheme="minorEastAsia" w:hAnsiTheme="minorEastAsia" w:eastAsiaTheme="minorEastAsia" w:cstheme="minorEastAsia"/>
          <w:lang w:val="en-US" w:eastAsia="zh-CN"/>
        </w:rPr>
        <w:drawing>
          <wp:inline distT="0" distB="0" distL="114300" distR="114300">
            <wp:extent cx="5400040" cy="1911350"/>
            <wp:effectExtent l="0" t="0" r="10160" b="8890"/>
            <wp:docPr id="9" name="图片 9" descr="IMG_3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IMG_3192"/>
                    <pic:cNvPicPr>
                      <a:picLocks noChangeAspect="1"/>
                    </pic:cNvPicPr>
                  </pic:nvPicPr>
                  <pic:blipFill>
                    <a:blip r:embed="rId9"/>
                    <a:stretch>
                      <a:fillRect/>
                    </a:stretch>
                  </pic:blipFill>
                  <pic:spPr>
                    <a:xfrm>
                      <a:off x="0" y="0"/>
                      <a:ext cx="5400040" cy="1911350"/>
                    </a:xfrm>
                    <a:prstGeom prst="rect">
                      <a:avLst/>
                    </a:prstGeom>
                  </pic:spPr>
                </pic:pic>
              </a:graphicData>
            </a:graphic>
          </wp:inline>
        </w:drawing>
      </w:r>
    </w:p>
    <w:p>
      <w:pPr>
        <w:pStyle w:val="10"/>
        <w:numPr>
          <w:ilvl w:val="0"/>
          <w:numId w:val="2"/>
        </w:numPr>
        <w:tabs>
          <w:tab w:val="left" w:pos="312"/>
        </w:tabs>
        <w:ind w:left="425" w:leftChars="0" w:hanging="425" w:firstLineChars="0"/>
        <w:rPr>
          <w:rFonts w:hint="eastAsia"/>
          <w:color w:val="auto"/>
          <w:szCs w:val="22"/>
          <w:lang w:val="en-US" w:eastAsia="zh-CN"/>
        </w:rPr>
      </w:pPr>
      <w:r>
        <w:rPr>
          <w:rFonts w:hint="eastAsia"/>
          <w:color w:val="auto"/>
          <w:szCs w:val="22"/>
          <w:lang w:val="en-US" w:eastAsia="zh-CN"/>
        </w:rPr>
        <w:t>仓单数量及有效预报</w:t>
      </w:r>
    </w:p>
    <w:p>
      <w:pPr>
        <w:numPr>
          <w:ilvl w:val="0"/>
          <w:numId w:val="0"/>
        </w:numPr>
        <w:spacing w:line="360" w:lineRule="auto"/>
        <w:ind w:firstLine="480" w:firstLineChars="200"/>
        <w:rPr>
          <w:rFonts w:hint="eastAsia" w:asciiTheme="minorEastAsia" w:hAnsiTheme="minorEastAsia" w:cstheme="minorEastAsia"/>
          <w:lang w:val="en-US" w:eastAsia="zh-CN"/>
        </w:rPr>
      </w:pPr>
      <w:r>
        <w:rPr>
          <w:rFonts w:hint="eastAsia" w:asciiTheme="minorEastAsia" w:hAnsiTheme="minorEastAsia" w:cstheme="minorEastAsia"/>
          <w:lang w:val="en-US" w:eastAsia="zh-CN"/>
        </w:rPr>
        <w:t>当周</w:t>
      </w:r>
      <w:r>
        <w:rPr>
          <w:rFonts w:hint="eastAsia" w:asciiTheme="minorEastAsia" w:hAnsiTheme="minorEastAsia" w:cstheme="minorEastAsia"/>
          <w:lang w:val="en-US" w:eastAsia="zh-CN"/>
        </w:rPr>
        <w:t>（3月11日-3月15日</w:t>
      </w:r>
      <w:r>
        <w:rPr>
          <w:rFonts w:hint="eastAsia" w:asciiTheme="minorEastAsia" w:hAnsiTheme="minorEastAsia" w:cstheme="minorEastAsia"/>
          <w:lang w:val="en-US" w:eastAsia="zh-CN"/>
        </w:rPr>
        <w:t>）仓单加有效预报折现货约</w:t>
      </w:r>
      <w:r>
        <w:rPr>
          <w:rFonts w:hint="eastAsia" w:asciiTheme="minorEastAsia" w:hAnsiTheme="minorEastAsia" w:cstheme="minorEastAsia"/>
          <w:lang w:val="en-US" w:eastAsia="zh-CN"/>
        </w:rPr>
        <w:t>55多万吨，持续在</w:t>
      </w:r>
      <w:r>
        <w:rPr>
          <w:rFonts w:hint="eastAsia" w:asciiTheme="minorEastAsia" w:hAnsiTheme="minorEastAsia" w:cstheme="minorEastAsia"/>
          <w:lang w:val="en-US" w:eastAsia="zh-CN"/>
        </w:rPr>
        <w:t>历史高位，</w:t>
      </w:r>
      <w:r>
        <w:rPr>
          <w:rFonts w:hint="eastAsia" w:asciiTheme="minorEastAsia" w:hAnsiTheme="minorEastAsia" w:cstheme="minorEastAsia"/>
          <w:lang w:val="en-US" w:eastAsia="zh-CN"/>
        </w:rPr>
        <w:t>并且屡创新高。3月15日郑棉仓单预报：仓单17002张，-4，仓单库存仍处近五年的历史同期高位水平。</w:t>
      </w:r>
    </w:p>
    <w:p>
      <w:pPr>
        <w:numPr>
          <w:ilvl w:val="0"/>
          <w:numId w:val="0"/>
        </w:numPr>
        <w:spacing w:line="360" w:lineRule="auto"/>
        <w:jc w:val="center"/>
        <w:rPr>
          <w:rFonts w:hint="eastAsia" w:eastAsiaTheme="minorEastAsia"/>
          <w:lang w:eastAsia="zh-CN"/>
        </w:rPr>
      </w:pPr>
      <w:r>
        <w:rPr>
          <w:rFonts w:hint="eastAsia" w:eastAsiaTheme="minorEastAsia"/>
          <w:lang w:eastAsia="zh-CN"/>
        </w:rPr>
        <w:drawing>
          <wp:inline distT="0" distB="0" distL="114300" distR="114300">
            <wp:extent cx="5400040" cy="1923415"/>
            <wp:effectExtent l="0" t="0" r="10160" b="12065"/>
            <wp:docPr id="10" name="图片 10" descr="IMG_3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IMG_3193"/>
                    <pic:cNvPicPr>
                      <a:picLocks noChangeAspect="1"/>
                    </pic:cNvPicPr>
                  </pic:nvPicPr>
                  <pic:blipFill>
                    <a:blip r:embed="rId10"/>
                    <a:stretch>
                      <a:fillRect/>
                    </a:stretch>
                  </pic:blipFill>
                  <pic:spPr>
                    <a:xfrm>
                      <a:off x="0" y="0"/>
                      <a:ext cx="5400040" cy="1923415"/>
                    </a:xfrm>
                    <a:prstGeom prst="rect">
                      <a:avLst/>
                    </a:prstGeom>
                  </pic:spPr>
                </pic:pic>
              </a:graphicData>
            </a:graphic>
          </wp:inline>
        </w:drawing>
      </w:r>
    </w:p>
    <w:p>
      <w:pPr>
        <w:pStyle w:val="9"/>
        <w:numPr>
          <w:ilvl w:val="0"/>
          <w:numId w:val="1"/>
        </w:numPr>
        <w:spacing w:line="360" w:lineRule="auto"/>
        <w:rPr>
          <w:rFonts w:hint="eastAsia"/>
          <w:color w:val="auto"/>
          <w:szCs w:val="22"/>
          <w:lang w:val="en-US" w:eastAsia="zh-CN"/>
        </w:rPr>
      </w:pPr>
      <w:r>
        <w:rPr>
          <w:rFonts w:hint="eastAsia"/>
          <w:color w:val="auto"/>
          <w:szCs w:val="22"/>
          <w:lang w:val="en-US" w:eastAsia="zh-CN"/>
        </w:rPr>
        <w:t>美棉数据报告</w:t>
      </w:r>
    </w:p>
    <w:p>
      <w:pPr>
        <w:numPr>
          <w:ilvl w:val="0"/>
          <w:numId w:val="0"/>
        </w:numPr>
        <w:spacing w:line="360" w:lineRule="auto"/>
        <w:ind w:firstLine="480" w:firstLineChars="200"/>
        <w:rPr>
          <w:rFonts w:hint="eastAsia" w:asciiTheme="minorEastAsia" w:hAnsiTheme="minorEastAsia" w:cstheme="minorEastAsia"/>
          <w:lang w:val="en-US" w:eastAsia="zh-CN"/>
        </w:rPr>
      </w:pPr>
      <w:r>
        <w:rPr>
          <w:rFonts w:hint="eastAsia" w:asciiTheme="minorEastAsia" w:hAnsiTheme="minorEastAsia" w:cstheme="minorEastAsia"/>
          <w:lang w:val="en-US" w:eastAsia="zh-CN"/>
        </w:rPr>
        <w:t>美国农业部发布的美国棉花生产报告显示，2019年2月22-28日，2018/19年度美棉出口净签约量为2.58万吨，美国2019/20年度棉花净出口销售量为5828吨，2018/19年度美国棉花装运量为8.14万吨，2018/19年度皮马棉净签约量为3107吨，美国2019/20年度皮马棉净出口销售量为317吨，皮马棉装运量为6418吨。</w:t>
      </w:r>
    </w:p>
    <w:p>
      <w:pPr>
        <w:numPr>
          <w:ilvl w:val="0"/>
          <w:numId w:val="0"/>
        </w:numPr>
        <w:spacing w:line="360" w:lineRule="auto"/>
        <w:ind w:firstLine="480" w:firstLineChars="200"/>
        <w:rPr>
          <w:rFonts w:hint="eastAsia" w:asciiTheme="minorEastAsia" w:hAnsiTheme="minorEastAsia" w:cstheme="minorEastAsia"/>
          <w:lang w:val="en-US" w:eastAsia="zh-CN"/>
        </w:rPr>
      </w:pPr>
      <w:r>
        <w:rPr>
          <w:rFonts w:hint="eastAsia" w:asciiTheme="minorEastAsia" w:hAnsiTheme="minorEastAsia" w:cstheme="minorEastAsia"/>
          <w:lang w:val="en-US" w:eastAsia="zh-CN"/>
        </w:rPr>
        <w:t>根据美国农业部的统计，美国农业部报告显示，截至2018年13月15日，美国棉花收获进度70%，较前周增加11个百分点，较上年同期减少8个百分点，较过去五年平均水平减少7个百分点。</w:t>
      </w:r>
    </w:p>
    <w:p>
      <w:pPr>
        <w:pStyle w:val="9"/>
        <w:numPr>
          <w:ilvl w:val="0"/>
          <w:numId w:val="1"/>
        </w:numPr>
        <w:spacing w:line="360" w:lineRule="auto"/>
        <w:rPr>
          <w:rFonts w:hint="eastAsia"/>
          <w:szCs w:val="22"/>
          <w:lang w:val="en-US" w:eastAsia="zh-CN"/>
        </w:rPr>
      </w:pPr>
      <w:r>
        <w:rPr>
          <w:rFonts w:hint="eastAsia"/>
          <w:szCs w:val="22"/>
          <w:lang w:val="en-US" w:eastAsia="zh-CN"/>
        </w:rPr>
        <w:t>后市行情研判</w:t>
      </w:r>
    </w:p>
    <w:p>
      <w:pPr>
        <w:numPr>
          <w:ilvl w:val="0"/>
          <w:numId w:val="0"/>
        </w:numPr>
        <w:spacing w:line="360" w:lineRule="auto"/>
        <w:ind w:firstLine="480" w:firstLineChars="200"/>
        <w:rPr>
          <w:rFonts w:hint="eastAsia" w:asciiTheme="minorEastAsia" w:hAnsiTheme="minorEastAsia" w:cstheme="minorEastAsia"/>
          <w:lang w:val="en-US" w:eastAsia="zh-CN"/>
        </w:rPr>
      </w:pPr>
      <w:r>
        <w:rPr>
          <w:rFonts w:hint="eastAsia" w:asciiTheme="minorEastAsia" w:hAnsiTheme="minorEastAsia" w:cstheme="minorEastAsia"/>
          <w:lang w:val="en-US" w:eastAsia="zh-CN"/>
        </w:rPr>
        <w:t>截止到2019年3月14日24点，2018棉花年度全国共有968家棉花加工企业按照棉花质量检验体制改革方案的要求加工棉花并进行公证检验，检验量达到23177900包，523.3234万吨，其中新疆745家，检验量达21872303包，494.0092万吨；内地223家加工企业，公证检验达1305597包，29.3142万吨</w:t>
      </w:r>
      <w:r>
        <w:rPr>
          <w:rFonts w:hint="eastAsia" w:asciiTheme="minorEastAsia" w:hAnsiTheme="minorEastAsia" w:cstheme="minorEastAsia"/>
          <w:lang w:val="en-US" w:eastAsia="zh-CN"/>
        </w:rPr>
        <w:t>。</w:t>
      </w:r>
      <w:r>
        <w:rPr>
          <w:rFonts w:hint="eastAsia" w:asciiTheme="minorEastAsia" w:hAnsiTheme="minorEastAsia" w:cstheme="minorEastAsia"/>
          <w:lang w:val="en-US" w:eastAsia="zh-CN"/>
        </w:rPr>
        <w:br w:type="textWrapping"/>
      </w:r>
      <w:r>
        <w:rPr>
          <w:rFonts w:hint="eastAsia" w:asciiTheme="minorEastAsia" w:hAnsiTheme="minorEastAsia" w:cstheme="minorEastAsia"/>
          <w:lang w:val="en-US" w:eastAsia="zh-CN"/>
        </w:rPr>
        <w:t xml:space="preserve">    最新周度美棉签约量及装运量双双增加，利好国际棉价。国内棉市：产区现货价格仍相对坚挺，部分区域现货价格重心上抬。皮棉购销市场相对平稳，随着皮棉成本的上升，部分棉企挺价惜售，下游纺织厂家对高价棉接受度不高，购销双方出现博弈现象。此外，3-4月纺织需求逐步进入传统旺季，关注中美谈判的最终落实情况。</w:t>
      </w:r>
    </w:p>
    <w:p>
      <w:pPr>
        <w:numPr>
          <w:ilvl w:val="0"/>
          <w:numId w:val="0"/>
        </w:numPr>
        <w:spacing w:line="360" w:lineRule="auto"/>
        <w:ind w:firstLine="480" w:firstLineChars="200"/>
        <w:rPr>
          <w:rFonts w:hint="eastAsia" w:asciiTheme="minorEastAsia" w:hAnsiTheme="minorEastAsia" w:cstheme="minorEastAsia"/>
          <w:lang w:val="en-US" w:eastAsia="zh-CN"/>
        </w:rPr>
      </w:pPr>
      <w:r>
        <w:rPr>
          <w:rFonts w:hint="eastAsia" w:asciiTheme="minorEastAsia" w:hAnsiTheme="minorEastAsia" w:cstheme="minorEastAsia"/>
          <w:lang w:val="en-US" w:eastAsia="zh-CN"/>
        </w:rPr>
        <w:t>操作上建议短线在15100-15400区间高抛低吸。</w:t>
      </w:r>
    </w:p>
    <w:p>
      <w:pPr>
        <w:pStyle w:val="9"/>
        <w:numPr>
          <w:ilvl w:val="0"/>
          <w:numId w:val="1"/>
        </w:numPr>
        <w:spacing w:line="360" w:lineRule="auto"/>
        <w:rPr>
          <w:rFonts w:hint="eastAsia"/>
          <w:szCs w:val="22"/>
          <w:lang w:val="en-US" w:eastAsia="zh-CN"/>
        </w:rPr>
      </w:pPr>
      <w:bookmarkStart w:id="0" w:name="_GoBack"/>
      <w:bookmarkEnd w:id="0"/>
      <w:r>
        <w:rPr>
          <w:rFonts w:hint="eastAsia"/>
          <w:szCs w:val="22"/>
          <w:lang w:val="en-US" w:eastAsia="zh-CN"/>
        </w:rPr>
        <w:t>交易策略建议</w:t>
      </w:r>
    </w:p>
    <w:p>
      <w:pPr>
        <w:numPr>
          <w:ilvl w:val="0"/>
          <w:numId w:val="0"/>
        </w:numPr>
        <w:spacing w:line="360" w:lineRule="auto"/>
        <w:ind w:firstLine="480" w:firstLineChars="200"/>
        <w:jc w:val="left"/>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郑棉1</w:t>
      </w:r>
      <w:r>
        <w:rPr>
          <w:rFonts w:hint="eastAsia" w:asciiTheme="minorEastAsia" w:hAnsiTheme="minorEastAsia" w:cstheme="minorEastAsia"/>
          <w:lang w:val="en-US" w:eastAsia="zh-CN"/>
        </w:rPr>
        <w:t>905</w:t>
      </w:r>
      <w:r>
        <w:rPr>
          <w:rFonts w:hint="eastAsia" w:asciiTheme="minorEastAsia" w:hAnsiTheme="minorEastAsia" w:eastAsiaTheme="minorEastAsia" w:cstheme="minorEastAsia"/>
          <w:lang w:val="en-US" w:eastAsia="zh-CN"/>
        </w:rPr>
        <w:t>合约</w:t>
      </w:r>
      <w:r>
        <w:rPr>
          <w:rFonts w:hint="eastAsia" w:asciiTheme="minorEastAsia" w:hAnsiTheme="minorEastAsia" w:cstheme="minorEastAsia"/>
          <w:lang w:val="en-US" w:eastAsia="zh-CN"/>
        </w:rPr>
        <w:t>15100-15400区间高抛低吸。</w:t>
      </w:r>
    </w:p>
    <w:p>
      <w:pPr>
        <w:numPr>
          <w:ilvl w:val="0"/>
          <w:numId w:val="0"/>
        </w:numPr>
        <w:spacing w:line="360" w:lineRule="auto"/>
        <w:ind w:firstLine="480" w:firstLineChars="200"/>
        <w:rPr>
          <w:rFonts w:hint="eastAsia" w:asciiTheme="minorEastAsia" w:hAnsiTheme="minorEastAsia" w:cstheme="minorEastAsia"/>
          <w:lang w:val="en-US" w:eastAsia="zh-CN"/>
        </w:rPr>
      </w:pPr>
    </w:p>
    <w:p>
      <w:pPr>
        <w:numPr>
          <w:ilvl w:val="0"/>
          <w:numId w:val="0"/>
        </w:numPr>
        <w:spacing w:line="360" w:lineRule="auto"/>
        <w:ind w:firstLine="480" w:firstLineChars="200"/>
        <w:rPr>
          <w:rFonts w:hint="eastAsia" w:asciiTheme="minorEastAsia" w:hAnsiTheme="minorEastAsia" w:cstheme="minorEastAsia"/>
          <w:lang w:val="en-US" w:eastAsia="zh-CN"/>
        </w:rPr>
      </w:pPr>
    </w:p>
    <w:p>
      <w:pPr>
        <w:numPr>
          <w:ilvl w:val="0"/>
          <w:numId w:val="0"/>
        </w:numPr>
        <w:spacing w:line="360" w:lineRule="auto"/>
        <w:ind w:firstLine="480" w:firstLineChars="200"/>
        <w:rPr>
          <w:rFonts w:hint="eastAsia" w:asciiTheme="minorEastAsia" w:hAnsiTheme="minorEastAsia" w:cstheme="minorEastAsia"/>
          <w:lang w:val="en-US" w:eastAsia="zh-CN"/>
        </w:rPr>
      </w:pPr>
    </w:p>
    <w:p>
      <w:pPr>
        <w:numPr>
          <w:ilvl w:val="0"/>
          <w:numId w:val="0"/>
        </w:numPr>
        <w:spacing w:line="360" w:lineRule="auto"/>
        <w:ind w:firstLine="480" w:firstLineChars="200"/>
        <w:rPr>
          <w:rFonts w:hint="eastAsia" w:asciiTheme="minorEastAsia" w:hAnsiTheme="minorEastAsia" w:cstheme="minorEastAsia"/>
          <w:lang w:val="en-US" w:eastAsia="zh-CN"/>
        </w:rPr>
      </w:pPr>
    </w:p>
    <w:p>
      <w:pPr>
        <w:numPr>
          <w:ilvl w:val="0"/>
          <w:numId w:val="0"/>
        </w:numPr>
        <w:spacing w:line="360" w:lineRule="auto"/>
        <w:ind w:firstLine="480" w:firstLineChars="200"/>
        <w:rPr>
          <w:rFonts w:hint="eastAsia" w:asciiTheme="minorEastAsia" w:hAnsiTheme="minorEastAsia" w:cstheme="minorEastAsia"/>
          <w:lang w:val="en-US" w:eastAsia="zh-CN"/>
        </w:rPr>
      </w:pPr>
    </w:p>
    <w:p>
      <w:pPr>
        <w:numPr>
          <w:ilvl w:val="0"/>
          <w:numId w:val="0"/>
        </w:numPr>
        <w:spacing w:line="360" w:lineRule="auto"/>
        <w:ind w:firstLine="480" w:firstLineChars="200"/>
        <w:rPr>
          <w:rFonts w:hint="eastAsia" w:asciiTheme="minorEastAsia" w:hAnsiTheme="minorEastAsia" w:cstheme="minorEastAsia"/>
          <w:lang w:val="en-US" w:eastAsia="zh-CN"/>
        </w:rPr>
      </w:pPr>
    </w:p>
    <w:p>
      <w:pPr>
        <w:keepNext w:val="0"/>
        <w:keepLines w:val="0"/>
        <w:pageBreakBefore w:val="0"/>
        <w:widowControl w:val="0"/>
        <w:kinsoku/>
        <w:wordWrap/>
        <w:overflowPunct/>
        <w:topLinePunct w:val="0"/>
        <w:autoSpaceDE/>
        <w:autoSpaceDN/>
        <w:bidi w:val="0"/>
        <w:adjustRightInd w:val="0"/>
        <w:snapToGrid w:val="0"/>
        <w:spacing w:line="240" w:lineRule="exact"/>
        <w:ind w:firstLine="320" w:firstLineChars="200"/>
        <w:textAlignment w:val="auto"/>
        <w:rPr>
          <w:rFonts w:hint="eastAsia" w:asciiTheme="minorEastAsia" w:hAnsiTheme="minorEastAsia" w:eastAsiaTheme="minorEastAsia" w:cstheme="minorEastAsia"/>
          <w:b w:val="0"/>
          <w:bCs w:val="0"/>
          <w:sz w:val="16"/>
          <w:szCs w:val="16"/>
          <w:lang w:val="en-US" w:eastAsia="zh-CN"/>
        </w:rPr>
      </w:pPr>
      <w:r>
        <w:rPr>
          <w:rFonts w:hint="eastAsia" w:asciiTheme="minorEastAsia" w:hAnsiTheme="minorEastAsia" w:eastAsiaTheme="minorEastAsia" w:cstheme="minorEastAsia"/>
          <w:b w:val="0"/>
          <w:bCs w:val="0"/>
          <w:sz w:val="16"/>
          <w:szCs w:val="16"/>
          <w:lang w:val="en-US" w:eastAsia="zh-CN"/>
        </w:rPr>
        <w:t>风险揭示：您应当客观评估自身财务状况、交易经验，确定自身的风险偏好、风险承受能力和服务需求，自行决定是否采纳期货公司提供的报告中所给出的建议。您应当充分了解期货市场变化的不确定性和投资风险，任何有关期货行情的预测都可能与实际情况有差异，若您据此入市操作，您需要自行承担由此带来的风险和损失。</w:t>
      </w:r>
    </w:p>
    <w:p>
      <w:pPr>
        <w:keepNext w:val="0"/>
        <w:keepLines w:val="0"/>
        <w:pageBreakBefore w:val="0"/>
        <w:widowControl w:val="0"/>
        <w:kinsoku/>
        <w:wordWrap/>
        <w:overflowPunct/>
        <w:topLinePunct w:val="0"/>
        <w:autoSpaceDE/>
        <w:autoSpaceDN/>
        <w:bidi w:val="0"/>
        <w:adjustRightInd w:val="0"/>
        <w:snapToGrid w:val="0"/>
        <w:spacing w:line="240" w:lineRule="exact"/>
        <w:ind w:firstLine="320" w:firstLineChars="200"/>
        <w:textAlignment w:val="auto"/>
        <w:rPr>
          <w:rFonts w:hint="eastAsia" w:asciiTheme="minorEastAsia" w:hAnsiTheme="minorEastAsia" w:eastAsiaTheme="minorEastAsia" w:cstheme="minorEastAsia"/>
          <w:b w:val="0"/>
          <w:bCs w:val="0"/>
          <w:sz w:val="16"/>
          <w:szCs w:val="16"/>
          <w:lang w:val="en-US" w:eastAsia="zh-CN"/>
        </w:rPr>
      </w:pPr>
      <w:r>
        <w:rPr>
          <w:rFonts w:hint="eastAsia" w:asciiTheme="minorEastAsia" w:hAnsiTheme="minorEastAsia" w:eastAsiaTheme="minorEastAsia" w:cstheme="minorEastAsia"/>
          <w:b w:val="0"/>
          <w:bCs w:val="0"/>
          <w:sz w:val="16"/>
          <w:szCs w:val="16"/>
          <w:lang w:val="en-US" w:eastAsia="zh-CN"/>
        </w:rPr>
        <w:t>免责声明：本报告的信息均来源于公开资料，本公司对这些信息的准确性和完整性不作任何保证，文中的观点、结论和建议仅供参考，不代表作者对价格涨跌或市场走势的确定性判断，投资者据此做出的任何投资决策与本公司和作者无关。</w:t>
      </w:r>
    </w:p>
    <w:p>
      <w:pPr>
        <w:keepNext w:val="0"/>
        <w:keepLines w:val="0"/>
        <w:pageBreakBefore w:val="0"/>
        <w:widowControl w:val="0"/>
        <w:kinsoku/>
        <w:wordWrap/>
        <w:overflowPunct/>
        <w:topLinePunct w:val="0"/>
        <w:autoSpaceDE/>
        <w:autoSpaceDN/>
        <w:bidi w:val="0"/>
        <w:adjustRightInd w:val="0"/>
        <w:snapToGrid w:val="0"/>
        <w:spacing w:line="240" w:lineRule="exact"/>
        <w:ind w:firstLine="320" w:firstLineChars="200"/>
        <w:textAlignment w:val="auto"/>
        <w:rPr>
          <w:rFonts w:hint="eastAsia" w:asciiTheme="minorEastAsia" w:hAnsiTheme="minorEastAsia" w:eastAsiaTheme="minorEastAsia" w:cstheme="minorEastAsia"/>
          <w:b w:val="0"/>
          <w:bCs w:val="0"/>
          <w:sz w:val="16"/>
          <w:szCs w:val="16"/>
          <w:lang w:val="en-US" w:eastAsia="zh-CN"/>
        </w:rPr>
      </w:pPr>
      <w:r>
        <w:rPr>
          <w:rFonts w:hint="eastAsia" w:asciiTheme="minorEastAsia" w:hAnsiTheme="minorEastAsia" w:eastAsiaTheme="minorEastAsia" w:cstheme="minorEastAsia"/>
          <w:b w:val="0"/>
          <w:bCs w:val="0"/>
          <w:sz w:val="16"/>
          <w:szCs w:val="16"/>
          <w:lang w:val="en-US" w:eastAsia="zh-CN"/>
        </w:rPr>
        <w:t>本报告所载的资料、意见及推测仅反映本公司于发布日的判断，在不同时期，本公司可发出与本报告所载资料、意见及推测不一致的报告，投资者应当自行关注相应的更新或修改。</w:t>
      </w:r>
    </w:p>
    <w:p>
      <w:pPr>
        <w:keepNext w:val="0"/>
        <w:keepLines w:val="0"/>
        <w:pageBreakBefore w:val="0"/>
        <w:widowControl w:val="0"/>
        <w:kinsoku/>
        <w:wordWrap/>
        <w:overflowPunct/>
        <w:topLinePunct w:val="0"/>
        <w:autoSpaceDE/>
        <w:autoSpaceDN/>
        <w:bidi w:val="0"/>
        <w:adjustRightInd w:val="0"/>
        <w:snapToGrid w:val="0"/>
        <w:spacing w:line="240" w:lineRule="exact"/>
        <w:ind w:firstLine="320" w:firstLineChars="200"/>
        <w:textAlignment w:val="auto"/>
        <w:rPr>
          <w:rFonts w:hint="eastAsia" w:asciiTheme="minorEastAsia" w:hAnsiTheme="minorEastAsia" w:eastAsiaTheme="minorEastAsia" w:cstheme="minorEastAsia"/>
          <w:b w:val="0"/>
          <w:bCs w:val="0"/>
          <w:sz w:val="16"/>
          <w:szCs w:val="16"/>
          <w:lang w:val="en-US" w:eastAsia="zh-CN"/>
        </w:rPr>
      </w:pPr>
    </w:p>
    <w:p>
      <w:pPr>
        <w:keepNext w:val="0"/>
        <w:keepLines w:val="0"/>
        <w:pageBreakBefore w:val="0"/>
        <w:widowControl w:val="0"/>
        <w:kinsoku/>
        <w:wordWrap/>
        <w:overflowPunct/>
        <w:topLinePunct w:val="0"/>
        <w:autoSpaceDE/>
        <w:autoSpaceDN/>
        <w:bidi w:val="0"/>
        <w:adjustRightInd w:val="0"/>
        <w:snapToGrid w:val="0"/>
        <w:spacing w:line="240" w:lineRule="exact"/>
        <w:ind w:firstLine="320" w:firstLineChars="200"/>
        <w:textAlignment w:val="auto"/>
        <w:rPr>
          <w:rFonts w:hint="eastAsia" w:asciiTheme="minorEastAsia" w:hAnsiTheme="minorEastAsia" w:eastAsiaTheme="minorEastAsia" w:cstheme="minorEastAsia"/>
          <w:b w:val="0"/>
          <w:bCs w:val="0"/>
          <w:sz w:val="16"/>
          <w:szCs w:val="16"/>
          <w:lang w:val="en-US" w:eastAsia="zh-CN"/>
        </w:rPr>
      </w:pPr>
    </w:p>
    <w:p>
      <w:pPr>
        <w:keepNext w:val="0"/>
        <w:keepLines w:val="0"/>
        <w:pageBreakBefore w:val="0"/>
        <w:widowControl w:val="0"/>
        <w:kinsoku/>
        <w:wordWrap/>
        <w:overflowPunct/>
        <w:topLinePunct w:val="0"/>
        <w:autoSpaceDE/>
        <w:autoSpaceDN/>
        <w:bidi w:val="0"/>
        <w:adjustRightInd w:val="0"/>
        <w:snapToGrid w:val="0"/>
        <w:spacing w:line="240" w:lineRule="exact"/>
        <w:ind w:firstLine="320" w:firstLineChars="200"/>
        <w:textAlignment w:val="auto"/>
        <w:rPr>
          <w:rFonts w:hint="eastAsia" w:asciiTheme="minorEastAsia" w:hAnsiTheme="minorEastAsia" w:eastAsiaTheme="minorEastAsia" w:cstheme="minorEastAsia"/>
          <w:b w:val="0"/>
          <w:bCs w:val="0"/>
          <w:sz w:val="16"/>
          <w:szCs w:val="16"/>
          <w:lang w:val="en-US" w:eastAsia="zh-CN"/>
        </w:rPr>
      </w:pPr>
      <w:r>
        <w:rPr>
          <w:rFonts w:hint="eastAsia" w:asciiTheme="minorEastAsia" w:hAnsiTheme="minorEastAsia" w:eastAsiaTheme="minorEastAsia" w:cstheme="minorEastAsia"/>
          <w:b w:val="0"/>
          <w:bCs w:val="0"/>
          <w:sz w:val="16"/>
          <w:szCs w:val="16"/>
          <w:lang w:val="en-US" w:eastAsia="zh-CN"/>
        </w:rPr>
        <w:t>和合期货投询部</w:t>
      </w:r>
    </w:p>
    <w:p>
      <w:pPr>
        <w:keepNext w:val="0"/>
        <w:keepLines w:val="0"/>
        <w:pageBreakBefore w:val="0"/>
        <w:widowControl w:val="0"/>
        <w:kinsoku/>
        <w:wordWrap/>
        <w:overflowPunct/>
        <w:topLinePunct w:val="0"/>
        <w:autoSpaceDE/>
        <w:autoSpaceDN/>
        <w:bidi w:val="0"/>
        <w:adjustRightInd w:val="0"/>
        <w:snapToGrid w:val="0"/>
        <w:spacing w:line="240" w:lineRule="exact"/>
        <w:ind w:firstLine="320" w:firstLineChars="200"/>
        <w:textAlignment w:val="auto"/>
        <w:rPr>
          <w:rFonts w:hint="eastAsia" w:asciiTheme="minorEastAsia" w:hAnsiTheme="minorEastAsia" w:eastAsiaTheme="minorEastAsia" w:cstheme="minorEastAsia"/>
          <w:b w:val="0"/>
          <w:bCs w:val="0"/>
          <w:sz w:val="16"/>
          <w:szCs w:val="16"/>
          <w:lang w:val="en-US" w:eastAsia="zh-CN"/>
        </w:rPr>
      </w:pPr>
      <w:r>
        <w:rPr>
          <w:rFonts w:hint="eastAsia" w:asciiTheme="minorEastAsia" w:hAnsiTheme="minorEastAsia" w:eastAsiaTheme="minorEastAsia" w:cstheme="minorEastAsia"/>
          <w:b w:val="0"/>
          <w:bCs w:val="0"/>
          <w:sz w:val="16"/>
          <w:szCs w:val="16"/>
          <w:lang w:val="en-US" w:eastAsia="zh-CN"/>
        </w:rPr>
        <w:t>联系电话：0351-7342558</w:t>
      </w:r>
    </w:p>
    <w:p>
      <w:pPr>
        <w:keepNext w:val="0"/>
        <w:keepLines w:val="0"/>
        <w:pageBreakBefore w:val="0"/>
        <w:widowControl w:val="0"/>
        <w:kinsoku/>
        <w:wordWrap/>
        <w:overflowPunct/>
        <w:topLinePunct w:val="0"/>
        <w:autoSpaceDE/>
        <w:autoSpaceDN/>
        <w:bidi w:val="0"/>
        <w:adjustRightInd w:val="0"/>
        <w:snapToGrid w:val="0"/>
        <w:spacing w:line="240" w:lineRule="exact"/>
        <w:ind w:firstLine="320" w:firstLineChars="200"/>
        <w:textAlignment w:val="auto"/>
        <w:rPr>
          <w:rFonts w:hint="eastAsia" w:asciiTheme="minorEastAsia" w:hAnsiTheme="minorEastAsia" w:eastAsiaTheme="minorEastAsia" w:cstheme="minorEastAsia"/>
          <w:b w:val="0"/>
          <w:bCs w:val="0"/>
          <w:sz w:val="16"/>
          <w:szCs w:val="16"/>
          <w:lang w:val="en-US" w:eastAsia="zh-CN"/>
        </w:rPr>
      </w:pPr>
      <w:r>
        <w:rPr>
          <w:rFonts w:hint="eastAsia" w:asciiTheme="minorEastAsia" w:hAnsiTheme="minorEastAsia" w:eastAsiaTheme="minorEastAsia" w:cstheme="minorEastAsia"/>
          <w:b w:val="0"/>
          <w:bCs w:val="0"/>
          <w:sz w:val="16"/>
          <w:szCs w:val="16"/>
          <w:lang w:val="en-US" w:eastAsia="zh-CN"/>
        </w:rPr>
        <w:t>公司网址：</w:t>
      </w:r>
      <w:r>
        <w:rPr>
          <w:rFonts w:hint="eastAsia" w:asciiTheme="minorEastAsia" w:hAnsiTheme="minorEastAsia" w:eastAsiaTheme="minorEastAsia" w:cstheme="minorEastAsia"/>
          <w:b w:val="0"/>
          <w:bCs w:val="0"/>
          <w:sz w:val="16"/>
          <w:szCs w:val="16"/>
          <w:lang w:val="en-US" w:eastAsia="zh-CN"/>
        </w:rPr>
        <w:fldChar w:fldCharType="begin"/>
      </w:r>
      <w:r>
        <w:rPr>
          <w:rFonts w:hint="eastAsia" w:asciiTheme="minorEastAsia" w:hAnsiTheme="minorEastAsia" w:eastAsiaTheme="minorEastAsia" w:cstheme="minorEastAsia"/>
          <w:b w:val="0"/>
          <w:bCs w:val="0"/>
          <w:sz w:val="16"/>
          <w:szCs w:val="16"/>
          <w:lang w:val="en-US" w:eastAsia="zh-CN"/>
        </w:rPr>
        <w:instrText xml:space="preserve"> HYPERLINK "http://www.hhqh.com.cn" </w:instrText>
      </w:r>
      <w:r>
        <w:rPr>
          <w:rFonts w:hint="eastAsia" w:asciiTheme="minorEastAsia" w:hAnsiTheme="minorEastAsia" w:eastAsiaTheme="minorEastAsia" w:cstheme="minorEastAsia"/>
          <w:b w:val="0"/>
          <w:bCs w:val="0"/>
          <w:sz w:val="16"/>
          <w:szCs w:val="16"/>
          <w:lang w:val="en-US" w:eastAsia="zh-CN"/>
        </w:rPr>
        <w:fldChar w:fldCharType="separate"/>
      </w:r>
      <w:r>
        <w:rPr>
          <w:rFonts w:hint="eastAsia" w:asciiTheme="minorEastAsia" w:hAnsiTheme="minorEastAsia" w:eastAsiaTheme="minorEastAsia" w:cstheme="minorEastAsia"/>
          <w:b w:val="0"/>
          <w:bCs w:val="0"/>
          <w:sz w:val="16"/>
          <w:szCs w:val="16"/>
          <w:lang w:val="en-US" w:eastAsia="zh-CN"/>
        </w:rPr>
        <w:t>http://www.hhqh.com.cn</w:t>
      </w:r>
      <w:r>
        <w:rPr>
          <w:rFonts w:hint="eastAsia" w:asciiTheme="minorEastAsia" w:hAnsiTheme="minorEastAsia" w:eastAsiaTheme="minorEastAsia" w:cstheme="minorEastAsia"/>
          <w:b w:val="0"/>
          <w:bCs w:val="0"/>
          <w:sz w:val="16"/>
          <w:szCs w:val="16"/>
          <w:lang w:val="en-US" w:eastAsia="zh-CN"/>
        </w:rPr>
        <w:fldChar w:fldCharType="end"/>
      </w:r>
    </w:p>
    <w:p>
      <w:pPr>
        <w:keepNext w:val="0"/>
        <w:keepLines w:val="0"/>
        <w:pageBreakBefore w:val="0"/>
        <w:widowControl w:val="0"/>
        <w:kinsoku/>
        <w:wordWrap/>
        <w:overflowPunct/>
        <w:topLinePunct w:val="0"/>
        <w:autoSpaceDE/>
        <w:autoSpaceDN/>
        <w:bidi w:val="0"/>
        <w:adjustRightInd w:val="0"/>
        <w:snapToGrid w:val="0"/>
        <w:spacing w:line="240" w:lineRule="exact"/>
        <w:ind w:firstLine="320" w:firstLineChars="200"/>
        <w:textAlignment w:val="auto"/>
        <w:rPr>
          <w:rFonts w:hint="eastAsia" w:asciiTheme="minorEastAsia" w:hAnsiTheme="minorEastAsia" w:eastAsiaTheme="minorEastAsia" w:cstheme="minorEastAsia"/>
          <w:b w:val="0"/>
          <w:bCs w:val="0"/>
          <w:sz w:val="16"/>
          <w:szCs w:val="16"/>
          <w:lang w:val="en-US" w:eastAsia="zh-CN"/>
        </w:rPr>
      </w:pPr>
    </w:p>
    <w:p>
      <w:pPr>
        <w:keepNext w:val="0"/>
        <w:keepLines w:val="0"/>
        <w:pageBreakBefore w:val="0"/>
        <w:widowControl w:val="0"/>
        <w:kinsoku/>
        <w:wordWrap/>
        <w:overflowPunct/>
        <w:topLinePunct w:val="0"/>
        <w:autoSpaceDE/>
        <w:autoSpaceDN/>
        <w:bidi w:val="0"/>
        <w:adjustRightInd w:val="0"/>
        <w:snapToGrid w:val="0"/>
        <w:spacing w:line="240" w:lineRule="exact"/>
        <w:ind w:firstLine="320" w:firstLineChars="200"/>
        <w:textAlignment w:val="auto"/>
        <w:rPr>
          <w:rFonts w:hint="eastAsia" w:asciiTheme="minorEastAsia" w:hAnsiTheme="minorEastAsia" w:eastAsiaTheme="minorEastAsia" w:cstheme="minorEastAsia"/>
          <w:b w:val="0"/>
          <w:bCs w:val="0"/>
          <w:sz w:val="16"/>
          <w:szCs w:val="16"/>
          <w:lang w:val="en-US" w:eastAsia="zh-CN"/>
        </w:rPr>
      </w:pPr>
      <w:r>
        <w:rPr>
          <w:rFonts w:hint="eastAsia" w:asciiTheme="minorEastAsia" w:hAnsiTheme="minorEastAsia" w:eastAsiaTheme="minorEastAsia" w:cstheme="minorEastAsia"/>
          <w:b w:val="0"/>
          <w:bCs w:val="0"/>
          <w:sz w:val="16"/>
          <w:szCs w:val="16"/>
          <w:lang w:val="en-US" w:eastAsia="zh-CN"/>
        </w:rPr>
        <w:t>和合期货有限公司经营范围包括：商品期货经纪业务、金融期货经纪业务、期货投资咨询业务、公开募集证券投资基金销售业务。</w:t>
      </w:r>
    </w:p>
    <w:p>
      <w:pPr>
        <w:adjustRightInd w:val="0"/>
        <w:snapToGrid w:val="0"/>
        <w:spacing w:line="600" w:lineRule="exact"/>
        <w:ind w:firstLine="480" w:firstLineChars="200"/>
      </w:pPr>
    </w:p>
    <w:p>
      <w:pPr>
        <w:rPr>
          <w:rFonts w:hint="eastAsia"/>
          <w:szCs w:val="2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swiss"/>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7177C43"/>
    <w:multiLevelType w:val="singleLevel"/>
    <w:tmpl w:val="A7177C43"/>
    <w:lvl w:ilvl="0" w:tentative="0">
      <w:start w:val="1"/>
      <w:numFmt w:val="decimal"/>
      <w:lvlText w:val="%1."/>
      <w:lvlJc w:val="left"/>
      <w:pPr>
        <w:ind w:left="425" w:hanging="425"/>
      </w:pPr>
      <w:rPr>
        <w:rFonts w:hint="default"/>
      </w:rPr>
    </w:lvl>
  </w:abstractNum>
  <w:abstractNum w:abstractNumId="1">
    <w:nsid w:val="FF832449"/>
    <w:multiLevelType w:val="singleLevel"/>
    <w:tmpl w:val="FF832449"/>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DisplayPageBoundaries w:val="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A11E2"/>
    <w:rsid w:val="002507A9"/>
    <w:rsid w:val="003A6A5C"/>
    <w:rsid w:val="003F1B40"/>
    <w:rsid w:val="0041312C"/>
    <w:rsid w:val="005073F0"/>
    <w:rsid w:val="009D497A"/>
    <w:rsid w:val="00C55259"/>
    <w:rsid w:val="00DC0449"/>
    <w:rsid w:val="01131362"/>
    <w:rsid w:val="01144738"/>
    <w:rsid w:val="011C33F1"/>
    <w:rsid w:val="011F3AA5"/>
    <w:rsid w:val="012F40A2"/>
    <w:rsid w:val="01454539"/>
    <w:rsid w:val="019D631C"/>
    <w:rsid w:val="019E724C"/>
    <w:rsid w:val="01B1150F"/>
    <w:rsid w:val="01B24BB1"/>
    <w:rsid w:val="01B62314"/>
    <w:rsid w:val="01C36594"/>
    <w:rsid w:val="01E5561D"/>
    <w:rsid w:val="01F24B6C"/>
    <w:rsid w:val="021A204B"/>
    <w:rsid w:val="022102D1"/>
    <w:rsid w:val="0252421D"/>
    <w:rsid w:val="02534FA5"/>
    <w:rsid w:val="028A69AC"/>
    <w:rsid w:val="02964CD9"/>
    <w:rsid w:val="02B30D02"/>
    <w:rsid w:val="02B47328"/>
    <w:rsid w:val="02CD04A4"/>
    <w:rsid w:val="02F339C0"/>
    <w:rsid w:val="03361F6B"/>
    <w:rsid w:val="03677581"/>
    <w:rsid w:val="036A0DEE"/>
    <w:rsid w:val="036C6456"/>
    <w:rsid w:val="03B32229"/>
    <w:rsid w:val="03DE1F72"/>
    <w:rsid w:val="03F31833"/>
    <w:rsid w:val="044D5714"/>
    <w:rsid w:val="04547032"/>
    <w:rsid w:val="045876FF"/>
    <w:rsid w:val="047D76F8"/>
    <w:rsid w:val="04C87B2B"/>
    <w:rsid w:val="04EA13E4"/>
    <w:rsid w:val="050C4E3F"/>
    <w:rsid w:val="052359BC"/>
    <w:rsid w:val="053A758F"/>
    <w:rsid w:val="05865554"/>
    <w:rsid w:val="058F6FCA"/>
    <w:rsid w:val="05CD1515"/>
    <w:rsid w:val="05F32E9A"/>
    <w:rsid w:val="065821A1"/>
    <w:rsid w:val="0667488E"/>
    <w:rsid w:val="0696462C"/>
    <w:rsid w:val="06AA49A3"/>
    <w:rsid w:val="06F358A2"/>
    <w:rsid w:val="06FA5D33"/>
    <w:rsid w:val="073A1C14"/>
    <w:rsid w:val="07860B1A"/>
    <w:rsid w:val="079F3598"/>
    <w:rsid w:val="079F3E31"/>
    <w:rsid w:val="07AE1760"/>
    <w:rsid w:val="07B568A7"/>
    <w:rsid w:val="07D56A04"/>
    <w:rsid w:val="08075AB6"/>
    <w:rsid w:val="084B21F4"/>
    <w:rsid w:val="084E50A4"/>
    <w:rsid w:val="084E6A75"/>
    <w:rsid w:val="086D496F"/>
    <w:rsid w:val="089C5EE8"/>
    <w:rsid w:val="08A34A89"/>
    <w:rsid w:val="08F83C6B"/>
    <w:rsid w:val="092B6589"/>
    <w:rsid w:val="094B3A88"/>
    <w:rsid w:val="09661612"/>
    <w:rsid w:val="097E7B9D"/>
    <w:rsid w:val="09A14C2D"/>
    <w:rsid w:val="09A23AD5"/>
    <w:rsid w:val="09C46C36"/>
    <w:rsid w:val="09D03774"/>
    <w:rsid w:val="09D12BA2"/>
    <w:rsid w:val="09D97A9E"/>
    <w:rsid w:val="0A65639F"/>
    <w:rsid w:val="0A6C1E03"/>
    <w:rsid w:val="0A701A58"/>
    <w:rsid w:val="0A72023A"/>
    <w:rsid w:val="0A8956AB"/>
    <w:rsid w:val="0ABA2C3C"/>
    <w:rsid w:val="0AD17013"/>
    <w:rsid w:val="0B0C4874"/>
    <w:rsid w:val="0B1A53D4"/>
    <w:rsid w:val="0B294880"/>
    <w:rsid w:val="0B3E785A"/>
    <w:rsid w:val="0B485407"/>
    <w:rsid w:val="0B684FC4"/>
    <w:rsid w:val="0B744FF1"/>
    <w:rsid w:val="0B847962"/>
    <w:rsid w:val="0B873DB7"/>
    <w:rsid w:val="0BA24529"/>
    <w:rsid w:val="0BD43680"/>
    <w:rsid w:val="0BD87117"/>
    <w:rsid w:val="0C141E1D"/>
    <w:rsid w:val="0C5F2850"/>
    <w:rsid w:val="0C820477"/>
    <w:rsid w:val="0CB15F63"/>
    <w:rsid w:val="0D0956F3"/>
    <w:rsid w:val="0D2A4759"/>
    <w:rsid w:val="0D685268"/>
    <w:rsid w:val="0DDB0FBB"/>
    <w:rsid w:val="0E29570F"/>
    <w:rsid w:val="0E44028A"/>
    <w:rsid w:val="0E7A6849"/>
    <w:rsid w:val="0E9C4CC5"/>
    <w:rsid w:val="0EBC3469"/>
    <w:rsid w:val="0EC473DE"/>
    <w:rsid w:val="0F016D9B"/>
    <w:rsid w:val="0F0444CC"/>
    <w:rsid w:val="0FA935EC"/>
    <w:rsid w:val="0FB90364"/>
    <w:rsid w:val="0FE67521"/>
    <w:rsid w:val="10574A20"/>
    <w:rsid w:val="10592E32"/>
    <w:rsid w:val="10626026"/>
    <w:rsid w:val="10665808"/>
    <w:rsid w:val="107515AE"/>
    <w:rsid w:val="109C5683"/>
    <w:rsid w:val="10D81A51"/>
    <w:rsid w:val="10F703F1"/>
    <w:rsid w:val="10F93C7D"/>
    <w:rsid w:val="10FA0DDF"/>
    <w:rsid w:val="1100413E"/>
    <w:rsid w:val="111463B1"/>
    <w:rsid w:val="111D4F05"/>
    <w:rsid w:val="1130031A"/>
    <w:rsid w:val="11907F88"/>
    <w:rsid w:val="1226198C"/>
    <w:rsid w:val="12463B21"/>
    <w:rsid w:val="12623727"/>
    <w:rsid w:val="12B82127"/>
    <w:rsid w:val="12BD4D78"/>
    <w:rsid w:val="12BF215C"/>
    <w:rsid w:val="13241F3C"/>
    <w:rsid w:val="132B176F"/>
    <w:rsid w:val="133D31AB"/>
    <w:rsid w:val="13715A4B"/>
    <w:rsid w:val="13A75445"/>
    <w:rsid w:val="13BB2266"/>
    <w:rsid w:val="13DB08B6"/>
    <w:rsid w:val="13F77758"/>
    <w:rsid w:val="13FE6D93"/>
    <w:rsid w:val="1402394F"/>
    <w:rsid w:val="141B2668"/>
    <w:rsid w:val="144F2170"/>
    <w:rsid w:val="14554F08"/>
    <w:rsid w:val="146A6F72"/>
    <w:rsid w:val="1470553B"/>
    <w:rsid w:val="148D65CA"/>
    <w:rsid w:val="148E1854"/>
    <w:rsid w:val="14F94FB4"/>
    <w:rsid w:val="150231BE"/>
    <w:rsid w:val="1515578E"/>
    <w:rsid w:val="152E0B20"/>
    <w:rsid w:val="1564759A"/>
    <w:rsid w:val="15F478C2"/>
    <w:rsid w:val="16535344"/>
    <w:rsid w:val="16663180"/>
    <w:rsid w:val="167660DE"/>
    <w:rsid w:val="16822328"/>
    <w:rsid w:val="169E6D32"/>
    <w:rsid w:val="16A52E31"/>
    <w:rsid w:val="16AB490F"/>
    <w:rsid w:val="16B05451"/>
    <w:rsid w:val="170D4FCC"/>
    <w:rsid w:val="17364941"/>
    <w:rsid w:val="174C45AE"/>
    <w:rsid w:val="17846545"/>
    <w:rsid w:val="17B24662"/>
    <w:rsid w:val="17E20DCB"/>
    <w:rsid w:val="1806386A"/>
    <w:rsid w:val="18136CD5"/>
    <w:rsid w:val="1820126D"/>
    <w:rsid w:val="183A30A3"/>
    <w:rsid w:val="18402714"/>
    <w:rsid w:val="18467F75"/>
    <w:rsid w:val="187F10C6"/>
    <w:rsid w:val="18B35036"/>
    <w:rsid w:val="18DD75C3"/>
    <w:rsid w:val="1906042A"/>
    <w:rsid w:val="19271C35"/>
    <w:rsid w:val="193B0526"/>
    <w:rsid w:val="19550D10"/>
    <w:rsid w:val="1970664E"/>
    <w:rsid w:val="197C09C2"/>
    <w:rsid w:val="1984269C"/>
    <w:rsid w:val="199C1E49"/>
    <w:rsid w:val="19B02B75"/>
    <w:rsid w:val="19D14469"/>
    <w:rsid w:val="19D57772"/>
    <w:rsid w:val="19E17DE9"/>
    <w:rsid w:val="1A1960A9"/>
    <w:rsid w:val="1A275295"/>
    <w:rsid w:val="1A4E3832"/>
    <w:rsid w:val="1A5A2ADE"/>
    <w:rsid w:val="1A6717B6"/>
    <w:rsid w:val="1A6A5F2A"/>
    <w:rsid w:val="1A95529C"/>
    <w:rsid w:val="1AC644C7"/>
    <w:rsid w:val="1B191422"/>
    <w:rsid w:val="1B1E2582"/>
    <w:rsid w:val="1B1F4300"/>
    <w:rsid w:val="1B2E1110"/>
    <w:rsid w:val="1B656D3F"/>
    <w:rsid w:val="1B9814A5"/>
    <w:rsid w:val="1B993604"/>
    <w:rsid w:val="1B9B0DED"/>
    <w:rsid w:val="1BA75F70"/>
    <w:rsid w:val="1BA86D82"/>
    <w:rsid w:val="1BBB2A3B"/>
    <w:rsid w:val="1BF13BA1"/>
    <w:rsid w:val="1C1D3C4A"/>
    <w:rsid w:val="1C2116C9"/>
    <w:rsid w:val="1C504F30"/>
    <w:rsid w:val="1C5E0E7D"/>
    <w:rsid w:val="1C680AD2"/>
    <w:rsid w:val="1C7208D7"/>
    <w:rsid w:val="1C815D8D"/>
    <w:rsid w:val="1C850955"/>
    <w:rsid w:val="1CA90BBB"/>
    <w:rsid w:val="1CB17B14"/>
    <w:rsid w:val="1CB31A89"/>
    <w:rsid w:val="1D095762"/>
    <w:rsid w:val="1D1F4BDE"/>
    <w:rsid w:val="1D2E7557"/>
    <w:rsid w:val="1D4B4B47"/>
    <w:rsid w:val="1D5D4712"/>
    <w:rsid w:val="1D780CD9"/>
    <w:rsid w:val="1D80686E"/>
    <w:rsid w:val="1D8524F0"/>
    <w:rsid w:val="1DA3495F"/>
    <w:rsid w:val="1DB5333C"/>
    <w:rsid w:val="1DC84EBC"/>
    <w:rsid w:val="1DD32A1B"/>
    <w:rsid w:val="1E2E5F71"/>
    <w:rsid w:val="1E335C3A"/>
    <w:rsid w:val="1E3B2351"/>
    <w:rsid w:val="1E3B2843"/>
    <w:rsid w:val="1E4132DE"/>
    <w:rsid w:val="1E6170D5"/>
    <w:rsid w:val="1E7763FB"/>
    <w:rsid w:val="1E865FD7"/>
    <w:rsid w:val="1EBC4587"/>
    <w:rsid w:val="1ED84DE2"/>
    <w:rsid w:val="1EDD3787"/>
    <w:rsid w:val="1EDD3F20"/>
    <w:rsid w:val="1EE4035E"/>
    <w:rsid w:val="1F6B5AE4"/>
    <w:rsid w:val="1FA559F7"/>
    <w:rsid w:val="1FAE5230"/>
    <w:rsid w:val="1FDE7B64"/>
    <w:rsid w:val="20314B85"/>
    <w:rsid w:val="206F2CA1"/>
    <w:rsid w:val="207D38DA"/>
    <w:rsid w:val="2093177F"/>
    <w:rsid w:val="209636BE"/>
    <w:rsid w:val="20995702"/>
    <w:rsid w:val="20B74CC7"/>
    <w:rsid w:val="20C4255E"/>
    <w:rsid w:val="20D324BD"/>
    <w:rsid w:val="210B2A27"/>
    <w:rsid w:val="212E7F8B"/>
    <w:rsid w:val="21371720"/>
    <w:rsid w:val="2150642D"/>
    <w:rsid w:val="218E3078"/>
    <w:rsid w:val="219F1AF0"/>
    <w:rsid w:val="21A01494"/>
    <w:rsid w:val="21D8746E"/>
    <w:rsid w:val="21EC240F"/>
    <w:rsid w:val="21FF4C98"/>
    <w:rsid w:val="220A6053"/>
    <w:rsid w:val="2241560A"/>
    <w:rsid w:val="22690543"/>
    <w:rsid w:val="22834165"/>
    <w:rsid w:val="22AB2572"/>
    <w:rsid w:val="22DD4C27"/>
    <w:rsid w:val="236F4DED"/>
    <w:rsid w:val="23D12D0F"/>
    <w:rsid w:val="23D65BF3"/>
    <w:rsid w:val="23D932A4"/>
    <w:rsid w:val="23E91AA8"/>
    <w:rsid w:val="23F93FDA"/>
    <w:rsid w:val="241549B6"/>
    <w:rsid w:val="244304F5"/>
    <w:rsid w:val="24454DBB"/>
    <w:rsid w:val="24481EBA"/>
    <w:rsid w:val="245B30F5"/>
    <w:rsid w:val="245B4548"/>
    <w:rsid w:val="24741AA9"/>
    <w:rsid w:val="249A168C"/>
    <w:rsid w:val="24AF39F2"/>
    <w:rsid w:val="24F279EC"/>
    <w:rsid w:val="250E5714"/>
    <w:rsid w:val="253A1A3D"/>
    <w:rsid w:val="25463837"/>
    <w:rsid w:val="255D20D7"/>
    <w:rsid w:val="2583027F"/>
    <w:rsid w:val="25854BDD"/>
    <w:rsid w:val="259C1B61"/>
    <w:rsid w:val="25AC44BD"/>
    <w:rsid w:val="25BF279C"/>
    <w:rsid w:val="25C0008E"/>
    <w:rsid w:val="25F248E7"/>
    <w:rsid w:val="26353679"/>
    <w:rsid w:val="265E1E00"/>
    <w:rsid w:val="26B70F34"/>
    <w:rsid w:val="26BC57FF"/>
    <w:rsid w:val="270F57A5"/>
    <w:rsid w:val="271B052A"/>
    <w:rsid w:val="2731359F"/>
    <w:rsid w:val="2773305E"/>
    <w:rsid w:val="27FD2071"/>
    <w:rsid w:val="283E1FED"/>
    <w:rsid w:val="2844585F"/>
    <w:rsid w:val="285C500B"/>
    <w:rsid w:val="28C27865"/>
    <w:rsid w:val="28DB7E31"/>
    <w:rsid w:val="28F527FF"/>
    <w:rsid w:val="29214A90"/>
    <w:rsid w:val="29470CFF"/>
    <w:rsid w:val="29815ED6"/>
    <w:rsid w:val="29A33D2E"/>
    <w:rsid w:val="29A40AF9"/>
    <w:rsid w:val="29AD5A1E"/>
    <w:rsid w:val="29D9498D"/>
    <w:rsid w:val="2A4739D8"/>
    <w:rsid w:val="2A4A35DB"/>
    <w:rsid w:val="2A58789E"/>
    <w:rsid w:val="2A9205E2"/>
    <w:rsid w:val="2AB64927"/>
    <w:rsid w:val="2AD07FBD"/>
    <w:rsid w:val="2ADB7279"/>
    <w:rsid w:val="2AEF1D11"/>
    <w:rsid w:val="2AFA6515"/>
    <w:rsid w:val="2AFA6E2B"/>
    <w:rsid w:val="2B027EA2"/>
    <w:rsid w:val="2B143343"/>
    <w:rsid w:val="2B332908"/>
    <w:rsid w:val="2B631EEF"/>
    <w:rsid w:val="2B754A78"/>
    <w:rsid w:val="2B8D0B93"/>
    <w:rsid w:val="2B8F7742"/>
    <w:rsid w:val="2B936EE2"/>
    <w:rsid w:val="2B9975A5"/>
    <w:rsid w:val="2BA51F34"/>
    <w:rsid w:val="2BAF6693"/>
    <w:rsid w:val="2BC32F46"/>
    <w:rsid w:val="2C3E09EA"/>
    <w:rsid w:val="2C646AD7"/>
    <w:rsid w:val="2C767662"/>
    <w:rsid w:val="2C7754A7"/>
    <w:rsid w:val="2C984005"/>
    <w:rsid w:val="2CC22422"/>
    <w:rsid w:val="2CC73F94"/>
    <w:rsid w:val="2CEC58DF"/>
    <w:rsid w:val="2CF46745"/>
    <w:rsid w:val="2CF800E8"/>
    <w:rsid w:val="2CF97F71"/>
    <w:rsid w:val="2D000302"/>
    <w:rsid w:val="2D1C5AEE"/>
    <w:rsid w:val="2D223C9E"/>
    <w:rsid w:val="2D3408CE"/>
    <w:rsid w:val="2D371280"/>
    <w:rsid w:val="2D4F574B"/>
    <w:rsid w:val="2D8968DE"/>
    <w:rsid w:val="2D9D33B4"/>
    <w:rsid w:val="2D9E13A9"/>
    <w:rsid w:val="2E417334"/>
    <w:rsid w:val="2E4A085D"/>
    <w:rsid w:val="2E4F234F"/>
    <w:rsid w:val="2E617BCA"/>
    <w:rsid w:val="2E6252EF"/>
    <w:rsid w:val="2E7D1076"/>
    <w:rsid w:val="2E830BDC"/>
    <w:rsid w:val="2EC502AC"/>
    <w:rsid w:val="2ED43283"/>
    <w:rsid w:val="2ED55161"/>
    <w:rsid w:val="2EFA733E"/>
    <w:rsid w:val="2F092B4F"/>
    <w:rsid w:val="2F58022B"/>
    <w:rsid w:val="2F5B7D77"/>
    <w:rsid w:val="2F752D37"/>
    <w:rsid w:val="2FC86BE7"/>
    <w:rsid w:val="2FD20F8E"/>
    <w:rsid w:val="2FDC0A86"/>
    <w:rsid w:val="2FE93324"/>
    <w:rsid w:val="300900B6"/>
    <w:rsid w:val="30345B9D"/>
    <w:rsid w:val="303C0A0A"/>
    <w:rsid w:val="307B1D5F"/>
    <w:rsid w:val="30A15BF5"/>
    <w:rsid w:val="30CA6A05"/>
    <w:rsid w:val="30E94127"/>
    <w:rsid w:val="30FA4D85"/>
    <w:rsid w:val="31481DF8"/>
    <w:rsid w:val="315A1953"/>
    <w:rsid w:val="31901B69"/>
    <w:rsid w:val="319F7C74"/>
    <w:rsid w:val="31E47787"/>
    <w:rsid w:val="328E3345"/>
    <w:rsid w:val="329860D6"/>
    <w:rsid w:val="32A00323"/>
    <w:rsid w:val="32EA1B4F"/>
    <w:rsid w:val="32F10AD4"/>
    <w:rsid w:val="33012B28"/>
    <w:rsid w:val="33242A1F"/>
    <w:rsid w:val="33374E9C"/>
    <w:rsid w:val="3339356B"/>
    <w:rsid w:val="3345203E"/>
    <w:rsid w:val="33467FB0"/>
    <w:rsid w:val="337E0FA1"/>
    <w:rsid w:val="33921BC3"/>
    <w:rsid w:val="33E50430"/>
    <w:rsid w:val="33F87396"/>
    <w:rsid w:val="34011C12"/>
    <w:rsid w:val="340F235B"/>
    <w:rsid w:val="341040A3"/>
    <w:rsid w:val="341C573A"/>
    <w:rsid w:val="348746EF"/>
    <w:rsid w:val="3488506E"/>
    <w:rsid w:val="3490285B"/>
    <w:rsid w:val="34C26FE2"/>
    <w:rsid w:val="34EF1E22"/>
    <w:rsid w:val="35122C2D"/>
    <w:rsid w:val="354A263A"/>
    <w:rsid w:val="35572813"/>
    <w:rsid w:val="358E303E"/>
    <w:rsid w:val="359F7E62"/>
    <w:rsid w:val="35A526DC"/>
    <w:rsid w:val="35CA3E08"/>
    <w:rsid w:val="35D12847"/>
    <w:rsid w:val="35D23DAE"/>
    <w:rsid w:val="35E83110"/>
    <w:rsid w:val="35F7247C"/>
    <w:rsid w:val="362A38C8"/>
    <w:rsid w:val="36393D0C"/>
    <w:rsid w:val="36413B0C"/>
    <w:rsid w:val="36463772"/>
    <w:rsid w:val="364F4A33"/>
    <w:rsid w:val="365B39B9"/>
    <w:rsid w:val="36AD6F69"/>
    <w:rsid w:val="36AE69D5"/>
    <w:rsid w:val="36B43A30"/>
    <w:rsid w:val="36EE06FF"/>
    <w:rsid w:val="375130FA"/>
    <w:rsid w:val="37572BFA"/>
    <w:rsid w:val="379E54F1"/>
    <w:rsid w:val="37E54637"/>
    <w:rsid w:val="3817332C"/>
    <w:rsid w:val="383C245E"/>
    <w:rsid w:val="38490B74"/>
    <w:rsid w:val="38607996"/>
    <w:rsid w:val="38775845"/>
    <w:rsid w:val="38DE7DA7"/>
    <w:rsid w:val="38E95A50"/>
    <w:rsid w:val="38EB3A1B"/>
    <w:rsid w:val="38FF0CD8"/>
    <w:rsid w:val="391819BD"/>
    <w:rsid w:val="392014C5"/>
    <w:rsid w:val="39256646"/>
    <w:rsid w:val="395363C1"/>
    <w:rsid w:val="39606C3F"/>
    <w:rsid w:val="39A67294"/>
    <w:rsid w:val="39C734DE"/>
    <w:rsid w:val="39E2590C"/>
    <w:rsid w:val="39E679AF"/>
    <w:rsid w:val="39E94F6D"/>
    <w:rsid w:val="3A2E4465"/>
    <w:rsid w:val="3A4A735A"/>
    <w:rsid w:val="3A766CC5"/>
    <w:rsid w:val="3A7D3BD7"/>
    <w:rsid w:val="3AE15F6C"/>
    <w:rsid w:val="3AF37437"/>
    <w:rsid w:val="3AFF7C9B"/>
    <w:rsid w:val="3B436E9E"/>
    <w:rsid w:val="3B4612B4"/>
    <w:rsid w:val="3B6658B1"/>
    <w:rsid w:val="3B7234A9"/>
    <w:rsid w:val="3BA84E63"/>
    <w:rsid w:val="3BC6617E"/>
    <w:rsid w:val="3BEA1FCE"/>
    <w:rsid w:val="3C0C14DC"/>
    <w:rsid w:val="3C41289E"/>
    <w:rsid w:val="3C533960"/>
    <w:rsid w:val="3CB57C04"/>
    <w:rsid w:val="3CCC03F2"/>
    <w:rsid w:val="3CD63C34"/>
    <w:rsid w:val="3D147C00"/>
    <w:rsid w:val="3D417633"/>
    <w:rsid w:val="3D4B4DAF"/>
    <w:rsid w:val="3D5428C2"/>
    <w:rsid w:val="3D721387"/>
    <w:rsid w:val="3D93488A"/>
    <w:rsid w:val="3DB21572"/>
    <w:rsid w:val="3DD934C7"/>
    <w:rsid w:val="3E0C6532"/>
    <w:rsid w:val="3E1113C8"/>
    <w:rsid w:val="3E122945"/>
    <w:rsid w:val="3E2227E1"/>
    <w:rsid w:val="3E231471"/>
    <w:rsid w:val="3E542222"/>
    <w:rsid w:val="3E893D92"/>
    <w:rsid w:val="3E944A92"/>
    <w:rsid w:val="3E965593"/>
    <w:rsid w:val="3EAE6216"/>
    <w:rsid w:val="3EC62270"/>
    <w:rsid w:val="3ED07B5D"/>
    <w:rsid w:val="3ED713D1"/>
    <w:rsid w:val="3EDF3909"/>
    <w:rsid w:val="3EE01AA5"/>
    <w:rsid w:val="3F031E32"/>
    <w:rsid w:val="3F0A40EA"/>
    <w:rsid w:val="3F292F55"/>
    <w:rsid w:val="3F4B388E"/>
    <w:rsid w:val="3F511B41"/>
    <w:rsid w:val="3F5B1D6E"/>
    <w:rsid w:val="3F7838C6"/>
    <w:rsid w:val="3F873DFD"/>
    <w:rsid w:val="3F9D320F"/>
    <w:rsid w:val="3FCE0D85"/>
    <w:rsid w:val="3FCF52B7"/>
    <w:rsid w:val="3FD14C8A"/>
    <w:rsid w:val="3FD36B2B"/>
    <w:rsid w:val="3FDE1D7D"/>
    <w:rsid w:val="402D711E"/>
    <w:rsid w:val="40365A12"/>
    <w:rsid w:val="404E29BD"/>
    <w:rsid w:val="406461F6"/>
    <w:rsid w:val="407B6BDD"/>
    <w:rsid w:val="407E208A"/>
    <w:rsid w:val="408875B0"/>
    <w:rsid w:val="40C32C9E"/>
    <w:rsid w:val="40DE05EF"/>
    <w:rsid w:val="41461321"/>
    <w:rsid w:val="416C18DE"/>
    <w:rsid w:val="416F6F61"/>
    <w:rsid w:val="41717C30"/>
    <w:rsid w:val="41A34FEF"/>
    <w:rsid w:val="41B23F93"/>
    <w:rsid w:val="41FE5694"/>
    <w:rsid w:val="420A0BC8"/>
    <w:rsid w:val="420C0C35"/>
    <w:rsid w:val="42380EAB"/>
    <w:rsid w:val="4245277A"/>
    <w:rsid w:val="42482604"/>
    <w:rsid w:val="42496D79"/>
    <w:rsid w:val="428575D9"/>
    <w:rsid w:val="42897BF5"/>
    <w:rsid w:val="429E5616"/>
    <w:rsid w:val="42AA0C00"/>
    <w:rsid w:val="42CA7158"/>
    <w:rsid w:val="42D14F69"/>
    <w:rsid w:val="42E44571"/>
    <w:rsid w:val="42FD5D05"/>
    <w:rsid w:val="432F24C4"/>
    <w:rsid w:val="435620BA"/>
    <w:rsid w:val="43596115"/>
    <w:rsid w:val="436C5C8B"/>
    <w:rsid w:val="43990FE2"/>
    <w:rsid w:val="439E22DB"/>
    <w:rsid w:val="43BF4756"/>
    <w:rsid w:val="44090E3D"/>
    <w:rsid w:val="441B671B"/>
    <w:rsid w:val="44213883"/>
    <w:rsid w:val="44302666"/>
    <w:rsid w:val="446D5453"/>
    <w:rsid w:val="44A2780A"/>
    <w:rsid w:val="44DD67F8"/>
    <w:rsid w:val="44E310EB"/>
    <w:rsid w:val="4508169D"/>
    <w:rsid w:val="453D2CDF"/>
    <w:rsid w:val="4576691E"/>
    <w:rsid w:val="45794B41"/>
    <w:rsid w:val="45884A6F"/>
    <w:rsid w:val="45911E95"/>
    <w:rsid w:val="45D47C33"/>
    <w:rsid w:val="45F3368D"/>
    <w:rsid w:val="462B4A11"/>
    <w:rsid w:val="4646134A"/>
    <w:rsid w:val="46594691"/>
    <w:rsid w:val="466604FA"/>
    <w:rsid w:val="4691215F"/>
    <w:rsid w:val="46945B79"/>
    <w:rsid w:val="46A055ED"/>
    <w:rsid w:val="46AD149A"/>
    <w:rsid w:val="46AD3C05"/>
    <w:rsid w:val="46B81FFD"/>
    <w:rsid w:val="46D720E4"/>
    <w:rsid w:val="47396431"/>
    <w:rsid w:val="474D53D7"/>
    <w:rsid w:val="47716F3E"/>
    <w:rsid w:val="47781CA0"/>
    <w:rsid w:val="47B23932"/>
    <w:rsid w:val="47BA2C05"/>
    <w:rsid w:val="481144BD"/>
    <w:rsid w:val="481550FB"/>
    <w:rsid w:val="483E5A0B"/>
    <w:rsid w:val="486F76F9"/>
    <w:rsid w:val="487B7984"/>
    <w:rsid w:val="487F68C6"/>
    <w:rsid w:val="488D633A"/>
    <w:rsid w:val="489C0A6A"/>
    <w:rsid w:val="48B51999"/>
    <w:rsid w:val="48B55AF2"/>
    <w:rsid w:val="48C8393A"/>
    <w:rsid w:val="48DA028E"/>
    <w:rsid w:val="493E7909"/>
    <w:rsid w:val="49B06B18"/>
    <w:rsid w:val="49D13CED"/>
    <w:rsid w:val="4A1037A7"/>
    <w:rsid w:val="4A373585"/>
    <w:rsid w:val="4AE17484"/>
    <w:rsid w:val="4B2E4881"/>
    <w:rsid w:val="4B3B31D5"/>
    <w:rsid w:val="4B422B04"/>
    <w:rsid w:val="4B8E24BC"/>
    <w:rsid w:val="4BA50E27"/>
    <w:rsid w:val="4BB73EC3"/>
    <w:rsid w:val="4BBC4FDF"/>
    <w:rsid w:val="4BDD3071"/>
    <w:rsid w:val="4BF9120F"/>
    <w:rsid w:val="4C0B0392"/>
    <w:rsid w:val="4C2C045C"/>
    <w:rsid w:val="4C526AC4"/>
    <w:rsid w:val="4C6714B0"/>
    <w:rsid w:val="4C7A15C4"/>
    <w:rsid w:val="4C7B6075"/>
    <w:rsid w:val="4C8B26FB"/>
    <w:rsid w:val="4CEE7022"/>
    <w:rsid w:val="4D1E2439"/>
    <w:rsid w:val="4D214FAA"/>
    <w:rsid w:val="4D3F1853"/>
    <w:rsid w:val="4D866CBD"/>
    <w:rsid w:val="4D922758"/>
    <w:rsid w:val="4DB55687"/>
    <w:rsid w:val="4DC80AE8"/>
    <w:rsid w:val="4DD96FA1"/>
    <w:rsid w:val="4DFE0E68"/>
    <w:rsid w:val="4E0E3C41"/>
    <w:rsid w:val="4E302AC6"/>
    <w:rsid w:val="4E8F15C0"/>
    <w:rsid w:val="4EAE6B75"/>
    <w:rsid w:val="4ED80FB2"/>
    <w:rsid w:val="4F036A5D"/>
    <w:rsid w:val="4F0D0250"/>
    <w:rsid w:val="4F2639FD"/>
    <w:rsid w:val="4F601809"/>
    <w:rsid w:val="4F665993"/>
    <w:rsid w:val="4F7A261F"/>
    <w:rsid w:val="4F8A51DF"/>
    <w:rsid w:val="4FB47995"/>
    <w:rsid w:val="501A76B5"/>
    <w:rsid w:val="501C67BC"/>
    <w:rsid w:val="503E2D41"/>
    <w:rsid w:val="50494086"/>
    <w:rsid w:val="50581857"/>
    <w:rsid w:val="50614C8C"/>
    <w:rsid w:val="50694318"/>
    <w:rsid w:val="507401E6"/>
    <w:rsid w:val="509A5387"/>
    <w:rsid w:val="50A35BD8"/>
    <w:rsid w:val="50E93182"/>
    <w:rsid w:val="512532FD"/>
    <w:rsid w:val="512E47D1"/>
    <w:rsid w:val="516D45F0"/>
    <w:rsid w:val="51974403"/>
    <w:rsid w:val="51A63372"/>
    <w:rsid w:val="51AB2A81"/>
    <w:rsid w:val="51C87B24"/>
    <w:rsid w:val="520708BC"/>
    <w:rsid w:val="52207512"/>
    <w:rsid w:val="5223224B"/>
    <w:rsid w:val="522A3AB4"/>
    <w:rsid w:val="5241165A"/>
    <w:rsid w:val="527F5EB3"/>
    <w:rsid w:val="52E448A3"/>
    <w:rsid w:val="52E636EB"/>
    <w:rsid w:val="52FD3AF3"/>
    <w:rsid w:val="5307074E"/>
    <w:rsid w:val="534549B8"/>
    <w:rsid w:val="53516B20"/>
    <w:rsid w:val="535B199D"/>
    <w:rsid w:val="53641E9C"/>
    <w:rsid w:val="5380306D"/>
    <w:rsid w:val="53816B8D"/>
    <w:rsid w:val="53897D6B"/>
    <w:rsid w:val="53AE6DDD"/>
    <w:rsid w:val="53CF21F1"/>
    <w:rsid w:val="54002387"/>
    <w:rsid w:val="54250854"/>
    <w:rsid w:val="542F326D"/>
    <w:rsid w:val="548C35D0"/>
    <w:rsid w:val="54A84FC1"/>
    <w:rsid w:val="54C22F0D"/>
    <w:rsid w:val="54C76D97"/>
    <w:rsid w:val="54CB418D"/>
    <w:rsid w:val="54CE2046"/>
    <w:rsid w:val="54DC1F7C"/>
    <w:rsid w:val="551819FB"/>
    <w:rsid w:val="552A0162"/>
    <w:rsid w:val="554E49F5"/>
    <w:rsid w:val="556B5E90"/>
    <w:rsid w:val="556E28F5"/>
    <w:rsid w:val="55C84C41"/>
    <w:rsid w:val="55F729F4"/>
    <w:rsid w:val="56005411"/>
    <w:rsid w:val="563C13B6"/>
    <w:rsid w:val="56C27CBF"/>
    <w:rsid w:val="56C739D1"/>
    <w:rsid w:val="56D83F63"/>
    <w:rsid w:val="56DE11FD"/>
    <w:rsid w:val="56F12E9F"/>
    <w:rsid w:val="56F86935"/>
    <w:rsid w:val="570A2306"/>
    <w:rsid w:val="57153DEC"/>
    <w:rsid w:val="57241CD8"/>
    <w:rsid w:val="5727661C"/>
    <w:rsid w:val="573F6B57"/>
    <w:rsid w:val="579F39A9"/>
    <w:rsid w:val="57AE18B6"/>
    <w:rsid w:val="57C148A4"/>
    <w:rsid w:val="5813471B"/>
    <w:rsid w:val="584E03BB"/>
    <w:rsid w:val="58621E13"/>
    <w:rsid w:val="589059D4"/>
    <w:rsid w:val="5907422D"/>
    <w:rsid w:val="59075BDA"/>
    <w:rsid w:val="593D46B6"/>
    <w:rsid w:val="596D7BE4"/>
    <w:rsid w:val="59807ADE"/>
    <w:rsid w:val="598E036C"/>
    <w:rsid w:val="598E50D3"/>
    <w:rsid w:val="599877F1"/>
    <w:rsid w:val="59D162F3"/>
    <w:rsid w:val="59D173EA"/>
    <w:rsid w:val="59E916ED"/>
    <w:rsid w:val="59FB355E"/>
    <w:rsid w:val="59FC0E3D"/>
    <w:rsid w:val="5A275A10"/>
    <w:rsid w:val="5A7D5D60"/>
    <w:rsid w:val="5A816D6A"/>
    <w:rsid w:val="5A940152"/>
    <w:rsid w:val="5A9E2803"/>
    <w:rsid w:val="5AB94D70"/>
    <w:rsid w:val="5ACD6447"/>
    <w:rsid w:val="5AF62C03"/>
    <w:rsid w:val="5B295DC9"/>
    <w:rsid w:val="5B473C3A"/>
    <w:rsid w:val="5B4C0EB1"/>
    <w:rsid w:val="5B667D95"/>
    <w:rsid w:val="5B6A035F"/>
    <w:rsid w:val="5B822B5F"/>
    <w:rsid w:val="5B8C07EC"/>
    <w:rsid w:val="5B994CC1"/>
    <w:rsid w:val="5BCD4C4A"/>
    <w:rsid w:val="5BD93E5E"/>
    <w:rsid w:val="5BED3A19"/>
    <w:rsid w:val="5C110A24"/>
    <w:rsid w:val="5C2A0FBF"/>
    <w:rsid w:val="5C42010C"/>
    <w:rsid w:val="5C6B4E24"/>
    <w:rsid w:val="5CA303D6"/>
    <w:rsid w:val="5CC07739"/>
    <w:rsid w:val="5CC30A12"/>
    <w:rsid w:val="5CF25A30"/>
    <w:rsid w:val="5CF468AE"/>
    <w:rsid w:val="5CFC75A1"/>
    <w:rsid w:val="5D0703E4"/>
    <w:rsid w:val="5D1D75F1"/>
    <w:rsid w:val="5D3D53A3"/>
    <w:rsid w:val="5D534D29"/>
    <w:rsid w:val="5D667334"/>
    <w:rsid w:val="5DC7692D"/>
    <w:rsid w:val="5DDF6523"/>
    <w:rsid w:val="5E0F6DB7"/>
    <w:rsid w:val="5E384E99"/>
    <w:rsid w:val="5E3C0669"/>
    <w:rsid w:val="5E491204"/>
    <w:rsid w:val="5E5A545A"/>
    <w:rsid w:val="5EAE29CC"/>
    <w:rsid w:val="5EC1580B"/>
    <w:rsid w:val="5EE00F68"/>
    <w:rsid w:val="5EF217A5"/>
    <w:rsid w:val="5F10045C"/>
    <w:rsid w:val="5F591647"/>
    <w:rsid w:val="5F7550FA"/>
    <w:rsid w:val="5F7C6693"/>
    <w:rsid w:val="5F9B1FD6"/>
    <w:rsid w:val="5F9B51CE"/>
    <w:rsid w:val="5FBD4385"/>
    <w:rsid w:val="5FC508FA"/>
    <w:rsid w:val="5FE3584B"/>
    <w:rsid w:val="5FEF0198"/>
    <w:rsid w:val="5FF17D4E"/>
    <w:rsid w:val="5FF92627"/>
    <w:rsid w:val="606B793D"/>
    <w:rsid w:val="60CA3F96"/>
    <w:rsid w:val="60E43114"/>
    <w:rsid w:val="60F15879"/>
    <w:rsid w:val="6143383A"/>
    <w:rsid w:val="61540D97"/>
    <w:rsid w:val="615D60D4"/>
    <w:rsid w:val="61656146"/>
    <w:rsid w:val="6166642A"/>
    <w:rsid w:val="619934E5"/>
    <w:rsid w:val="619E08D5"/>
    <w:rsid w:val="61A92701"/>
    <w:rsid w:val="61C903D1"/>
    <w:rsid w:val="61DC0FC1"/>
    <w:rsid w:val="61F46736"/>
    <w:rsid w:val="620571A7"/>
    <w:rsid w:val="62081B74"/>
    <w:rsid w:val="62111386"/>
    <w:rsid w:val="62252DA3"/>
    <w:rsid w:val="62403E3A"/>
    <w:rsid w:val="6250462A"/>
    <w:rsid w:val="6278746B"/>
    <w:rsid w:val="62D91D52"/>
    <w:rsid w:val="62EE2715"/>
    <w:rsid w:val="635A1E40"/>
    <w:rsid w:val="63656748"/>
    <w:rsid w:val="637B39C5"/>
    <w:rsid w:val="639D4B2A"/>
    <w:rsid w:val="642E54C4"/>
    <w:rsid w:val="64332EBD"/>
    <w:rsid w:val="643545DD"/>
    <w:rsid w:val="64586805"/>
    <w:rsid w:val="646E0968"/>
    <w:rsid w:val="64AD263D"/>
    <w:rsid w:val="64B21680"/>
    <w:rsid w:val="64C70E34"/>
    <w:rsid w:val="650B6242"/>
    <w:rsid w:val="65186C37"/>
    <w:rsid w:val="65601B0C"/>
    <w:rsid w:val="6585399E"/>
    <w:rsid w:val="65885680"/>
    <w:rsid w:val="65C02A7E"/>
    <w:rsid w:val="65D733DD"/>
    <w:rsid w:val="661B2204"/>
    <w:rsid w:val="667401E5"/>
    <w:rsid w:val="669B0354"/>
    <w:rsid w:val="66E947EF"/>
    <w:rsid w:val="66F03FDE"/>
    <w:rsid w:val="66FC5C90"/>
    <w:rsid w:val="671A180A"/>
    <w:rsid w:val="67586024"/>
    <w:rsid w:val="675E2298"/>
    <w:rsid w:val="675F40DC"/>
    <w:rsid w:val="676346E9"/>
    <w:rsid w:val="676E0456"/>
    <w:rsid w:val="67812FA0"/>
    <w:rsid w:val="680A1A3C"/>
    <w:rsid w:val="68170BB6"/>
    <w:rsid w:val="68285FCB"/>
    <w:rsid w:val="688756A3"/>
    <w:rsid w:val="689214C8"/>
    <w:rsid w:val="68B24D86"/>
    <w:rsid w:val="68BE3FF4"/>
    <w:rsid w:val="68D8671C"/>
    <w:rsid w:val="68E10C3B"/>
    <w:rsid w:val="68F244B3"/>
    <w:rsid w:val="69062106"/>
    <w:rsid w:val="690E358F"/>
    <w:rsid w:val="69154B82"/>
    <w:rsid w:val="691829BD"/>
    <w:rsid w:val="69401888"/>
    <w:rsid w:val="69446F50"/>
    <w:rsid w:val="696F17AA"/>
    <w:rsid w:val="698E42CC"/>
    <w:rsid w:val="6A04082B"/>
    <w:rsid w:val="6A0C2717"/>
    <w:rsid w:val="6A0D5273"/>
    <w:rsid w:val="6A2840AB"/>
    <w:rsid w:val="6A6F2026"/>
    <w:rsid w:val="6AB568D0"/>
    <w:rsid w:val="6B394B5F"/>
    <w:rsid w:val="6B6B61CB"/>
    <w:rsid w:val="6B722F46"/>
    <w:rsid w:val="6B737C4C"/>
    <w:rsid w:val="6B9A1AB8"/>
    <w:rsid w:val="6BDF32FD"/>
    <w:rsid w:val="6BE7529D"/>
    <w:rsid w:val="6C0D3245"/>
    <w:rsid w:val="6C1B018F"/>
    <w:rsid w:val="6C236865"/>
    <w:rsid w:val="6C516AAD"/>
    <w:rsid w:val="6C535B80"/>
    <w:rsid w:val="6C69355F"/>
    <w:rsid w:val="6CC764A6"/>
    <w:rsid w:val="6CE110E1"/>
    <w:rsid w:val="6D0040A5"/>
    <w:rsid w:val="6D166B00"/>
    <w:rsid w:val="6D3D6566"/>
    <w:rsid w:val="6D5A0E0E"/>
    <w:rsid w:val="6D6F0BFA"/>
    <w:rsid w:val="6D887387"/>
    <w:rsid w:val="6D8B5433"/>
    <w:rsid w:val="6DD251C7"/>
    <w:rsid w:val="6DF91F92"/>
    <w:rsid w:val="6E5B18FA"/>
    <w:rsid w:val="6E801E64"/>
    <w:rsid w:val="6E970C32"/>
    <w:rsid w:val="6EA97C74"/>
    <w:rsid w:val="6EB94E23"/>
    <w:rsid w:val="6EBC2EB6"/>
    <w:rsid w:val="6EC16685"/>
    <w:rsid w:val="6ED44A21"/>
    <w:rsid w:val="6EF61FAE"/>
    <w:rsid w:val="6EFA4594"/>
    <w:rsid w:val="6F4F483E"/>
    <w:rsid w:val="6F581062"/>
    <w:rsid w:val="6F757C27"/>
    <w:rsid w:val="6F82670D"/>
    <w:rsid w:val="6F862DCC"/>
    <w:rsid w:val="6F9054DF"/>
    <w:rsid w:val="6FA81086"/>
    <w:rsid w:val="6FAD6514"/>
    <w:rsid w:val="6FB7529A"/>
    <w:rsid w:val="6FBA19CE"/>
    <w:rsid w:val="6FC71BEA"/>
    <w:rsid w:val="70006017"/>
    <w:rsid w:val="702C7AD4"/>
    <w:rsid w:val="705B5E08"/>
    <w:rsid w:val="70C14A45"/>
    <w:rsid w:val="70C42093"/>
    <w:rsid w:val="70D1598D"/>
    <w:rsid w:val="70EB2465"/>
    <w:rsid w:val="710C5C27"/>
    <w:rsid w:val="71164E43"/>
    <w:rsid w:val="71285487"/>
    <w:rsid w:val="71304BFF"/>
    <w:rsid w:val="71520CED"/>
    <w:rsid w:val="7166130B"/>
    <w:rsid w:val="717E3174"/>
    <w:rsid w:val="718B32F7"/>
    <w:rsid w:val="718E6443"/>
    <w:rsid w:val="71970E49"/>
    <w:rsid w:val="71A64DF1"/>
    <w:rsid w:val="720E6064"/>
    <w:rsid w:val="721C4FC6"/>
    <w:rsid w:val="72282FC2"/>
    <w:rsid w:val="72492FC8"/>
    <w:rsid w:val="724B5845"/>
    <w:rsid w:val="72565801"/>
    <w:rsid w:val="7291747F"/>
    <w:rsid w:val="72AD09D9"/>
    <w:rsid w:val="72B71556"/>
    <w:rsid w:val="72D93793"/>
    <w:rsid w:val="72F346CE"/>
    <w:rsid w:val="73716A37"/>
    <w:rsid w:val="737D5DDA"/>
    <w:rsid w:val="73FA4F03"/>
    <w:rsid w:val="74677B58"/>
    <w:rsid w:val="746C247E"/>
    <w:rsid w:val="747301E5"/>
    <w:rsid w:val="74985372"/>
    <w:rsid w:val="74DA6522"/>
    <w:rsid w:val="74F27AD7"/>
    <w:rsid w:val="753425E1"/>
    <w:rsid w:val="7545499A"/>
    <w:rsid w:val="7568465D"/>
    <w:rsid w:val="75707331"/>
    <w:rsid w:val="75714C39"/>
    <w:rsid w:val="75987484"/>
    <w:rsid w:val="75C17932"/>
    <w:rsid w:val="75C2112C"/>
    <w:rsid w:val="75FC452B"/>
    <w:rsid w:val="76376D99"/>
    <w:rsid w:val="763F4C46"/>
    <w:rsid w:val="764D09EE"/>
    <w:rsid w:val="76622DA4"/>
    <w:rsid w:val="766C71AB"/>
    <w:rsid w:val="76762C01"/>
    <w:rsid w:val="76767887"/>
    <w:rsid w:val="76874F3D"/>
    <w:rsid w:val="769C02F8"/>
    <w:rsid w:val="76A145D6"/>
    <w:rsid w:val="76E1653D"/>
    <w:rsid w:val="7708252E"/>
    <w:rsid w:val="770A72C6"/>
    <w:rsid w:val="772322AD"/>
    <w:rsid w:val="77235AEF"/>
    <w:rsid w:val="773F1506"/>
    <w:rsid w:val="775A3008"/>
    <w:rsid w:val="775B771E"/>
    <w:rsid w:val="77A76850"/>
    <w:rsid w:val="77DA33BA"/>
    <w:rsid w:val="77EE511A"/>
    <w:rsid w:val="77F27432"/>
    <w:rsid w:val="77FA6DC3"/>
    <w:rsid w:val="77FF1BB0"/>
    <w:rsid w:val="7872222A"/>
    <w:rsid w:val="787C52BE"/>
    <w:rsid w:val="78AA391F"/>
    <w:rsid w:val="78E330E9"/>
    <w:rsid w:val="78E343FA"/>
    <w:rsid w:val="78EF29A1"/>
    <w:rsid w:val="7912067D"/>
    <w:rsid w:val="79672B87"/>
    <w:rsid w:val="79820051"/>
    <w:rsid w:val="79922992"/>
    <w:rsid w:val="79A76EBF"/>
    <w:rsid w:val="79A9384A"/>
    <w:rsid w:val="79E743BD"/>
    <w:rsid w:val="7A075CA3"/>
    <w:rsid w:val="7A215F3F"/>
    <w:rsid w:val="7A216EE0"/>
    <w:rsid w:val="7A2367DA"/>
    <w:rsid w:val="7A447511"/>
    <w:rsid w:val="7A8A6257"/>
    <w:rsid w:val="7A8F5D9E"/>
    <w:rsid w:val="7AA95841"/>
    <w:rsid w:val="7AC62629"/>
    <w:rsid w:val="7AD13279"/>
    <w:rsid w:val="7B134C37"/>
    <w:rsid w:val="7B2B777A"/>
    <w:rsid w:val="7B3713BD"/>
    <w:rsid w:val="7B545A9F"/>
    <w:rsid w:val="7B570EE3"/>
    <w:rsid w:val="7B5D2C2C"/>
    <w:rsid w:val="7B8E5309"/>
    <w:rsid w:val="7BDD1743"/>
    <w:rsid w:val="7BE61F1A"/>
    <w:rsid w:val="7C190570"/>
    <w:rsid w:val="7C546497"/>
    <w:rsid w:val="7C6617C4"/>
    <w:rsid w:val="7C741197"/>
    <w:rsid w:val="7C7D1B9B"/>
    <w:rsid w:val="7C9407B3"/>
    <w:rsid w:val="7CA67452"/>
    <w:rsid w:val="7CA85698"/>
    <w:rsid w:val="7CAD0DFD"/>
    <w:rsid w:val="7CD2125A"/>
    <w:rsid w:val="7CDB6D88"/>
    <w:rsid w:val="7D077989"/>
    <w:rsid w:val="7D514976"/>
    <w:rsid w:val="7D65067E"/>
    <w:rsid w:val="7D8A048B"/>
    <w:rsid w:val="7DE83682"/>
    <w:rsid w:val="7E1116AA"/>
    <w:rsid w:val="7E2C10A0"/>
    <w:rsid w:val="7E4670FF"/>
    <w:rsid w:val="7E894668"/>
    <w:rsid w:val="7E9D6888"/>
    <w:rsid w:val="7EE63BDE"/>
    <w:rsid w:val="7EE968FC"/>
    <w:rsid w:val="7F045EFE"/>
    <w:rsid w:val="7F0770BF"/>
    <w:rsid w:val="7F0940D3"/>
    <w:rsid w:val="7F160B30"/>
    <w:rsid w:val="7F2D14E5"/>
    <w:rsid w:val="7F59769F"/>
    <w:rsid w:val="7F7D1EF3"/>
    <w:rsid w:val="7F7E6EBC"/>
    <w:rsid w:val="7F897BEE"/>
    <w:rsid w:val="7F8D6564"/>
    <w:rsid w:val="7F8F51E4"/>
    <w:rsid w:val="7FA43736"/>
    <w:rsid w:val="7FA72A64"/>
    <w:rsid w:val="7FE55D2F"/>
    <w:rsid w:val="7FF855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semiHidden="0" w:name="heading 5"/>
    <w:lsdException w:qFormat="1" w:uiPriority="0" w:semiHidden="0" w:name="heading 6"/>
    <w:lsdException w:qFormat="1" w:uiPriority="0" w:semiHidden="0" w:name="heading 7"/>
    <w:lsdException w:qFormat="1" w:uiPriority="0" w:semiHidden="0" w:name="heading 8"/>
    <w:lsdException w:qFormat="1"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left"/>
    </w:pPr>
    <w:rPr>
      <w:rFonts w:asciiTheme="minorHAnsi" w:hAnsiTheme="minorHAnsi" w:eastAsiaTheme="minorEastAsia" w:cstheme="minorBidi"/>
      <w:kern w:val="0"/>
      <w:sz w:val="24"/>
      <w:szCs w:val="24"/>
      <w:lang w:val="en-US" w:eastAsia="zh-CN" w:bidi="ar"/>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paragraph" w:styleId="3">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paragraph" w:styleId="4">
    <w:name w:val="heading 3"/>
    <w:basedOn w:val="1"/>
    <w:next w:val="1"/>
    <w:unhideWhenUsed/>
    <w:qFormat/>
    <w:uiPriority w:val="0"/>
    <w:pPr>
      <w:keepNext/>
      <w:keepLines/>
      <w:spacing w:before="260" w:beforeLines="0" w:beforeAutospacing="0" w:after="260" w:afterLines="0" w:afterAutospacing="0" w:line="413" w:lineRule="auto"/>
      <w:outlineLvl w:val="2"/>
    </w:pPr>
    <w:rPr>
      <w:b/>
      <w:sz w:val="32"/>
    </w:rPr>
  </w:style>
  <w:style w:type="paragraph" w:styleId="5">
    <w:name w:val="heading 4"/>
    <w:basedOn w:val="1"/>
    <w:next w:val="1"/>
    <w:unhideWhenUsed/>
    <w:qFormat/>
    <w:uiPriority w:val="0"/>
    <w:pPr>
      <w:keepNext/>
      <w:keepLines/>
      <w:spacing w:before="280" w:beforeLines="0" w:beforeAutospacing="0" w:after="290" w:afterLines="0" w:afterAutospacing="0" w:line="372" w:lineRule="auto"/>
      <w:outlineLvl w:val="3"/>
    </w:pPr>
    <w:rPr>
      <w:rFonts w:ascii="Arial" w:hAnsi="Arial" w:eastAsia="黑体"/>
      <w:b/>
      <w:sz w:val="28"/>
    </w:rPr>
  </w:style>
  <w:style w:type="paragraph" w:styleId="6">
    <w:name w:val="heading 5"/>
    <w:basedOn w:val="1"/>
    <w:next w:val="1"/>
    <w:unhideWhenUsed/>
    <w:qFormat/>
    <w:uiPriority w:val="0"/>
    <w:pPr>
      <w:keepNext/>
      <w:keepLines/>
      <w:spacing w:before="280" w:beforeLines="0" w:beforeAutospacing="0" w:after="290" w:afterLines="0" w:afterAutospacing="0" w:line="372" w:lineRule="auto"/>
      <w:outlineLvl w:val="4"/>
    </w:pPr>
    <w:rPr>
      <w:b/>
      <w:sz w:val="28"/>
    </w:rPr>
  </w:style>
  <w:style w:type="paragraph" w:styleId="7">
    <w:name w:val="heading 6"/>
    <w:basedOn w:val="1"/>
    <w:next w:val="1"/>
    <w:unhideWhenUsed/>
    <w:qFormat/>
    <w:uiPriority w:val="0"/>
    <w:pPr>
      <w:keepNext/>
      <w:keepLines/>
      <w:spacing w:before="240" w:beforeLines="0" w:beforeAutospacing="0" w:after="64" w:afterLines="0" w:afterAutospacing="0" w:line="317" w:lineRule="auto"/>
      <w:outlineLvl w:val="5"/>
    </w:pPr>
    <w:rPr>
      <w:rFonts w:ascii="Arial" w:hAnsi="Arial" w:eastAsia="黑体"/>
      <w:b/>
      <w:sz w:val="24"/>
    </w:rPr>
  </w:style>
  <w:style w:type="paragraph" w:styleId="8">
    <w:name w:val="heading 7"/>
    <w:basedOn w:val="1"/>
    <w:next w:val="1"/>
    <w:unhideWhenUsed/>
    <w:qFormat/>
    <w:uiPriority w:val="0"/>
    <w:pPr>
      <w:keepNext/>
      <w:keepLines/>
      <w:spacing w:before="240" w:beforeLines="0" w:beforeAutospacing="0" w:after="64" w:afterLines="0" w:afterAutospacing="0" w:line="317" w:lineRule="auto"/>
      <w:outlineLvl w:val="6"/>
    </w:pPr>
    <w:rPr>
      <w:b/>
      <w:sz w:val="24"/>
    </w:rPr>
  </w:style>
  <w:style w:type="paragraph" w:styleId="9">
    <w:name w:val="heading 8"/>
    <w:basedOn w:val="1"/>
    <w:next w:val="1"/>
    <w:unhideWhenUsed/>
    <w:qFormat/>
    <w:uiPriority w:val="0"/>
    <w:pPr>
      <w:keepNext/>
      <w:keepLines/>
      <w:spacing w:before="240" w:beforeLines="0" w:beforeAutospacing="0" w:after="64" w:afterLines="0" w:afterAutospacing="0" w:line="317" w:lineRule="auto"/>
      <w:outlineLvl w:val="7"/>
    </w:pPr>
    <w:rPr>
      <w:rFonts w:ascii="Arial" w:hAnsi="Arial" w:eastAsia="黑体"/>
      <w:sz w:val="24"/>
    </w:rPr>
  </w:style>
  <w:style w:type="paragraph" w:styleId="10">
    <w:name w:val="heading 9"/>
    <w:basedOn w:val="1"/>
    <w:next w:val="1"/>
    <w:unhideWhenUsed/>
    <w:qFormat/>
    <w:uiPriority w:val="0"/>
    <w:pPr>
      <w:keepNext/>
      <w:keepLines/>
      <w:spacing w:before="240" w:beforeLines="0" w:beforeAutospacing="0" w:after="64" w:afterLines="0" w:afterAutospacing="0" w:line="317" w:lineRule="auto"/>
      <w:outlineLvl w:val="8"/>
    </w:pPr>
    <w:rPr>
      <w:rFonts w:ascii="Arial" w:hAnsi="Arial" w:eastAsia="黑体"/>
      <w:sz w:val="21"/>
    </w:rPr>
  </w:style>
  <w:style w:type="character" w:default="1" w:styleId="13">
    <w:name w:val="Default Paragraph Font"/>
    <w:semiHidden/>
    <w:qFormat/>
    <w:uiPriority w:val="0"/>
  </w:style>
  <w:style w:type="table" w:default="1" w:styleId="12">
    <w:name w:val="Normal Table"/>
    <w:semiHidden/>
    <w:qFormat/>
    <w:uiPriority w:val="0"/>
    <w:tblPr>
      <w:tblLayout w:type="fixed"/>
      <w:tblCellMar>
        <w:top w:w="0" w:type="dxa"/>
        <w:left w:w="108" w:type="dxa"/>
        <w:bottom w:w="0" w:type="dxa"/>
        <w:right w:w="108" w:type="dxa"/>
      </w:tblCellMar>
    </w:tblPr>
  </w:style>
  <w:style w:type="paragraph" w:styleId="11">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4">
    <w:name w:val="FollowedHyperlink"/>
    <w:basedOn w:val="13"/>
    <w:qFormat/>
    <w:uiPriority w:val="0"/>
    <w:rPr>
      <w:color w:val="000000"/>
      <w:u w:val="none"/>
    </w:rPr>
  </w:style>
  <w:style w:type="character" w:styleId="15">
    <w:name w:val="Hyperlink"/>
    <w:basedOn w:val="13"/>
    <w:qFormat/>
    <w:uiPriority w:val="0"/>
    <w:rPr>
      <w:color w:val="0000FF"/>
      <w:u w:val="single"/>
    </w:rPr>
  </w:style>
  <w:style w:type="paragraph" w:customStyle="1" w:styleId="16">
    <w:name w:val="Default"/>
    <w:unhideWhenUsed/>
    <w:qFormat/>
    <w:uiPriority w:val="99"/>
    <w:pPr>
      <w:widowControl w:val="0"/>
      <w:autoSpaceDE w:val="0"/>
      <w:autoSpaceDN w:val="0"/>
      <w:adjustRightInd w:val="0"/>
      <w:spacing w:beforeLines="0" w:afterLines="0"/>
    </w:pPr>
    <w:rPr>
      <w:rFonts w:hint="default" w:ascii="仿宋" w:hAnsi="仿宋" w:eastAsia="仿宋" w:cs="Times New Roman"/>
      <w:color w:val="000000"/>
      <w:sz w:val="24"/>
    </w:rPr>
  </w:style>
</w:styles>
</file>

<file path=word/_rels/document.xml.rels><?xml version="1.0" encoding="UTF-8" standalone="yes"?>
<Relationships xmlns="http://schemas.openxmlformats.org/package/2006/relationships"><Relationship Id="rId9" Type="http://schemas.openxmlformats.org/officeDocument/2006/relationships/image" Target="media/image4.png"/><Relationship Id="rId8" Type="http://schemas.openxmlformats.org/officeDocument/2006/relationships/image" Target="media/image3.png"/><Relationship Id="rId7" Type="http://schemas.openxmlformats.org/officeDocument/2006/relationships/image" Target="media/image2.png"/><Relationship Id="rId6" Type="http://schemas.openxmlformats.org/officeDocument/2006/relationships/chart" Target="charts/chart2.xml"/><Relationship Id="rId5" Type="http://schemas.openxmlformats.org/officeDocument/2006/relationships/chart" Target="charts/chart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5.png"/><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oleObject" Target="file:///C:\Users\DT-102\Desktop\&#21016;&#22025;&#29747;&#25968;&#25454;&#24211;.xlsx" TargetMode="External"/></Relationships>
</file>

<file path=word/charts/_rels/chart2.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oleObject" Target="file:///C:\Users\DT-102\Desktop\&#21016;&#22025;&#29747;&#25968;&#25454;&#2421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棉花现货报价</a:t>
            </a:r>
          </a:p>
        </c:rich>
      </c:tx>
      <c:layout/>
      <c:overlay val="0"/>
      <c:spPr>
        <a:noFill/>
        <a:ln>
          <a:noFill/>
        </a:ln>
        <a:effectLst/>
      </c:spPr>
    </c:title>
    <c:autoTitleDeleted val="0"/>
    <c:plotArea>
      <c:layout/>
      <c:lineChart>
        <c:grouping val="standard"/>
        <c:varyColors val="0"/>
        <c:ser>
          <c:idx val="0"/>
          <c:order val="0"/>
          <c:tx>
            <c:strRef>
              <c:f>[刘嘉琳数据库.xlsx]棉花现货!$C$2</c:f>
              <c:strCache>
                <c:ptCount val="1"/>
                <c:pt idx="0">
                  <c:v>CCIndex 3128B</c:v>
                </c:pt>
              </c:strCache>
            </c:strRef>
          </c:tx>
          <c:spPr>
            <a:ln w="28575" cap="rnd">
              <a:solidFill>
                <a:schemeClr val="accent2"/>
              </a:solidFill>
              <a:round/>
            </a:ln>
            <a:effectLst/>
          </c:spPr>
          <c:marker>
            <c:symbol val="none"/>
          </c:marker>
          <c:dLbls>
            <c:delete val="1"/>
          </c:dLbls>
          <c:cat>
            <c:strRef>
              <c:f>[刘嘉琳数据库.xlsx]棉花现货!$B$3:$B$136</c:f>
              <c:strCache>
                <c:ptCount val="134"/>
                <c:pt idx="0">
                  <c:v>2018.3.27</c:v>
                </c:pt>
                <c:pt idx="1">
                  <c:v>2018.3.28</c:v>
                </c:pt>
                <c:pt idx="2">
                  <c:v>2018.3.29</c:v>
                </c:pt>
                <c:pt idx="3">
                  <c:v>2018.3.30</c:v>
                </c:pt>
                <c:pt idx="4">
                  <c:v>2018.4.2</c:v>
                </c:pt>
                <c:pt idx="5">
                  <c:v>2018.4.3</c:v>
                </c:pt>
                <c:pt idx="6">
                  <c:v>2018.4.4</c:v>
                </c:pt>
                <c:pt idx="7">
                  <c:v>2018.4.8</c:v>
                </c:pt>
                <c:pt idx="8">
                  <c:v>2018.4.9</c:v>
                </c:pt>
                <c:pt idx="9">
                  <c:v>2018.4.10</c:v>
                </c:pt>
                <c:pt idx="10">
                  <c:v>2018.4.11</c:v>
                </c:pt>
                <c:pt idx="11">
                  <c:v>2018.4.12</c:v>
                </c:pt>
                <c:pt idx="12">
                  <c:v>2018.4.13</c:v>
                </c:pt>
                <c:pt idx="13">
                  <c:v>2018.4.16</c:v>
                </c:pt>
                <c:pt idx="14">
                  <c:v>2018.4.17</c:v>
                </c:pt>
                <c:pt idx="15">
                  <c:v>2018.4.18</c:v>
                </c:pt>
                <c:pt idx="16">
                  <c:v>2018.4.19</c:v>
                </c:pt>
                <c:pt idx="17">
                  <c:v>2018.4.20</c:v>
                </c:pt>
                <c:pt idx="18">
                  <c:v>2018.4.23</c:v>
                </c:pt>
                <c:pt idx="19">
                  <c:v>2018.4.24</c:v>
                </c:pt>
                <c:pt idx="20">
                  <c:v>2018.4.25</c:v>
                </c:pt>
                <c:pt idx="21">
                  <c:v>2018.4.26</c:v>
                </c:pt>
                <c:pt idx="22">
                  <c:v>2018.4.27</c:v>
                </c:pt>
                <c:pt idx="23">
                  <c:v>2018.5.2</c:v>
                </c:pt>
                <c:pt idx="24">
                  <c:v>2018.5.3</c:v>
                </c:pt>
                <c:pt idx="25">
                  <c:v>2018.5.4</c:v>
                </c:pt>
                <c:pt idx="26">
                  <c:v>2018.5.7</c:v>
                </c:pt>
                <c:pt idx="27">
                  <c:v>2018.5.8</c:v>
                </c:pt>
                <c:pt idx="28">
                  <c:v>2018.5.9</c:v>
                </c:pt>
                <c:pt idx="29">
                  <c:v>2018.5.10</c:v>
                </c:pt>
                <c:pt idx="30">
                  <c:v>2018.5.11</c:v>
                </c:pt>
                <c:pt idx="31">
                  <c:v>2018.5.14</c:v>
                </c:pt>
                <c:pt idx="32">
                  <c:v>2018.5.15</c:v>
                </c:pt>
                <c:pt idx="33">
                  <c:v>2018.5.16</c:v>
                </c:pt>
                <c:pt idx="34">
                  <c:v>2018.5.17</c:v>
                </c:pt>
                <c:pt idx="35">
                  <c:v>2018.5.18</c:v>
                </c:pt>
                <c:pt idx="36">
                  <c:v>2018.5.21</c:v>
                </c:pt>
                <c:pt idx="37">
                  <c:v>2018.5.22</c:v>
                </c:pt>
                <c:pt idx="38">
                  <c:v>2018.5.23</c:v>
                </c:pt>
                <c:pt idx="39">
                  <c:v>2018.5.24</c:v>
                </c:pt>
                <c:pt idx="40">
                  <c:v>2018.5.25</c:v>
                </c:pt>
                <c:pt idx="41">
                  <c:v>2018.5.28</c:v>
                </c:pt>
                <c:pt idx="42">
                  <c:v>2018.5.29</c:v>
                </c:pt>
                <c:pt idx="43">
                  <c:v>2018.5.30</c:v>
                </c:pt>
                <c:pt idx="44">
                  <c:v>2018.5.31</c:v>
                </c:pt>
                <c:pt idx="45">
                  <c:v>2018.6.1</c:v>
                </c:pt>
                <c:pt idx="46">
                  <c:v>2018.6.4</c:v>
                </c:pt>
                <c:pt idx="47">
                  <c:v>2018.6.5</c:v>
                </c:pt>
                <c:pt idx="48">
                  <c:v>2018.6.6</c:v>
                </c:pt>
                <c:pt idx="49">
                  <c:v>2018.6.7</c:v>
                </c:pt>
                <c:pt idx="50">
                  <c:v>2018.6.8</c:v>
                </c:pt>
                <c:pt idx="51">
                  <c:v>2018.6.11</c:v>
                </c:pt>
                <c:pt idx="52">
                  <c:v>2018.6.12</c:v>
                </c:pt>
                <c:pt idx="53">
                  <c:v>2018.6.13</c:v>
                </c:pt>
                <c:pt idx="54">
                  <c:v>2018.6.14</c:v>
                </c:pt>
                <c:pt idx="55">
                  <c:v>2018.6.15</c:v>
                </c:pt>
                <c:pt idx="56">
                  <c:v>2018.6.19</c:v>
                </c:pt>
                <c:pt idx="57">
                  <c:v>2018.6.20</c:v>
                </c:pt>
                <c:pt idx="58">
                  <c:v>2018.6.21</c:v>
                </c:pt>
                <c:pt idx="59">
                  <c:v>2018.6.22</c:v>
                </c:pt>
                <c:pt idx="60">
                  <c:v>2018.6.25</c:v>
                </c:pt>
                <c:pt idx="61">
                  <c:v>2018.6.26</c:v>
                </c:pt>
                <c:pt idx="62">
                  <c:v>2018.6.27</c:v>
                </c:pt>
                <c:pt idx="63">
                  <c:v>2018.6.28</c:v>
                </c:pt>
                <c:pt idx="64">
                  <c:v>2018.6.29</c:v>
                </c:pt>
                <c:pt idx="65">
                  <c:v>2018.7.2</c:v>
                </c:pt>
                <c:pt idx="66">
                  <c:v>2018.7.3</c:v>
                </c:pt>
                <c:pt idx="67">
                  <c:v>2018.7.4</c:v>
                </c:pt>
                <c:pt idx="68">
                  <c:v>2018.7.5</c:v>
                </c:pt>
                <c:pt idx="69">
                  <c:v>2018.7.6</c:v>
                </c:pt>
                <c:pt idx="70">
                  <c:v>2018.7.9</c:v>
                </c:pt>
                <c:pt idx="71">
                  <c:v>2018.7.10</c:v>
                </c:pt>
                <c:pt idx="72">
                  <c:v>2018.7.11</c:v>
                </c:pt>
                <c:pt idx="73">
                  <c:v>2018.7.12</c:v>
                </c:pt>
                <c:pt idx="74">
                  <c:v>2018.7.13</c:v>
                </c:pt>
                <c:pt idx="75">
                  <c:v>2018.7.16</c:v>
                </c:pt>
                <c:pt idx="76">
                  <c:v>2018.7.17</c:v>
                </c:pt>
                <c:pt idx="77">
                  <c:v>2018.7.18</c:v>
                </c:pt>
                <c:pt idx="78">
                  <c:v>2018.7.19</c:v>
                </c:pt>
                <c:pt idx="79">
                  <c:v>2018.7.20</c:v>
                </c:pt>
                <c:pt idx="80">
                  <c:v>2018.7.23</c:v>
                </c:pt>
                <c:pt idx="81">
                  <c:v>2018.7.24</c:v>
                </c:pt>
                <c:pt idx="82">
                  <c:v>2018.7.25</c:v>
                </c:pt>
                <c:pt idx="83">
                  <c:v>2018.7.26</c:v>
                </c:pt>
                <c:pt idx="84">
                  <c:v>2018.7.27</c:v>
                </c:pt>
                <c:pt idx="85">
                  <c:v>2018.7.30</c:v>
                </c:pt>
                <c:pt idx="86">
                  <c:v>2018.7.31</c:v>
                </c:pt>
                <c:pt idx="87">
                  <c:v>2018.8.1</c:v>
                </c:pt>
                <c:pt idx="88">
                  <c:v>2018.8.2</c:v>
                </c:pt>
                <c:pt idx="89">
                  <c:v>2018.8.3</c:v>
                </c:pt>
                <c:pt idx="90">
                  <c:v>2018.8.6</c:v>
                </c:pt>
                <c:pt idx="91">
                  <c:v>2018.8.7</c:v>
                </c:pt>
                <c:pt idx="92">
                  <c:v>2018.8.8</c:v>
                </c:pt>
                <c:pt idx="93">
                  <c:v>2018.8.9</c:v>
                </c:pt>
                <c:pt idx="94">
                  <c:v>2018.8.10</c:v>
                </c:pt>
                <c:pt idx="95">
                  <c:v>2018.8.13</c:v>
                </c:pt>
                <c:pt idx="96">
                  <c:v>2018.8.14</c:v>
                </c:pt>
                <c:pt idx="97">
                  <c:v>2018.8.15</c:v>
                </c:pt>
                <c:pt idx="98">
                  <c:v>2018.8.16</c:v>
                </c:pt>
                <c:pt idx="99">
                  <c:v>2018.8.17</c:v>
                </c:pt>
                <c:pt idx="100">
                  <c:v>2018.8.20</c:v>
                </c:pt>
                <c:pt idx="101">
                  <c:v>2018.8.21</c:v>
                </c:pt>
                <c:pt idx="102">
                  <c:v>2018.8.22</c:v>
                </c:pt>
                <c:pt idx="103">
                  <c:v>2018.8.23</c:v>
                </c:pt>
                <c:pt idx="104">
                  <c:v>2018.8.24</c:v>
                </c:pt>
                <c:pt idx="105">
                  <c:v>2018.8.27</c:v>
                </c:pt>
                <c:pt idx="106">
                  <c:v>2018.8.28</c:v>
                </c:pt>
                <c:pt idx="107">
                  <c:v>2018.8.29</c:v>
                </c:pt>
                <c:pt idx="108">
                  <c:v>2018.8.30</c:v>
                </c:pt>
                <c:pt idx="109">
                  <c:v>2018.8.31</c:v>
                </c:pt>
                <c:pt idx="110">
                  <c:v>2018.9.3</c:v>
                </c:pt>
                <c:pt idx="111">
                  <c:v>2018.9.4</c:v>
                </c:pt>
                <c:pt idx="112">
                  <c:v>2018.9.5</c:v>
                </c:pt>
                <c:pt idx="113">
                  <c:v>2018.9.6</c:v>
                </c:pt>
                <c:pt idx="114">
                  <c:v>2018.9.7</c:v>
                </c:pt>
                <c:pt idx="115">
                  <c:v>2018.9.10</c:v>
                </c:pt>
                <c:pt idx="116">
                  <c:v>2018.9.11</c:v>
                </c:pt>
                <c:pt idx="117">
                  <c:v>2018.9.12</c:v>
                </c:pt>
                <c:pt idx="118">
                  <c:v>2018.9.13</c:v>
                </c:pt>
                <c:pt idx="119">
                  <c:v>2018.9.14</c:v>
                </c:pt>
                <c:pt idx="120">
                  <c:v>2018.9.17</c:v>
                </c:pt>
                <c:pt idx="121">
                  <c:v>2018.9.18</c:v>
                </c:pt>
                <c:pt idx="122">
                  <c:v>2018.9.19</c:v>
                </c:pt>
                <c:pt idx="123">
                  <c:v>2018.9.20</c:v>
                </c:pt>
                <c:pt idx="124">
                  <c:v>2018.9.21</c:v>
                </c:pt>
                <c:pt idx="125">
                  <c:v>2018.9.25</c:v>
                </c:pt>
                <c:pt idx="126">
                  <c:v>2018.9.26</c:v>
                </c:pt>
                <c:pt idx="127">
                  <c:v>2018.9.27</c:v>
                </c:pt>
                <c:pt idx="128">
                  <c:v>2018.9.28</c:v>
                </c:pt>
                <c:pt idx="129">
                  <c:v>2018.10.8</c:v>
                </c:pt>
                <c:pt idx="130">
                  <c:v>2018.10.9</c:v>
                </c:pt>
                <c:pt idx="131">
                  <c:v>2018.10.10</c:v>
                </c:pt>
                <c:pt idx="132">
                  <c:v>2018.10.11</c:v>
                </c:pt>
                <c:pt idx="133">
                  <c:v>2018.10.12</c:v>
                </c:pt>
              </c:strCache>
            </c:strRef>
          </c:cat>
          <c:val>
            <c:numRef>
              <c:f>[刘嘉琳数据库.xlsx]棉花现货!$C$3:$C$136</c:f>
              <c:numCache>
                <c:formatCode>General</c:formatCode>
                <c:ptCount val="134"/>
                <c:pt idx="0">
                  <c:v>15636</c:v>
                </c:pt>
                <c:pt idx="1">
                  <c:v>15603</c:v>
                </c:pt>
                <c:pt idx="2">
                  <c:v>15577</c:v>
                </c:pt>
                <c:pt idx="3">
                  <c:v>15546</c:v>
                </c:pt>
                <c:pt idx="4">
                  <c:v>15533</c:v>
                </c:pt>
                <c:pt idx="5">
                  <c:v>15531</c:v>
                </c:pt>
                <c:pt idx="6">
                  <c:v>15522</c:v>
                </c:pt>
                <c:pt idx="7">
                  <c:v>15511</c:v>
                </c:pt>
                <c:pt idx="8">
                  <c:v>15506</c:v>
                </c:pt>
                <c:pt idx="9">
                  <c:v>15505</c:v>
                </c:pt>
                <c:pt idx="10">
                  <c:v>15498</c:v>
                </c:pt>
                <c:pt idx="11">
                  <c:v>15497</c:v>
                </c:pt>
                <c:pt idx="12">
                  <c:v>15486</c:v>
                </c:pt>
                <c:pt idx="13">
                  <c:v>15485</c:v>
                </c:pt>
                <c:pt idx="14">
                  <c:v>15483</c:v>
                </c:pt>
                <c:pt idx="15">
                  <c:v>15481</c:v>
                </c:pt>
                <c:pt idx="16">
                  <c:v>15481</c:v>
                </c:pt>
                <c:pt idx="17">
                  <c:v>15482</c:v>
                </c:pt>
                <c:pt idx="18">
                  <c:v>15479</c:v>
                </c:pt>
                <c:pt idx="19">
                  <c:v>15463</c:v>
                </c:pt>
                <c:pt idx="20">
                  <c:v>15456</c:v>
                </c:pt>
                <c:pt idx="21">
                  <c:v>15451</c:v>
                </c:pt>
                <c:pt idx="22">
                  <c:v>15453</c:v>
                </c:pt>
                <c:pt idx="23">
                  <c:v>15451</c:v>
                </c:pt>
                <c:pt idx="24">
                  <c:v>15462</c:v>
                </c:pt>
                <c:pt idx="25">
                  <c:v>15465</c:v>
                </c:pt>
                <c:pt idx="26">
                  <c:v>15478</c:v>
                </c:pt>
                <c:pt idx="27">
                  <c:v>15506</c:v>
                </c:pt>
                <c:pt idx="28">
                  <c:v>15509</c:v>
                </c:pt>
                <c:pt idx="29">
                  <c:v>15518</c:v>
                </c:pt>
                <c:pt idx="30">
                  <c:v>15525</c:v>
                </c:pt>
                <c:pt idx="31">
                  <c:v>15538</c:v>
                </c:pt>
                <c:pt idx="32">
                  <c:v>15543</c:v>
                </c:pt>
                <c:pt idx="33">
                  <c:v>15546</c:v>
                </c:pt>
                <c:pt idx="34">
                  <c:v>15657</c:v>
                </c:pt>
                <c:pt idx="35">
                  <c:v>15696</c:v>
                </c:pt>
                <c:pt idx="36">
                  <c:v>15753</c:v>
                </c:pt>
                <c:pt idx="37">
                  <c:v>15928</c:v>
                </c:pt>
                <c:pt idx="38">
                  <c:v>16023</c:v>
                </c:pt>
                <c:pt idx="39">
                  <c:v>16012</c:v>
                </c:pt>
                <c:pt idx="40">
                  <c:v>16043</c:v>
                </c:pt>
                <c:pt idx="41">
                  <c:v>16100</c:v>
                </c:pt>
                <c:pt idx="42">
                  <c:v>16136</c:v>
                </c:pt>
                <c:pt idx="43">
                  <c:v>16398</c:v>
                </c:pt>
                <c:pt idx="44">
                  <c:v>16611</c:v>
                </c:pt>
                <c:pt idx="45">
                  <c:v>16752</c:v>
                </c:pt>
                <c:pt idx="46">
                  <c:v>16900</c:v>
                </c:pt>
                <c:pt idx="47">
                  <c:v>16897</c:v>
                </c:pt>
                <c:pt idx="48">
                  <c:v>16662</c:v>
                </c:pt>
                <c:pt idx="49">
                  <c:v>16461</c:v>
                </c:pt>
                <c:pt idx="50">
                  <c:v>16458</c:v>
                </c:pt>
                <c:pt idx="51">
                  <c:v>16407</c:v>
                </c:pt>
                <c:pt idx="52">
                  <c:v>16405</c:v>
                </c:pt>
                <c:pt idx="53">
                  <c:v>16403</c:v>
                </c:pt>
                <c:pt idx="54">
                  <c:v>16401</c:v>
                </c:pt>
                <c:pt idx="55">
                  <c:v>16401</c:v>
                </c:pt>
                <c:pt idx="56">
                  <c:v>16402</c:v>
                </c:pt>
                <c:pt idx="57">
                  <c:v>16379</c:v>
                </c:pt>
                <c:pt idx="58">
                  <c:v>16363</c:v>
                </c:pt>
                <c:pt idx="59">
                  <c:v>16353</c:v>
                </c:pt>
                <c:pt idx="60">
                  <c:v>16353</c:v>
                </c:pt>
                <c:pt idx="61">
                  <c:v>16331</c:v>
                </c:pt>
                <c:pt idx="62">
                  <c:v>16328</c:v>
                </c:pt>
                <c:pt idx="63">
                  <c:v>16327</c:v>
                </c:pt>
                <c:pt idx="64">
                  <c:v>16326</c:v>
                </c:pt>
                <c:pt idx="65">
                  <c:v>16323</c:v>
                </c:pt>
                <c:pt idx="66">
                  <c:v>16297</c:v>
                </c:pt>
                <c:pt idx="67">
                  <c:v>16295</c:v>
                </c:pt>
                <c:pt idx="68">
                  <c:v>16279</c:v>
                </c:pt>
                <c:pt idx="69">
                  <c:v>16223</c:v>
                </c:pt>
                <c:pt idx="70">
                  <c:v>16203</c:v>
                </c:pt>
                <c:pt idx="71">
                  <c:v>16198</c:v>
                </c:pt>
                <c:pt idx="72">
                  <c:v>16198</c:v>
                </c:pt>
                <c:pt idx="73">
                  <c:v>16193</c:v>
                </c:pt>
                <c:pt idx="74">
                  <c:v>16192</c:v>
                </c:pt>
                <c:pt idx="75">
                  <c:v>16187</c:v>
                </c:pt>
                <c:pt idx="76">
                  <c:v>16187</c:v>
                </c:pt>
                <c:pt idx="77">
                  <c:v>16182</c:v>
                </c:pt>
                <c:pt idx="78">
                  <c:v>16181</c:v>
                </c:pt>
                <c:pt idx="79">
                  <c:v>16181</c:v>
                </c:pt>
                <c:pt idx="80">
                  <c:v>16181</c:v>
                </c:pt>
                <c:pt idx="81">
                  <c:v>16175</c:v>
                </c:pt>
                <c:pt idx="82">
                  <c:v>16173</c:v>
                </c:pt>
                <c:pt idx="83">
                  <c:v>16181</c:v>
                </c:pt>
                <c:pt idx="84">
                  <c:v>16199</c:v>
                </c:pt>
                <c:pt idx="85">
                  <c:v>16199</c:v>
                </c:pt>
                <c:pt idx="86">
                  <c:v>16199</c:v>
                </c:pt>
                <c:pt idx="87">
                  <c:v>16208</c:v>
                </c:pt>
                <c:pt idx="88">
                  <c:v>16228</c:v>
                </c:pt>
                <c:pt idx="89">
                  <c:v>16229</c:v>
                </c:pt>
                <c:pt idx="90">
                  <c:v>16232</c:v>
                </c:pt>
                <c:pt idx="91">
                  <c:v>16233</c:v>
                </c:pt>
                <c:pt idx="92">
                  <c:v>16258</c:v>
                </c:pt>
                <c:pt idx="93">
                  <c:v>16277</c:v>
                </c:pt>
                <c:pt idx="94">
                  <c:v>16293</c:v>
                </c:pt>
                <c:pt idx="95">
                  <c:v>16292</c:v>
                </c:pt>
                <c:pt idx="96">
                  <c:v>16291</c:v>
                </c:pt>
                <c:pt idx="97">
                  <c:v>16296</c:v>
                </c:pt>
                <c:pt idx="98">
                  <c:v>16296</c:v>
                </c:pt>
                <c:pt idx="99">
                  <c:v>16291</c:v>
                </c:pt>
                <c:pt idx="100">
                  <c:v>16290</c:v>
                </c:pt>
                <c:pt idx="101">
                  <c:v>16292</c:v>
                </c:pt>
                <c:pt idx="102">
                  <c:v>16295</c:v>
                </c:pt>
                <c:pt idx="103">
                  <c:v>16303</c:v>
                </c:pt>
                <c:pt idx="104">
                  <c:v>16300</c:v>
                </c:pt>
                <c:pt idx="105">
                  <c:v>16300</c:v>
                </c:pt>
                <c:pt idx="106">
                  <c:v>16316</c:v>
                </c:pt>
                <c:pt idx="107">
                  <c:v>16316</c:v>
                </c:pt>
                <c:pt idx="108">
                  <c:v>16316</c:v>
                </c:pt>
                <c:pt idx="109">
                  <c:v>16316</c:v>
                </c:pt>
                <c:pt idx="110">
                  <c:v>16317</c:v>
                </c:pt>
                <c:pt idx="111">
                  <c:v>16318</c:v>
                </c:pt>
                <c:pt idx="112">
                  <c:v>16323</c:v>
                </c:pt>
                <c:pt idx="113">
                  <c:v>16325</c:v>
                </c:pt>
                <c:pt idx="114">
                  <c:v>16330</c:v>
                </c:pt>
                <c:pt idx="115">
                  <c:v>16333</c:v>
                </c:pt>
                <c:pt idx="116">
                  <c:v>16330</c:v>
                </c:pt>
                <c:pt idx="117">
                  <c:v>16333</c:v>
                </c:pt>
                <c:pt idx="118">
                  <c:v>16339</c:v>
                </c:pt>
                <c:pt idx="119">
                  <c:v>16343</c:v>
                </c:pt>
                <c:pt idx="120">
                  <c:v>16348</c:v>
                </c:pt>
                <c:pt idx="121">
                  <c:v>16350</c:v>
                </c:pt>
                <c:pt idx="122">
                  <c:v>16342</c:v>
                </c:pt>
                <c:pt idx="123">
                  <c:v>16339</c:v>
                </c:pt>
                <c:pt idx="124">
                  <c:v>16337</c:v>
                </c:pt>
                <c:pt idx="125">
                  <c:v>16331</c:v>
                </c:pt>
                <c:pt idx="126">
                  <c:v>16328</c:v>
                </c:pt>
                <c:pt idx="127">
                  <c:v>16298</c:v>
                </c:pt>
                <c:pt idx="128">
                  <c:v>16243</c:v>
                </c:pt>
                <c:pt idx="129">
                  <c:v>16073</c:v>
                </c:pt>
                <c:pt idx="130">
                  <c:v>16072</c:v>
                </c:pt>
                <c:pt idx="131">
                  <c:v>16045</c:v>
                </c:pt>
                <c:pt idx="132">
                  <c:v>16035</c:v>
                </c:pt>
                <c:pt idx="133">
                  <c:v>15985</c:v>
                </c:pt>
              </c:numCache>
            </c:numRef>
          </c:val>
          <c:smooth val="0"/>
        </c:ser>
        <c:dLbls>
          <c:showLegendKey val="0"/>
          <c:showVal val="0"/>
          <c:showCatName val="0"/>
          <c:showSerName val="0"/>
          <c:showPercent val="0"/>
          <c:showBubbleSize val="0"/>
        </c:dLbls>
        <c:marker val="0"/>
        <c:smooth val="0"/>
        <c:axId val="592375066"/>
        <c:axId val="694635322"/>
      </c:lineChart>
      <c:lineChart>
        <c:grouping val="standard"/>
        <c:varyColors val="0"/>
        <c:ser>
          <c:idx val="1"/>
          <c:order val="1"/>
          <c:tx>
            <c:strRef>
              <c:f>[刘嘉琳数据库.xlsx]棉花现货!$D$2</c:f>
              <c:strCache>
                <c:ptCount val="1"/>
                <c:pt idx="0">
                  <c:v>FC Index M</c:v>
                </c:pt>
              </c:strCache>
            </c:strRef>
          </c:tx>
          <c:spPr>
            <a:ln w="28575" cap="rnd">
              <a:solidFill>
                <a:schemeClr val="accent4"/>
              </a:solidFill>
              <a:round/>
            </a:ln>
            <a:effectLst/>
          </c:spPr>
          <c:marker>
            <c:symbol val="none"/>
          </c:marker>
          <c:dLbls>
            <c:delete val="1"/>
          </c:dLbls>
          <c:cat>
            <c:strRef>
              <c:f>[刘嘉琳数据库.xlsx]棉花现货!$B$3:$B$136</c:f>
              <c:strCache>
                <c:ptCount val="134"/>
                <c:pt idx="0">
                  <c:v>2018.3.27</c:v>
                </c:pt>
                <c:pt idx="1">
                  <c:v>2018.3.28</c:v>
                </c:pt>
                <c:pt idx="2">
                  <c:v>2018.3.29</c:v>
                </c:pt>
                <c:pt idx="3">
                  <c:v>2018.3.30</c:v>
                </c:pt>
                <c:pt idx="4">
                  <c:v>2018.4.2</c:v>
                </c:pt>
                <c:pt idx="5">
                  <c:v>2018.4.3</c:v>
                </c:pt>
                <c:pt idx="6">
                  <c:v>2018.4.4</c:v>
                </c:pt>
                <c:pt idx="7">
                  <c:v>2018.4.8</c:v>
                </c:pt>
                <c:pt idx="8">
                  <c:v>2018.4.9</c:v>
                </c:pt>
                <c:pt idx="9">
                  <c:v>2018.4.10</c:v>
                </c:pt>
                <c:pt idx="10">
                  <c:v>2018.4.11</c:v>
                </c:pt>
                <c:pt idx="11">
                  <c:v>2018.4.12</c:v>
                </c:pt>
                <c:pt idx="12">
                  <c:v>2018.4.13</c:v>
                </c:pt>
                <c:pt idx="13">
                  <c:v>2018.4.16</c:v>
                </c:pt>
                <c:pt idx="14">
                  <c:v>2018.4.17</c:v>
                </c:pt>
                <c:pt idx="15">
                  <c:v>2018.4.18</c:v>
                </c:pt>
                <c:pt idx="16">
                  <c:v>2018.4.19</c:v>
                </c:pt>
                <c:pt idx="17">
                  <c:v>2018.4.20</c:v>
                </c:pt>
                <c:pt idx="18">
                  <c:v>2018.4.23</c:v>
                </c:pt>
                <c:pt idx="19">
                  <c:v>2018.4.24</c:v>
                </c:pt>
                <c:pt idx="20">
                  <c:v>2018.4.25</c:v>
                </c:pt>
                <c:pt idx="21">
                  <c:v>2018.4.26</c:v>
                </c:pt>
                <c:pt idx="22">
                  <c:v>2018.4.27</c:v>
                </c:pt>
                <c:pt idx="23">
                  <c:v>2018.5.2</c:v>
                </c:pt>
                <c:pt idx="24">
                  <c:v>2018.5.3</c:v>
                </c:pt>
                <c:pt idx="25">
                  <c:v>2018.5.4</c:v>
                </c:pt>
                <c:pt idx="26">
                  <c:v>2018.5.7</c:v>
                </c:pt>
                <c:pt idx="27">
                  <c:v>2018.5.8</c:v>
                </c:pt>
                <c:pt idx="28">
                  <c:v>2018.5.9</c:v>
                </c:pt>
                <c:pt idx="29">
                  <c:v>2018.5.10</c:v>
                </c:pt>
                <c:pt idx="30">
                  <c:v>2018.5.11</c:v>
                </c:pt>
                <c:pt idx="31">
                  <c:v>2018.5.14</c:v>
                </c:pt>
                <c:pt idx="32">
                  <c:v>2018.5.15</c:v>
                </c:pt>
                <c:pt idx="33">
                  <c:v>2018.5.16</c:v>
                </c:pt>
                <c:pt idx="34">
                  <c:v>2018.5.17</c:v>
                </c:pt>
                <c:pt idx="35">
                  <c:v>2018.5.18</c:v>
                </c:pt>
                <c:pt idx="36">
                  <c:v>2018.5.21</c:v>
                </c:pt>
                <c:pt idx="37">
                  <c:v>2018.5.22</c:v>
                </c:pt>
                <c:pt idx="38">
                  <c:v>2018.5.23</c:v>
                </c:pt>
                <c:pt idx="39">
                  <c:v>2018.5.24</c:v>
                </c:pt>
                <c:pt idx="40">
                  <c:v>2018.5.25</c:v>
                </c:pt>
                <c:pt idx="41">
                  <c:v>2018.5.28</c:v>
                </c:pt>
                <c:pt idx="42">
                  <c:v>2018.5.29</c:v>
                </c:pt>
                <c:pt idx="43">
                  <c:v>2018.5.30</c:v>
                </c:pt>
                <c:pt idx="44">
                  <c:v>2018.5.31</c:v>
                </c:pt>
                <c:pt idx="45">
                  <c:v>2018.6.1</c:v>
                </c:pt>
                <c:pt idx="46">
                  <c:v>2018.6.4</c:v>
                </c:pt>
                <c:pt idx="47">
                  <c:v>2018.6.5</c:v>
                </c:pt>
                <c:pt idx="48">
                  <c:v>2018.6.6</c:v>
                </c:pt>
                <c:pt idx="49">
                  <c:v>2018.6.7</c:v>
                </c:pt>
                <c:pt idx="50">
                  <c:v>2018.6.8</c:v>
                </c:pt>
                <c:pt idx="51">
                  <c:v>2018.6.11</c:v>
                </c:pt>
                <c:pt idx="52">
                  <c:v>2018.6.12</c:v>
                </c:pt>
                <c:pt idx="53">
                  <c:v>2018.6.13</c:v>
                </c:pt>
                <c:pt idx="54">
                  <c:v>2018.6.14</c:v>
                </c:pt>
                <c:pt idx="55">
                  <c:v>2018.6.15</c:v>
                </c:pt>
                <c:pt idx="56">
                  <c:v>2018.6.19</c:v>
                </c:pt>
                <c:pt idx="57">
                  <c:v>2018.6.20</c:v>
                </c:pt>
                <c:pt idx="58">
                  <c:v>2018.6.21</c:v>
                </c:pt>
                <c:pt idx="59">
                  <c:v>2018.6.22</c:v>
                </c:pt>
                <c:pt idx="60">
                  <c:v>2018.6.25</c:v>
                </c:pt>
                <c:pt idx="61">
                  <c:v>2018.6.26</c:v>
                </c:pt>
                <c:pt idx="62">
                  <c:v>2018.6.27</c:v>
                </c:pt>
                <c:pt idx="63">
                  <c:v>2018.6.28</c:v>
                </c:pt>
                <c:pt idx="64">
                  <c:v>2018.6.29</c:v>
                </c:pt>
                <c:pt idx="65">
                  <c:v>2018.7.2</c:v>
                </c:pt>
                <c:pt idx="66">
                  <c:v>2018.7.3</c:v>
                </c:pt>
                <c:pt idx="67">
                  <c:v>2018.7.4</c:v>
                </c:pt>
                <c:pt idx="68">
                  <c:v>2018.7.5</c:v>
                </c:pt>
                <c:pt idx="69">
                  <c:v>2018.7.6</c:v>
                </c:pt>
                <c:pt idx="70">
                  <c:v>2018.7.9</c:v>
                </c:pt>
                <c:pt idx="71">
                  <c:v>2018.7.10</c:v>
                </c:pt>
                <c:pt idx="72">
                  <c:v>2018.7.11</c:v>
                </c:pt>
                <c:pt idx="73">
                  <c:v>2018.7.12</c:v>
                </c:pt>
                <c:pt idx="74">
                  <c:v>2018.7.13</c:v>
                </c:pt>
                <c:pt idx="75">
                  <c:v>2018.7.16</c:v>
                </c:pt>
                <c:pt idx="76">
                  <c:v>2018.7.17</c:v>
                </c:pt>
                <c:pt idx="77">
                  <c:v>2018.7.18</c:v>
                </c:pt>
                <c:pt idx="78">
                  <c:v>2018.7.19</c:v>
                </c:pt>
                <c:pt idx="79">
                  <c:v>2018.7.20</c:v>
                </c:pt>
                <c:pt idx="80">
                  <c:v>2018.7.23</c:v>
                </c:pt>
                <c:pt idx="81">
                  <c:v>2018.7.24</c:v>
                </c:pt>
                <c:pt idx="82">
                  <c:v>2018.7.25</c:v>
                </c:pt>
                <c:pt idx="83">
                  <c:v>2018.7.26</c:v>
                </c:pt>
                <c:pt idx="84">
                  <c:v>2018.7.27</c:v>
                </c:pt>
                <c:pt idx="85">
                  <c:v>2018.7.30</c:v>
                </c:pt>
                <c:pt idx="86">
                  <c:v>2018.7.31</c:v>
                </c:pt>
                <c:pt idx="87">
                  <c:v>2018.8.1</c:v>
                </c:pt>
                <c:pt idx="88">
                  <c:v>2018.8.2</c:v>
                </c:pt>
                <c:pt idx="89">
                  <c:v>2018.8.3</c:v>
                </c:pt>
                <c:pt idx="90">
                  <c:v>2018.8.6</c:v>
                </c:pt>
                <c:pt idx="91">
                  <c:v>2018.8.7</c:v>
                </c:pt>
                <c:pt idx="92">
                  <c:v>2018.8.8</c:v>
                </c:pt>
                <c:pt idx="93">
                  <c:v>2018.8.9</c:v>
                </c:pt>
                <c:pt idx="94">
                  <c:v>2018.8.10</c:v>
                </c:pt>
                <c:pt idx="95">
                  <c:v>2018.8.13</c:v>
                </c:pt>
                <c:pt idx="96">
                  <c:v>2018.8.14</c:v>
                </c:pt>
                <c:pt idx="97">
                  <c:v>2018.8.15</c:v>
                </c:pt>
                <c:pt idx="98">
                  <c:v>2018.8.16</c:v>
                </c:pt>
                <c:pt idx="99">
                  <c:v>2018.8.17</c:v>
                </c:pt>
                <c:pt idx="100">
                  <c:v>2018.8.20</c:v>
                </c:pt>
                <c:pt idx="101">
                  <c:v>2018.8.21</c:v>
                </c:pt>
                <c:pt idx="102">
                  <c:v>2018.8.22</c:v>
                </c:pt>
                <c:pt idx="103">
                  <c:v>2018.8.23</c:v>
                </c:pt>
                <c:pt idx="104">
                  <c:v>2018.8.24</c:v>
                </c:pt>
                <c:pt idx="105">
                  <c:v>2018.8.27</c:v>
                </c:pt>
                <c:pt idx="106">
                  <c:v>2018.8.28</c:v>
                </c:pt>
                <c:pt idx="107">
                  <c:v>2018.8.29</c:v>
                </c:pt>
                <c:pt idx="108">
                  <c:v>2018.8.30</c:v>
                </c:pt>
                <c:pt idx="109">
                  <c:v>2018.8.31</c:v>
                </c:pt>
                <c:pt idx="110">
                  <c:v>2018.9.3</c:v>
                </c:pt>
                <c:pt idx="111">
                  <c:v>2018.9.4</c:v>
                </c:pt>
                <c:pt idx="112">
                  <c:v>2018.9.5</c:v>
                </c:pt>
                <c:pt idx="113">
                  <c:v>2018.9.6</c:v>
                </c:pt>
                <c:pt idx="114">
                  <c:v>2018.9.7</c:v>
                </c:pt>
                <c:pt idx="115">
                  <c:v>2018.9.10</c:v>
                </c:pt>
                <c:pt idx="116">
                  <c:v>2018.9.11</c:v>
                </c:pt>
                <c:pt idx="117">
                  <c:v>2018.9.12</c:v>
                </c:pt>
                <c:pt idx="118">
                  <c:v>2018.9.13</c:v>
                </c:pt>
                <c:pt idx="119">
                  <c:v>2018.9.14</c:v>
                </c:pt>
                <c:pt idx="120">
                  <c:v>2018.9.17</c:v>
                </c:pt>
                <c:pt idx="121">
                  <c:v>2018.9.18</c:v>
                </c:pt>
                <c:pt idx="122">
                  <c:v>2018.9.19</c:v>
                </c:pt>
                <c:pt idx="123">
                  <c:v>2018.9.20</c:v>
                </c:pt>
                <c:pt idx="124">
                  <c:v>2018.9.21</c:v>
                </c:pt>
                <c:pt idx="125">
                  <c:v>2018.9.25</c:v>
                </c:pt>
                <c:pt idx="126">
                  <c:v>2018.9.26</c:v>
                </c:pt>
                <c:pt idx="127">
                  <c:v>2018.9.27</c:v>
                </c:pt>
                <c:pt idx="128">
                  <c:v>2018.9.28</c:v>
                </c:pt>
                <c:pt idx="129">
                  <c:v>2018.10.8</c:v>
                </c:pt>
                <c:pt idx="130">
                  <c:v>2018.10.9</c:v>
                </c:pt>
                <c:pt idx="131">
                  <c:v>2018.10.10</c:v>
                </c:pt>
                <c:pt idx="132">
                  <c:v>2018.10.11</c:v>
                </c:pt>
                <c:pt idx="133">
                  <c:v>2018.10.12</c:v>
                </c:pt>
              </c:strCache>
            </c:strRef>
          </c:cat>
          <c:val>
            <c:numRef>
              <c:f>[刘嘉琳数据库.xlsx]棉花现货!$D$3:$D$136</c:f>
              <c:numCache>
                <c:formatCode>General</c:formatCode>
                <c:ptCount val="134"/>
                <c:pt idx="0">
                  <c:v>91.44</c:v>
                </c:pt>
                <c:pt idx="1">
                  <c:v>91.44</c:v>
                </c:pt>
                <c:pt idx="2">
                  <c:v>91.66</c:v>
                </c:pt>
                <c:pt idx="3">
                  <c:v>90.79</c:v>
                </c:pt>
                <c:pt idx="4">
                  <c:v>90.8</c:v>
                </c:pt>
                <c:pt idx="5">
                  <c:v>90.35</c:v>
                </c:pt>
                <c:pt idx="6">
                  <c:v>92.05</c:v>
                </c:pt>
                <c:pt idx="7">
                  <c:v>91.14</c:v>
                </c:pt>
                <c:pt idx="8">
                  <c:v>91.82</c:v>
                </c:pt>
                <c:pt idx="9">
                  <c:v>92.37</c:v>
                </c:pt>
                <c:pt idx="10">
                  <c:v>92.23</c:v>
                </c:pt>
                <c:pt idx="11">
                  <c:v>92.44</c:v>
                </c:pt>
                <c:pt idx="12">
                  <c:v>92.16</c:v>
                </c:pt>
                <c:pt idx="13">
                  <c:v>92.14</c:v>
                </c:pt>
                <c:pt idx="14">
                  <c:v>92.11</c:v>
                </c:pt>
                <c:pt idx="15">
                  <c:v>92.06</c:v>
                </c:pt>
                <c:pt idx="16">
                  <c:v>91.61</c:v>
                </c:pt>
                <c:pt idx="17">
                  <c:v>91.56</c:v>
                </c:pt>
                <c:pt idx="18">
                  <c:v>92.9</c:v>
                </c:pt>
                <c:pt idx="19">
                  <c:v>92.13</c:v>
                </c:pt>
                <c:pt idx="20">
                  <c:v>91.05</c:v>
                </c:pt>
                <c:pt idx="21">
                  <c:v>93.28</c:v>
                </c:pt>
                <c:pt idx="22">
                  <c:v>93.58</c:v>
                </c:pt>
                <c:pt idx="23">
                  <c:v>94.06</c:v>
                </c:pt>
                <c:pt idx="24">
                  <c:v>94.11</c:v>
                </c:pt>
                <c:pt idx="25">
                  <c:v>93.91</c:v>
                </c:pt>
                <c:pt idx="26">
                  <c:v>96.28</c:v>
                </c:pt>
                <c:pt idx="27">
                  <c:v>95.46</c:v>
                </c:pt>
                <c:pt idx="28">
                  <c:v>94.87</c:v>
                </c:pt>
                <c:pt idx="29">
                  <c:v>95.15</c:v>
                </c:pt>
                <c:pt idx="30">
                  <c:v>93.97</c:v>
                </c:pt>
                <c:pt idx="31">
                  <c:v>93.97</c:v>
                </c:pt>
                <c:pt idx="32">
                  <c:v>92.95</c:v>
                </c:pt>
                <c:pt idx="33">
                  <c:v>92.95</c:v>
                </c:pt>
                <c:pt idx="34">
                  <c:v>93.42</c:v>
                </c:pt>
                <c:pt idx="35">
                  <c:v>94.13</c:v>
                </c:pt>
                <c:pt idx="36">
                  <c:v>95.47</c:v>
                </c:pt>
                <c:pt idx="37">
                  <c:v>96.16</c:v>
                </c:pt>
                <c:pt idx="38">
                  <c:v>95.18</c:v>
                </c:pt>
                <c:pt idx="39">
                  <c:v>94.73</c:v>
                </c:pt>
                <c:pt idx="40">
                  <c:v>95.23</c:v>
                </c:pt>
                <c:pt idx="41">
                  <c:v>96.93</c:v>
                </c:pt>
                <c:pt idx="42">
                  <c:v>100.93</c:v>
                </c:pt>
                <c:pt idx="43">
                  <c:v>100.93</c:v>
                </c:pt>
                <c:pt idx="44">
                  <c:v>100.19</c:v>
                </c:pt>
                <c:pt idx="45">
                  <c:v>100.88</c:v>
                </c:pt>
                <c:pt idx="46">
                  <c:v>101.1</c:v>
                </c:pt>
                <c:pt idx="47">
                  <c:v>99.85</c:v>
                </c:pt>
                <c:pt idx="48">
                  <c:v>98.03</c:v>
                </c:pt>
                <c:pt idx="49">
                  <c:v>99.55</c:v>
                </c:pt>
                <c:pt idx="50">
                  <c:v>102.22</c:v>
                </c:pt>
                <c:pt idx="51">
                  <c:v>103.44</c:v>
                </c:pt>
                <c:pt idx="52">
                  <c:v>103.44</c:v>
                </c:pt>
                <c:pt idx="53">
                  <c:v>103.18</c:v>
                </c:pt>
                <c:pt idx="54">
                  <c:v>103.18</c:v>
                </c:pt>
                <c:pt idx="55">
                  <c:v>103.18</c:v>
                </c:pt>
                <c:pt idx="56">
                  <c:v>100.23</c:v>
                </c:pt>
                <c:pt idx="57">
                  <c:v>96.36</c:v>
                </c:pt>
                <c:pt idx="58">
                  <c:v>96.36</c:v>
                </c:pt>
                <c:pt idx="59">
                  <c:v>96.36</c:v>
                </c:pt>
                <c:pt idx="60">
                  <c:v>96.7</c:v>
                </c:pt>
                <c:pt idx="61">
                  <c:v>96.35</c:v>
                </c:pt>
                <c:pt idx="62">
                  <c:v>95.84</c:v>
                </c:pt>
                <c:pt idx="63">
                  <c:v>96.41</c:v>
                </c:pt>
                <c:pt idx="64">
                  <c:v>95.49</c:v>
                </c:pt>
                <c:pt idx="65">
                  <c:v>95.79</c:v>
                </c:pt>
                <c:pt idx="66">
                  <c:v>94.84</c:v>
                </c:pt>
                <c:pt idx="67">
                  <c:v>94.84</c:v>
                </c:pt>
                <c:pt idx="68">
                  <c:v>94.84</c:v>
                </c:pt>
                <c:pt idx="69">
                  <c:v>93.96</c:v>
                </c:pt>
                <c:pt idx="70">
                  <c:v>96.55</c:v>
                </c:pt>
                <c:pt idx="71">
                  <c:v>97.55</c:v>
                </c:pt>
                <c:pt idx="72">
                  <c:v>98.27</c:v>
                </c:pt>
                <c:pt idx="73">
                  <c:v>96.28</c:v>
                </c:pt>
                <c:pt idx="74">
                  <c:v>100.28</c:v>
                </c:pt>
                <c:pt idx="75">
                  <c:v>99.56</c:v>
                </c:pt>
                <c:pt idx="76">
                  <c:v>99.56</c:v>
                </c:pt>
                <c:pt idx="77">
                  <c:v>100.01</c:v>
                </c:pt>
                <c:pt idx="78">
                  <c:v>99.52</c:v>
                </c:pt>
                <c:pt idx="79">
                  <c:v>99.02</c:v>
                </c:pt>
                <c:pt idx="80">
                  <c:v>98.52</c:v>
                </c:pt>
                <c:pt idx="81">
                  <c:v>98.1</c:v>
                </c:pt>
                <c:pt idx="82">
                  <c:v>98.1</c:v>
                </c:pt>
                <c:pt idx="83">
                  <c:v>99.07</c:v>
                </c:pt>
                <c:pt idx="84">
                  <c:v>99.33</c:v>
                </c:pt>
                <c:pt idx="85">
                  <c:v>99.33</c:v>
                </c:pt>
                <c:pt idx="86">
                  <c:v>99.98</c:v>
                </c:pt>
                <c:pt idx="87">
                  <c:v>100.38</c:v>
                </c:pt>
                <c:pt idx="88">
                  <c:v>98.73</c:v>
                </c:pt>
                <c:pt idx="89">
                  <c:v>99.42</c:v>
                </c:pt>
                <c:pt idx="90">
                  <c:v>98.56</c:v>
                </c:pt>
                <c:pt idx="91">
                  <c:v>98.81</c:v>
                </c:pt>
                <c:pt idx="92">
                  <c:v>98.38</c:v>
                </c:pt>
                <c:pt idx="93">
                  <c:v>97.62</c:v>
                </c:pt>
                <c:pt idx="94">
                  <c:v>97.62</c:v>
                </c:pt>
                <c:pt idx="95">
                  <c:v>95.62</c:v>
                </c:pt>
                <c:pt idx="96">
                  <c:v>93.28</c:v>
                </c:pt>
                <c:pt idx="97">
                  <c:v>93.53</c:v>
                </c:pt>
                <c:pt idx="98">
                  <c:v>91.49</c:v>
                </c:pt>
                <c:pt idx="99">
                  <c:v>92.49</c:v>
                </c:pt>
                <c:pt idx="100">
                  <c:v>92.01</c:v>
                </c:pt>
                <c:pt idx="101">
                  <c:v>93.26</c:v>
                </c:pt>
                <c:pt idx="102">
                  <c:v>93.79</c:v>
                </c:pt>
                <c:pt idx="103">
                  <c:v>92.83</c:v>
                </c:pt>
                <c:pt idx="104">
                  <c:v>92.08</c:v>
                </c:pt>
                <c:pt idx="105">
                  <c:v>92.08</c:v>
                </c:pt>
                <c:pt idx="106">
                  <c:v>93.66</c:v>
                </c:pt>
                <c:pt idx="107">
                  <c:v>93.91</c:v>
                </c:pt>
                <c:pt idx="108">
                  <c:v>92.72</c:v>
                </c:pt>
                <c:pt idx="109">
                  <c:v>92.72</c:v>
                </c:pt>
                <c:pt idx="110">
                  <c:v>92.72</c:v>
                </c:pt>
                <c:pt idx="111">
                  <c:v>92.72</c:v>
                </c:pt>
                <c:pt idx="112">
                  <c:v>93.22</c:v>
                </c:pt>
                <c:pt idx="113">
                  <c:v>92.22</c:v>
                </c:pt>
                <c:pt idx="114">
                  <c:v>91.26</c:v>
                </c:pt>
                <c:pt idx="115">
                  <c:v>92.47</c:v>
                </c:pt>
                <c:pt idx="116">
                  <c:v>93.9</c:v>
                </c:pt>
                <c:pt idx="117">
                  <c:v>92.91</c:v>
                </c:pt>
                <c:pt idx="118">
                  <c:v>91.62</c:v>
                </c:pt>
                <c:pt idx="119">
                  <c:v>91.82</c:v>
                </c:pt>
                <c:pt idx="120">
                  <c:v>91.88</c:v>
                </c:pt>
                <c:pt idx="121">
                  <c:v>91.38</c:v>
                </c:pt>
                <c:pt idx="122">
                  <c:v>88.67</c:v>
                </c:pt>
                <c:pt idx="123">
                  <c:v>88.9</c:v>
                </c:pt>
                <c:pt idx="124">
                  <c:v>88.65</c:v>
                </c:pt>
                <c:pt idx="125">
                  <c:v>88.4</c:v>
                </c:pt>
                <c:pt idx="126">
                  <c:v>88.9</c:v>
                </c:pt>
                <c:pt idx="127">
                  <c:v>88.37</c:v>
                </c:pt>
                <c:pt idx="128">
                  <c:v>87.65</c:v>
                </c:pt>
                <c:pt idx="129">
                  <c:v>88</c:v>
                </c:pt>
                <c:pt idx="130">
                  <c:v>88</c:v>
                </c:pt>
                <c:pt idx="131">
                  <c:v>88.5</c:v>
                </c:pt>
                <c:pt idx="132">
                  <c:v>88.27</c:v>
                </c:pt>
                <c:pt idx="133">
                  <c:v>88.27</c:v>
                </c:pt>
              </c:numCache>
            </c:numRef>
          </c:val>
          <c:smooth val="0"/>
        </c:ser>
        <c:ser>
          <c:idx val="2"/>
          <c:order val="2"/>
          <c:tx>
            <c:strRef>
              <c:f>[刘嘉琳数据库.xlsx]棉花现货!$E$2</c:f>
              <c:strCache>
                <c:ptCount val="1"/>
                <c:pt idx="0">
                  <c:v>Cotlook A</c:v>
                </c:pt>
              </c:strCache>
            </c:strRef>
          </c:tx>
          <c:spPr>
            <a:ln w="28575" cap="rnd">
              <a:solidFill>
                <a:schemeClr val="accent6"/>
              </a:solidFill>
              <a:round/>
            </a:ln>
            <a:effectLst/>
          </c:spPr>
          <c:marker>
            <c:symbol val="none"/>
          </c:marker>
          <c:dLbls>
            <c:delete val="1"/>
          </c:dLbls>
          <c:cat>
            <c:strRef>
              <c:f>[刘嘉琳数据库.xlsx]棉花现货!$B$3:$B$136</c:f>
              <c:strCache>
                <c:ptCount val="134"/>
                <c:pt idx="0">
                  <c:v>2018.3.27</c:v>
                </c:pt>
                <c:pt idx="1">
                  <c:v>2018.3.28</c:v>
                </c:pt>
                <c:pt idx="2">
                  <c:v>2018.3.29</c:v>
                </c:pt>
                <c:pt idx="3">
                  <c:v>2018.3.30</c:v>
                </c:pt>
                <c:pt idx="4">
                  <c:v>2018.4.2</c:v>
                </c:pt>
                <c:pt idx="5">
                  <c:v>2018.4.3</c:v>
                </c:pt>
                <c:pt idx="6">
                  <c:v>2018.4.4</c:v>
                </c:pt>
                <c:pt idx="7">
                  <c:v>2018.4.8</c:v>
                </c:pt>
                <c:pt idx="8">
                  <c:v>2018.4.9</c:v>
                </c:pt>
                <c:pt idx="9">
                  <c:v>2018.4.10</c:v>
                </c:pt>
                <c:pt idx="10">
                  <c:v>2018.4.11</c:v>
                </c:pt>
                <c:pt idx="11">
                  <c:v>2018.4.12</c:v>
                </c:pt>
                <c:pt idx="12">
                  <c:v>2018.4.13</c:v>
                </c:pt>
                <c:pt idx="13">
                  <c:v>2018.4.16</c:v>
                </c:pt>
                <c:pt idx="14">
                  <c:v>2018.4.17</c:v>
                </c:pt>
                <c:pt idx="15">
                  <c:v>2018.4.18</c:v>
                </c:pt>
                <c:pt idx="16">
                  <c:v>2018.4.19</c:v>
                </c:pt>
                <c:pt idx="17">
                  <c:v>2018.4.20</c:v>
                </c:pt>
                <c:pt idx="18">
                  <c:v>2018.4.23</c:v>
                </c:pt>
                <c:pt idx="19">
                  <c:v>2018.4.24</c:v>
                </c:pt>
                <c:pt idx="20">
                  <c:v>2018.4.25</c:v>
                </c:pt>
                <c:pt idx="21">
                  <c:v>2018.4.26</c:v>
                </c:pt>
                <c:pt idx="22">
                  <c:v>2018.4.27</c:v>
                </c:pt>
                <c:pt idx="23">
                  <c:v>2018.5.2</c:v>
                </c:pt>
                <c:pt idx="24">
                  <c:v>2018.5.3</c:v>
                </c:pt>
                <c:pt idx="25">
                  <c:v>2018.5.4</c:v>
                </c:pt>
                <c:pt idx="26">
                  <c:v>2018.5.7</c:v>
                </c:pt>
                <c:pt idx="27">
                  <c:v>2018.5.8</c:v>
                </c:pt>
                <c:pt idx="28">
                  <c:v>2018.5.9</c:v>
                </c:pt>
                <c:pt idx="29">
                  <c:v>2018.5.10</c:v>
                </c:pt>
                <c:pt idx="30">
                  <c:v>2018.5.11</c:v>
                </c:pt>
                <c:pt idx="31">
                  <c:v>2018.5.14</c:v>
                </c:pt>
                <c:pt idx="32">
                  <c:v>2018.5.15</c:v>
                </c:pt>
                <c:pt idx="33">
                  <c:v>2018.5.16</c:v>
                </c:pt>
                <c:pt idx="34">
                  <c:v>2018.5.17</c:v>
                </c:pt>
                <c:pt idx="35">
                  <c:v>2018.5.18</c:v>
                </c:pt>
                <c:pt idx="36">
                  <c:v>2018.5.21</c:v>
                </c:pt>
                <c:pt idx="37">
                  <c:v>2018.5.22</c:v>
                </c:pt>
                <c:pt idx="38">
                  <c:v>2018.5.23</c:v>
                </c:pt>
                <c:pt idx="39">
                  <c:v>2018.5.24</c:v>
                </c:pt>
                <c:pt idx="40">
                  <c:v>2018.5.25</c:v>
                </c:pt>
                <c:pt idx="41">
                  <c:v>2018.5.28</c:v>
                </c:pt>
                <c:pt idx="42">
                  <c:v>2018.5.29</c:v>
                </c:pt>
                <c:pt idx="43">
                  <c:v>2018.5.30</c:v>
                </c:pt>
                <c:pt idx="44">
                  <c:v>2018.5.31</c:v>
                </c:pt>
                <c:pt idx="45">
                  <c:v>2018.6.1</c:v>
                </c:pt>
                <c:pt idx="46">
                  <c:v>2018.6.4</c:v>
                </c:pt>
                <c:pt idx="47">
                  <c:v>2018.6.5</c:v>
                </c:pt>
                <c:pt idx="48">
                  <c:v>2018.6.6</c:v>
                </c:pt>
                <c:pt idx="49">
                  <c:v>2018.6.7</c:v>
                </c:pt>
                <c:pt idx="50">
                  <c:v>2018.6.8</c:v>
                </c:pt>
                <c:pt idx="51">
                  <c:v>2018.6.11</c:v>
                </c:pt>
                <c:pt idx="52">
                  <c:v>2018.6.12</c:v>
                </c:pt>
                <c:pt idx="53">
                  <c:v>2018.6.13</c:v>
                </c:pt>
                <c:pt idx="54">
                  <c:v>2018.6.14</c:v>
                </c:pt>
                <c:pt idx="55">
                  <c:v>2018.6.15</c:v>
                </c:pt>
                <c:pt idx="56">
                  <c:v>2018.6.19</c:v>
                </c:pt>
                <c:pt idx="57">
                  <c:v>2018.6.20</c:v>
                </c:pt>
                <c:pt idx="58">
                  <c:v>2018.6.21</c:v>
                </c:pt>
                <c:pt idx="59">
                  <c:v>2018.6.22</c:v>
                </c:pt>
                <c:pt idx="60">
                  <c:v>2018.6.25</c:v>
                </c:pt>
                <c:pt idx="61">
                  <c:v>2018.6.26</c:v>
                </c:pt>
                <c:pt idx="62">
                  <c:v>2018.6.27</c:v>
                </c:pt>
                <c:pt idx="63">
                  <c:v>2018.6.28</c:v>
                </c:pt>
                <c:pt idx="64">
                  <c:v>2018.6.29</c:v>
                </c:pt>
                <c:pt idx="65">
                  <c:v>2018.7.2</c:v>
                </c:pt>
                <c:pt idx="66">
                  <c:v>2018.7.3</c:v>
                </c:pt>
                <c:pt idx="67">
                  <c:v>2018.7.4</c:v>
                </c:pt>
                <c:pt idx="68">
                  <c:v>2018.7.5</c:v>
                </c:pt>
                <c:pt idx="69">
                  <c:v>2018.7.6</c:v>
                </c:pt>
                <c:pt idx="70">
                  <c:v>2018.7.9</c:v>
                </c:pt>
                <c:pt idx="71">
                  <c:v>2018.7.10</c:v>
                </c:pt>
                <c:pt idx="72">
                  <c:v>2018.7.11</c:v>
                </c:pt>
                <c:pt idx="73">
                  <c:v>2018.7.12</c:v>
                </c:pt>
                <c:pt idx="74">
                  <c:v>2018.7.13</c:v>
                </c:pt>
                <c:pt idx="75">
                  <c:v>2018.7.16</c:v>
                </c:pt>
                <c:pt idx="76">
                  <c:v>2018.7.17</c:v>
                </c:pt>
                <c:pt idx="77">
                  <c:v>2018.7.18</c:v>
                </c:pt>
                <c:pt idx="78">
                  <c:v>2018.7.19</c:v>
                </c:pt>
                <c:pt idx="79">
                  <c:v>2018.7.20</c:v>
                </c:pt>
                <c:pt idx="80">
                  <c:v>2018.7.23</c:v>
                </c:pt>
                <c:pt idx="81">
                  <c:v>2018.7.24</c:v>
                </c:pt>
                <c:pt idx="82">
                  <c:v>2018.7.25</c:v>
                </c:pt>
                <c:pt idx="83">
                  <c:v>2018.7.26</c:v>
                </c:pt>
                <c:pt idx="84">
                  <c:v>2018.7.27</c:v>
                </c:pt>
                <c:pt idx="85">
                  <c:v>2018.7.30</c:v>
                </c:pt>
                <c:pt idx="86">
                  <c:v>2018.7.31</c:v>
                </c:pt>
                <c:pt idx="87">
                  <c:v>2018.8.1</c:v>
                </c:pt>
                <c:pt idx="88">
                  <c:v>2018.8.2</c:v>
                </c:pt>
                <c:pt idx="89">
                  <c:v>2018.8.3</c:v>
                </c:pt>
                <c:pt idx="90">
                  <c:v>2018.8.6</c:v>
                </c:pt>
                <c:pt idx="91">
                  <c:v>2018.8.7</c:v>
                </c:pt>
                <c:pt idx="92">
                  <c:v>2018.8.8</c:v>
                </c:pt>
                <c:pt idx="93">
                  <c:v>2018.8.9</c:v>
                </c:pt>
                <c:pt idx="94">
                  <c:v>2018.8.10</c:v>
                </c:pt>
                <c:pt idx="95">
                  <c:v>2018.8.13</c:v>
                </c:pt>
                <c:pt idx="96">
                  <c:v>2018.8.14</c:v>
                </c:pt>
                <c:pt idx="97">
                  <c:v>2018.8.15</c:v>
                </c:pt>
                <c:pt idx="98">
                  <c:v>2018.8.16</c:v>
                </c:pt>
                <c:pt idx="99">
                  <c:v>2018.8.17</c:v>
                </c:pt>
                <c:pt idx="100">
                  <c:v>2018.8.20</c:v>
                </c:pt>
                <c:pt idx="101">
                  <c:v>2018.8.21</c:v>
                </c:pt>
                <c:pt idx="102">
                  <c:v>2018.8.22</c:v>
                </c:pt>
                <c:pt idx="103">
                  <c:v>2018.8.23</c:v>
                </c:pt>
                <c:pt idx="104">
                  <c:v>2018.8.24</c:v>
                </c:pt>
                <c:pt idx="105">
                  <c:v>2018.8.27</c:v>
                </c:pt>
                <c:pt idx="106">
                  <c:v>2018.8.28</c:v>
                </c:pt>
                <c:pt idx="107">
                  <c:v>2018.8.29</c:v>
                </c:pt>
                <c:pt idx="108">
                  <c:v>2018.8.30</c:v>
                </c:pt>
                <c:pt idx="109">
                  <c:v>2018.8.31</c:v>
                </c:pt>
                <c:pt idx="110">
                  <c:v>2018.9.3</c:v>
                </c:pt>
                <c:pt idx="111">
                  <c:v>2018.9.4</c:v>
                </c:pt>
                <c:pt idx="112">
                  <c:v>2018.9.5</c:v>
                </c:pt>
                <c:pt idx="113">
                  <c:v>2018.9.6</c:v>
                </c:pt>
                <c:pt idx="114">
                  <c:v>2018.9.7</c:v>
                </c:pt>
                <c:pt idx="115">
                  <c:v>2018.9.10</c:v>
                </c:pt>
                <c:pt idx="116">
                  <c:v>2018.9.11</c:v>
                </c:pt>
                <c:pt idx="117">
                  <c:v>2018.9.12</c:v>
                </c:pt>
                <c:pt idx="118">
                  <c:v>2018.9.13</c:v>
                </c:pt>
                <c:pt idx="119">
                  <c:v>2018.9.14</c:v>
                </c:pt>
                <c:pt idx="120">
                  <c:v>2018.9.17</c:v>
                </c:pt>
                <c:pt idx="121">
                  <c:v>2018.9.18</c:v>
                </c:pt>
                <c:pt idx="122">
                  <c:v>2018.9.19</c:v>
                </c:pt>
                <c:pt idx="123">
                  <c:v>2018.9.20</c:v>
                </c:pt>
                <c:pt idx="124">
                  <c:v>2018.9.21</c:v>
                </c:pt>
                <c:pt idx="125">
                  <c:v>2018.9.25</c:v>
                </c:pt>
                <c:pt idx="126">
                  <c:v>2018.9.26</c:v>
                </c:pt>
                <c:pt idx="127">
                  <c:v>2018.9.27</c:v>
                </c:pt>
                <c:pt idx="128">
                  <c:v>2018.9.28</c:v>
                </c:pt>
                <c:pt idx="129">
                  <c:v>2018.10.8</c:v>
                </c:pt>
                <c:pt idx="130">
                  <c:v>2018.10.9</c:v>
                </c:pt>
                <c:pt idx="131">
                  <c:v>2018.10.10</c:v>
                </c:pt>
                <c:pt idx="132">
                  <c:v>2018.10.11</c:v>
                </c:pt>
                <c:pt idx="133">
                  <c:v>2018.10.12</c:v>
                </c:pt>
              </c:strCache>
            </c:strRef>
          </c:cat>
          <c:val>
            <c:numRef>
              <c:f>[刘嘉琳数据库.xlsx]棉花现货!$E$3:$E$135</c:f>
              <c:numCache>
                <c:formatCode>General</c:formatCode>
                <c:ptCount val="133"/>
                <c:pt idx="0">
                  <c:v>91</c:v>
                </c:pt>
                <c:pt idx="1">
                  <c:v>91.05</c:v>
                </c:pt>
                <c:pt idx="2">
                  <c:v>90.69</c:v>
                </c:pt>
                <c:pt idx="3">
                  <c:v>89.95</c:v>
                </c:pt>
                <c:pt idx="4">
                  <c:v>89.95</c:v>
                </c:pt>
                <c:pt idx="5">
                  <c:v>89.95</c:v>
                </c:pt>
                <c:pt idx="6">
                  <c:v>89.95</c:v>
                </c:pt>
                <c:pt idx="7">
                  <c:v>92.05</c:v>
                </c:pt>
                <c:pt idx="8">
                  <c:v>92.05</c:v>
                </c:pt>
                <c:pt idx="9">
                  <c:v>92.05</c:v>
                </c:pt>
                <c:pt idx="10">
                  <c:v>92.05</c:v>
                </c:pt>
                <c:pt idx="11">
                  <c:v>93.05</c:v>
                </c:pt>
                <c:pt idx="12">
                  <c:v>92.95</c:v>
                </c:pt>
                <c:pt idx="13">
                  <c:v>92.65</c:v>
                </c:pt>
                <c:pt idx="14">
                  <c:v>92.45</c:v>
                </c:pt>
                <c:pt idx="15">
                  <c:v>92.2</c:v>
                </c:pt>
                <c:pt idx="16">
                  <c:v>91.7</c:v>
                </c:pt>
                <c:pt idx="17">
                  <c:v>91.95</c:v>
                </c:pt>
                <c:pt idx="18">
                  <c:v>93.8</c:v>
                </c:pt>
                <c:pt idx="19">
                  <c:v>93.2</c:v>
                </c:pt>
                <c:pt idx="20">
                  <c:v>90.7</c:v>
                </c:pt>
                <c:pt idx="21">
                  <c:v>91.2</c:v>
                </c:pt>
                <c:pt idx="22">
                  <c:v>93.7</c:v>
                </c:pt>
                <c:pt idx="23">
                  <c:v>93</c:v>
                </c:pt>
                <c:pt idx="24">
                  <c:v>93.25</c:v>
                </c:pt>
                <c:pt idx="25">
                  <c:v>93.5</c:v>
                </c:pt>
                <c:pt idx="26">
                  <c:v>93.25</c:v>
                </c:pt>
                <c:pt idx="27">
                  <c:v>94.65</c:v>
                </c:pt>
                <c:pt idx="28">
                  <c:v>93.95</c:v>
                </c:pt>
                <c:pt idx="29">
                  <c:v>94.35</c:v>
                </c:pt>
                <c:pt idx="30">
                  <c:v>93.1</c:v>
                </c:pt>
                <c:pt idx="31">
                  <c:v>93.1</c:v>
                </c:pt>
                <c:pt idx="32">
                  <c:v>92.1</c:v>
                </c:pt>
                <c:pt idx="33">
                  <c:v>92.05</c:v>
                </c:pt>
                <c:pt idx="34">
                  <c:v>92.5</c:v>
                </c:pt>
                <c:pt idx="35">
                  <c:v>93.5</c:v>
                </c:pt>
                <c:pt idx="36">
                  <c:v>94.45</c:v>
                </c:pt>
                <c:pt idx="37">
                  <c:v>95.9</c:v>
                </c:pt>
                <c:pt idx="38">
                  <c:v>94.9</c:v>
                </c:pt>
                <c:pt idx="39">
                  <c:v>94.45</c:v>
                </c:pt>
                <c:pt idx="40">
                  <c:v>94.95</c:v>
                </c:pt>
                <c:pt idx="41">
                  <c:v>96.7</c:v>
                </c:pt>
                <c:pt idx="42">
                  <c:v>100.7</c:v>
                </c:pt>
                <c:pt idx="43">
                  <c:v>99.95</c:v>
                </c:pt>
                <c:pt idx="44">
                  <c:v>99.95</c:v>
                </c:pt>
                <c:pt idx="45">
                  <c:v>100.7</c:v>
                </c:pt>
                <c:pt idx="46">
                  <c:v>100.75</c:v>
                </c:pt>
                <c:pt idx="47">
                  <c:v>99.6</c:v>
                </c:pt>
                <c:pt idx="48">
                  <c:v>97.5</c:v>
                </c:pt>
                <c:pt idx="49">
                  <c:v>99</c:v>
                </c:pt>
                <c:pt idx="50">
                  <c:v>101.35</c:v>
                </c:pt>
                <c:pt idx="51">
                  <c:v>101.35</c:v>
                </c:pt>
                <c:pt idx="52">
                  <c:v>100.65</c:v>
                </c:pt>
                <c:pt idx="53">
                  <c:v>101.7</c:v>
                </c:pt>
                <c:pt idx="54">
                  <c:v>101.45</c:v>
                </c:pt>
                <c:pt idx="55">
                  <c:v>98.85</c:v>
                </c:pt>
                <c:pt idx="56">
                  <c:v>96.95</c:v>
                </c:pt>
                <c:pt idx="57">
                  <c:v>93</c:v>
                </c:pt>
                <c:pt idx="58">
                  <c:v>93.4</c:v>
                </c:pt>
                <c:pt idx="59">
                  <c:v>93.6</c:v>
                </c:pt>
                <c:pt idx="60">
                  <c:v>94.7</c:v>
                </c:pt>
                <c:pt idx="61">
                  <c:v>94.45</c:v>
                </c:pt>
                <c:pt idx="62">
                  <c:v>93.95</c:v>
                </c:pt>
                <c:pt idx="63">
                  <c:v>94.2</c:v>
                </c:pt>
                <c:pt idx="64">
                  <c:v>93.25</c:v>
                </c:pt>
                <c:pt idx="65">
                  <c:v>93.75</c:v>
                </c:pt>
                <c:pt idx="66">
                  <c:v>92.85</c:v>
                </c:pt>
                <c:pt idx="67">
                  <c:v>92.85</c:v>
                </c:pt>
                <c:pt idx="68">
                  <c:v>92.85</c:v>
                </c:pt>
                <c:pt idx="69">
                  <c:v>92.1</c:v>
                </c:pt>
                <c:pt idx="70">
                  <c:v>94.6</c:v>
                </c:pt>
                <c:pt idx="71">
                  <c:v>95.6</c:v>
                </c:pt>
                <c:pt idx="72">
                  <c:v>96.45</c:v>
                </c:pt>
                <c:pt idx="73">
                  <c:v>94.45</c:v>
                </c:pt>
                <c:pt idx="74">
                  <c:v>98.45</c:v>
                </c:pt>
                <c:pt idx="75">
                  <c:v>97.7</c:v>
                </c:pt>
                <c:pt idx="76">
                  <c:v>97.7</c:v>
                </c:pt>
                <c:pt idx="77">
                  <c:v>98.2</c:v>
                </c:pt>
                <c:pt idx="78">
                  <c:v>97.95</c:v>
                </c:pt>
                <c:pt idx="79">
                  <c:v>97.45</c:v>
                </c:pt>
                <c:pt idx="80">
                  <c:v>96.95</c:v>
                </c:pt>
                <c:pt idx="81">
                  <c:v>96.7</c:v>
                </c:pt>
                <c:pt idx="82">
                  <c:v>96.7</c:v>
                </c:pt>
                <c:pt idx="83">
                  <c:v>97.95</c:v>
                </c:pt>
                <c:pt idx="84">
                  <c:v>98</c:v>
                </c:pt>
                <c:pt idx="85">
                  <c:v>98</c:v>
                </c:pt>
                <c:pt idx="86">
                  <c:v>98.7</c:v>
                </c:pt>
                <c:pt idx="87">
                  <c:v>99.5</c:v>
                </c:pt>
                <c:pt idx="88">
                  <c:v>98.25</c:v>
                </c:pt>
                <c:pt idx="89">
                  <c:v>98.75</c:v>
                </c:pt>
                <c:pt idx="90">
                  <c:v>98</c:v>
                </c:pt>
                <c:pt idx="91">
                  <c:v>98.25</c:v>
                </c:pt>
                <c:pt idx="92">
                  <c:v>97.85</c:v>
                </c:pt>
                <c:pt idx="93">
                  <c:v>97.2</c:v>
                </c:pt>
                <c:pt idx="94">
                  <c:v>97.3</c:v>
                </c:pt>
                <c:pt idx="95">
                  <c:v>95.25</c:v>
                </c:pt>
                <c:pt idx="96">
                  <c:v>92.75</c:v>
                </c:pt>
                <c:pt idx="97">
                  <c:v>92.9</c:v>
                </c:pt>
                <c:pt idx="98">
                  <c:v>90.75</c:v>
                </c:pt>
                <c:pt idx="99">
                  <c:v>91.75</c:v>
                </c:pt>
                <c:pt idx="100">
                  <c:v>91.35</c:v>
                </c:pt>
                <c:pt idx="101">
                  <c:v>92.55</c:v>
                </c:pt>
                <c:pt idx="102">
                  <c:v>93.05</c:v>
                </c:pt>
                <c:pt idx="103">
                  <c:v>92.15</c:v>
                </c:pt>
                <c:pt idx="104">
                  <c:v>91.4</c:v>
                </c:pt>
                <c:pt idx="105">
                  <c:v>91.4</c:v>
                </c:pt>
                <c:pt idx="106">
                  <c:v>93.05</c:v>
                </c:pt>
                <c:pt idx="107">
                  <c:v>93.3</c:v>
                </c:pt>
                <c:pt idx="108">
                  <c:v>92.65</c:v>
                </c:pt>
                <c:pt idx="109">
                  <c:v>92.15</c:v>
                </c:pt>
                <c:pt idx="110">
                  <c:v>92.15</c:v>
                </c:pt>
                <c:pt idx="111">
                  <c:v>92.15</c:v>
                </c:pt>
                <c:pt idx="112">
                  <c:v>92.55</c:v>
                </c:pt>
                <c:pt idx="113">
                  <c:v>91.55</c:v>
                </c:pt>
                <c:pt idx="114">
                  <c:v>91.55</c:v>
                </c:pt>
                <c:pt idx="115">
                  <c:v>91.7</c:v>
                </c:pt>
                <c:pt idx="116">
                  <c:v>93.4</c:v>
                </c:pt>
                <c:pt idx="117">
                  <c:v>92.4</c:v>
                </c:pt>
                <c:pt idx="118">
                  <c:v>92.15</c:v>
                </c:pt>
                <c:pt idx="119">
                  <c:v>91.1</c:v>
                </c:pt>
                <c:pt idx="120">
                  <c:v>91.3</c:v>
                </c:pt>
                <c:pt idx="121">
                  <c:v>90.8</c:v>
                </c:pt>
                <c:pt idx="122">
                  <c:v>88.15</c:v>
                </c:pt>
                <c:pt idx="123">
                  <c:v>88.3</c:v>
                </c:pt>
                <c:pt idx="124">
                  <c:v>88.65</c:v>
                </c:pt>
                <c:pt idx="125">
                  <c:v>88.05</c:v>
                </c:pt>
                <c:pt idx="126">
                  <c:v>88.45</c:v>
                </c:pt>
                <c:pt idx="127">
                  <c:v>87.95</c:v>
                </c:pt>
                <c:pt idx="128">
                  <c:v>85.35</c:v>
                </c:pt>
                <c:pt idx="129">
                  <c:v>85.4</c:v>
                </c:pt>
                <c:pt idx="130">
                  <c:v>86.85</c:v>
                </c:pt>
                <c:pt idx="131">
                  <c:v>86.35</c:v>
                </c:pt>
                <c:pt idx="132">
                  <c:v>86.15</c:v>
                </c:pt>
              </c:numCache>
            </c:numRef>
          </c:val>
          <c:smooth val="0"/>
        </c:ser>
        <c:dLbls>
          <c:showLegendKey val="0"/>
          <c:showVal val="0"/>
          <c:showCatName val="0"/>
          <c:showSerName val="0"/>
          <c:showPercent val="0"/>
          <c:showBubbleSize val="0"/>
        </c:dLbls>
        <c:marker val="0"/>
        <c:smooth val="0"/>
        <c:axId val="52951666"/>
        <c:axId val="699360147"/>
      </c:lineChart>
      <c:catAx>
        <c:axId val="592375066"/>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94635322"/>
        <c:crosses val="autoZero"/>
        <c:auto val="1"/>
        <c:lblAlgn val="ctr"/>
        <c:lblOffset val="100"/>
        <c:noMultiLvlLbl val="0"/>
      </c:catAx>
      <c:valAx>
        <c:axId val="69463532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92375066"/>
        <c:crosses val="autoZero"/>
        <c:crossBetween val="between"/>
      </c:valAx>
      <c:catAx>
        <c:axId val="52951666"/>
        <c:scaling>
          <c:orientation val="minMax"/>
        </c:scaling>
        <c:delete val="1"/>
        <c:axPos val="b"/>
        <c:majorTickMark val="none"/>
        <c:minorTickMark val="none"/>
        <c:tickLblPos val="nextTo"/>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99360147"/>
        <c:crosses val="autoZero"/>
        <c:auto val="1"/>
        <c:lblAlgn val="ctr"/>
        <c:lblOffset val="100"/>
        <c:noMultiLvlLbl val="0"/>
      </c:catAx>
      <c:valAx>
        <c:axId val="699360147"/>
        <c:scaling>
          <c:orientation val="minMax"/>
        </c:scaling>
        <c:delete val="0"/>
        <c:axPos val="r"/>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2951666"/>
        <c:crosses val="max"/>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棉纱现货报价</a:t>
            </a:r>
          </a:p>
        </c:rich>
      </c:tx>
      <c:layout/>
      <c:overlay val="0"/>
      <c:spPr>
        <a:noFill/>
        <a:ln>
          <a:noFill/>
        </a:ln>
        <a:effectLst/>
      </c:spPr>
    </c:title>
    <c:autoTitleDeleted val="0"/>
    <c:plotArea>
      <c:layout/>
      <c:areaChart>
        <c:grouping val="standard"/>
        <c:varyColors val="0"/>
        <c:ser>
          <c:idx val="2"/>
          <c:order val="2"/>
          <c:tx>
            <c:strRef>
              <c:f>[刘嘉琳数据库.xlsx]棉花现货!$K$2</c:f>
              <c:strCache>
                <c:ptCount val="1"/>
                <c:pt idx="0">
                  <c:v>内外棉纱价差</c:v>
                </c:pt>
              </c:strCache>
            </c:strRef>
          </c:tx>
          <c:spPr>
            <a:solidFill>
              <a:schemeClr val="accent6"/>
            </a:solidFill>
            <a:ln>
              <a:noFill/>
            </a:ln>
            <a:effectLst/>
          </c:spPr>
          <c:dLbls>
            <c:delete val="1"/>
          </c:dLbls>
          <c:cat>
            <c:strRef>
              <c:f>[刘嘉琳数据库.xlsx]棉花现货!$B$32:$B$52</c:f>
              <c:strCache>
                <c:ptCount val="21"/>
                <c:pt idx="0">
                  <c:v>2018.5.10</c:v>
                </c:pt>
                <c:pt idx="1">
                  <c:v>2018.5.11</c:v>
                </c:pt>
                <c:pt idx="2">
                  <c:v>2018.5.14</c:v>
                </c:pt>
                <c:pt idx="3">
                  <c:v>2018.5.15</c:v>
                </c:pt>
                <c:pt idx="4">
                  <c:v>2018.5.16</c:v>
                </c:pt>
                <c:pt idx="5">
                  <c:v>2018.5.17</c:v>
                </c:pt>
                <c:pt idx="6">
                  <c:v>2018.5.18</c:v>
                </c:pt>
                <c:pt idx="7">
                  <c:v>2018.5.21</c:v>
                </c:pt>
                <c:pt idx="8">
                  <c:v>2018.5.22</c:v>
                </c:pt>
                <c:pt idx="9">
                  <c:v>2018.5.23</c:v>
                </c:pt>
                <c:pt idx="10">
                  <c:v>2018.5.24</c:v>
                </c:pt>
                <c:pt idx="11">
                  <c:v>2018.5.25</c:v>
                </c:pt>
                <c:pt idx="12">
                  <c:v>2018.5.28</c:v>
                </c:pt>
                <c:pt idx="13">
                  <c:v>2018.5.29</c:v>
                </c:pt>
                <c:pt idx="14">
                  <c:v>2018.5.30</c:v>
                </c:pt>
                <c:pt idx="15">
                  <c:v>2018.5.31</c:v>
                </c:pt>
                <c:pt idx="16">
                  <c:v>2018.6.1</c:v>
                </c:pt>
                <c:pt idx="17">
                  <c:v>2018.6.4</c:v>
                </c:pt>
                <c:pt idx="18">
                  <c:v>2018.6.5</c:v>
                </c:pt>
                <c:pt idx="19">
                  <c:v>2018.6.6</c:v>
                </c:pt>
                <c:pt idx="20">
                  <c:v>2018.6.7</c:v>
                </c:pt>
              </c:strCache>
            </c:strRef>
          </c:cat>
          <c:val>
            <c:numRef>
              <c:f>[刘嘉琳数据库.xlsx]棉花现货!$K$37:$K$135</c:f>
              <c:numCache>
                <c:formatCode>General</c:formatCode>
                <c:ptCount val="99"/>
                <c:pt idx="0">
                  <c:v>-341</c:v>
                </c:pt>
                <c:pt idx="1">
                  <c:v>-267</c:v>
                </c:pt>
                <c:pt idx="2">
                  <c:v>-451</c:v>
                </c:pt>
                <c:pt idx="3">
                  <c:v>-351</c:v>
                </c:pt>
                <c:pt idx="4">
                  <c:v>-347</c:v>
                </c:pt>
                <c:pt idx="5">
                  <c:v>-437</c:v>
                </c:pt>
                <c:pt idx="6">
                  <c:v>-424</c:v>
                </c:pt>
                <c:pt idx="7">
                  <c:v>-411</c:v>
                </c:pt>
                <c:pt idx="8">
                  <c:v>-694</c:v>
                </c:pt>
                <c:pt idx="9">
                  <c:v>-875</c:v>
                </c:pt>
                <c:pt idx="10">
                  <c:v>-778</c:v>
                </c:pt>
                <c:pt idx="11">
                  <c:v>-811</c:v>
                </c:pt>
                <c:pt idx="12">
                  <c:v>-823</c:v>
                </c:pt>
                <c:pt idx="13">
                  <c:v>-793</c:v>
                </c:pt>
                <c:pt idx="14">
                  <c:v>-730</c:v>
                </c:pt>
                <c:pt idx="15">
                  <c:v>-719</c:v>
                </c:pt>
                <c:pt idx="16">
                  <c:v>-773</c:v>
                </c:pt>
                <c:pt idx="17">
                  <c:v>-819</c:v>
                </c:pt>
                <c:pt idx="18">
                  <c:v>-875</c:v>
                </c:pt>
                <c:pt idx="19">
                  <c:v>-916</c:v>
                </c:pt>
                <c:pt idx="20">
                  <c:v>-873</c:v>
                </c:pt>
                <c:pt idx="21">
                  <c:v>-964</c:v>
                </c:pt>
                <c:pt idx="22">
                  <c:v>-1089</c:v>
                </c:pt>
                <c:pt idx="23">
                  <c:v>-1100</c:v>
                </c:pt>
                <c:pt idx="24">
                  <c:v>-1220</c:v>
                </c:pt>
                <c:pt idx="25">
                  <c:v>-1327</c:v>
                </c:pt>
                <c:pt idx="26">
                  <c:v>-1404</c:v>
                </c:pt>
                <c:pt idx="27">
                  <c:v>-1581</c:v>
                </c:pt>
                <c:pt idx="28">
                  <c:v>-1652</c:v>
                </c:pt>
                <c:pt idx="29">
                  <c:v>-1670</c:v>
                </c:pt>
                <c:pt idx="30">
                  <c:v>-1671</c:v>
                </c:pt>
                <c:pt idx="31">
                  <c:v>-1766</c:v>
                </c:pt>
                <c:pt idx="32">
                  <c:v>-1751</c:v>
                </c:pt>
                <c:pt idx="33">
                  <c:v>-1567</c:v>
                </c:pt>
                <c:pt idx="34">
                  <c:v>-1683</c:v>
                </c:pt>
                <c:pt idx="35">
                  <c:v>-1737</c:v>
                </c:pt>
                <c:pt idx="36">
                  <c:v>-1546</c:v>
                </c:pt>
                <c:pt idx="37">
                  <c:v>-1506</c:v>
                </c:pt>
                <c:pt idx="38">
                  <c:v>-1526</c:v>
                </c:pt>
                <c:pt idx="39">
                  <c:v>-1480</c:v>
                </c:pt>
                <c:pt idx="40">
                  <c:v>-1326</c:v>
                </c:pt>
                <c:pt idx="41">
                  <c:v>-1392</c:v>
                </c:pt>
                <c:pt idx="42">
                  <c:v>-1358</c:v>
                </c:pt>
                <c:pt idx="43">
                  <c:v>-1464</c:v>
                </c:pt>
                <c:pt idx="44">
                  <c:v>-1579</c:v>
                </c:pt>
                <c:pt idx="45">
                  <c:v>-1613</c:v>
                </c:pt>
                <c:pt idx="46">
                  <c:v>-1495</c:v>
                </c:pt>
                <c:pt idx="47">
                  <c:v>-1530</c:v>
                </c:pt>
                <c:pt idx="48">
                  <c:v>-1439</c:v>
                </c:pt>
                <c:pt idx="49">
                  <c:v>-1394</c:v>
                </c:pt>
                <c:pt idx="50">
                  <c:v>-1494</c:v>
                </c:pt>
                <c:pt idx="51">
                  <c:v>-1588</c:v>
                </c:pt>
                <c:pt idx="52">
                  <c:v>-1531</c:v>
                </c:pt>
                <c:pt idx="53">
                  <c:v>-1531</c:v>
                </c:pt>
                <c:pt idx="54">
                  <c:v>-1452</c:v>
                </c:pt>
                <c:pt idx="55">
                  <c:v>-1283</c:v>
                </c:pt>
                <c:pt idx="56">
                  <c:v>-1384</c:v>
                </c:pt>
                <c:pt idx="57">
                  <c:v>-1252</c:v>
                </c:pt>
                <c:pt idx="58">
                  <c:v>-1161</c:v>
                </c:pt>
                <c:pt idx="59">
                  <c:v>-1262</c:v>
                </c:pt>
                <c:pt idx="60">
                  <c:v>-1272</c:v>
                </c:pt>
                <c:pt idx="61">
                  <c:v>-1195</c:v>
                </c:pt>
                <c:pt idx="62">
                  <c:v>-1233</c:v>
                </c:pt>
                <c:pt idx="63">
                  <c:v>-1080</c:v>
                </c:pt>
                <c:pt idx="64">
                  <c:v>-1084</c:v>
                </c:pt>
                <c:pt idx="65">
                  <c:v>-837</c:v>
                </c:pt>
                <c:pt idx="66">
                  <c:v>-787</c:v>
                </c:pt>
                <c:pt idx="67">
                  <c:v>-697</c:v>
                </c:pt>
                <c:pt idx="68">
                  <c:v>-690</c:v>
                </c:pt>
                <c:pt idx="69">
                  <c:v>-715</c:v>
                </c:pt>
                <c:pt idx="70">
                  <c:v>-329</c:v>
                </c:pt>
                <c:pt idx="71">
                  <c:v>-46</c:v>
                </c:pt>
                <c:pt idx="72">
                  <c:v>13</c:v>
                </c:pt>
                <c:pt idx="73">
                  <c:v>-43</c:v>
                </c:pt>
                <c:pt idx="74">
                  <c:v>3</c:v>
                </c:pt>
                <c:pt idx="75">
                  <c:v>-20</c:v>
                </c:pt>
                <c:pt idx="76">
                  <c:v>66</c:v>
                </c:pt>
                <c:pt idx="77">
                  <c:v>17</c:v>
                </c:pt>
                <c:pt idx="78">
                  <c:v>30</c:v>
                </c:pt>
                <c:pt idx="79">
                  <c:v>23</c:v>
                </c:pt>
                <c:pt idx="80">
                  <c:v>41</c:v>
                </c:pt>
                <c:pt idx="81">
                  <c:v>20</c:v>
                </c:pt>
                <c:pt idx="82">
                  <c:v>-3</c:v>
                </c:pt>
                <c:pt idx="83">
                  <c:v>-15</c:v>
                </c:pt>
                <c:pt idx="84">
                  <c:v>-20</c:v>
                </c:pt>
                <c:pt idx="85">
                  <c:v>-75</c:v>
                </c:pt>
                <c:pt idx="86">
                  <c:v>-128</c:v>
                </c:pt>
                <c:pt idx="87">
                  <c:v>-210</c:v>
                </c:pt>
                <c:pt idx="88">
                  <c:v>-198</c:v>
                </c:pt>
                <c:pt idx="89">
                  <c:v>-158</c:v>
                </c:pt>
                <c:pt idx="90">
                  <c:v>-182</c:v>
                </c:pt>
                <c:pt idx="91">
                  <c:v>-225</c:v>
                </c:pt>
                <c:pt idx="92">
                  <c:v>-238</c:v>
                </c:pt>
                <c:pt idx="93">
                  <c:v>-212</c:v>
                </c:pt>
                <c:pt idx="94">
                  <c:v>-180</c:v>
                </c:pt>
                <c:pt idx="95">
                  <c:v>-186</c:v>
                </c:pt>
                <c:pt idx="96">
                  <c:v>75</c:v>
                </c:pt>
                <c:pt idx="97">
                  <c:v>173</c:v>
                </c:pt>
                <c:pt idx="98">
                  <c:v>303</c:v>
                </c:pt>
              </c:numCache>
            </c:numRef>
          </c:val>
        </c:ser>
        <c:dLbls>
          <c:showLegendKey val="0"/>
          <c:showVal val="0"/>
          <c:showCatName val="0"/>
          <c:showSerName val="0"/>
          <c:showPercent val="0"/>
          <c:showBubbleSize val="0"/>
        </c:dLbls>
        <c:axId val="536378878"/>
        <c:axId val="379195401"/>
      </c:areaChart>
      <c:lineChart>
        <c:grouping val="standard"/>
        <c:varyColors val="0"/>
        <c:ser>
          <c:idx val="0"/>
          <c:order val="0"/>
          <c:tx>
            <c:strRef>
              <c:f>[刘嘉琳数据库.xlsx]棉花现货!$I$2</c:f>
              <c:strCache>
                <c:ptCount val="1"/>
                <c:pt idx="0">
                  <c:v>CY Index C32S
（元/吨）</c:v>
                </c:pt>
              </c:strCache>
            </c:strRef>
          </c:tx>
          <c:spPr>
            <a:ln w="28575" cap="rnd">
              <a:solidFill>
                <a:schemeClr val="accent2"/>
              </a:solidFill>
              <a:round/>
            </a:ln>
            <a:effectLst/>
          </c:spPr>
          <c:marker>
            <c:symbol val="none"/>
          </c:marker>
          <c:dLbls>
            <c:delete val="1"/>
          </c:dLbls>
          <c:cat>
            <c:strRef>
              <c:f>[刘嘉琳数据库.xlsx]棉花现货!$B$32:$B$135</c:f>
              <c:strCache>
                <c:ptCount val="104"/>
                <c:pt idx="0">
                  <c:v>2018.5.10</c:v>
                </c:pt>
                <c:pt idx="1">
                  <c:v>2018.5.11</c:v>
                </c:pt>
                <c:pt idx="2">
                  <c:v>2018.5.14</c:v>
                </c:pt>
                <c:pt idx="3">
                  <c:v>2018.5.15</c:v>
                </c:pt>
                <c:pt idx="4">
                  <c:v>2018.5.16</c:v>
                </c:pt>
                <c:pt idx="5">
                  <c:v>2018.5.17</c:v>
                </c:pt>
                <c:pt idx="6">
                  <c:v>2018.5.18</c:v>
                </c:pt>
                <c:pt idx="7">
                  <c:v>2018.5.21</c:v>
                </c:pt>
                <c:pt idx="8">
                  <c:v>2018.5.22</c:v>
                </c:pt>
                <c:pt idx="9">
                  <c:v>2018.5.23</c:v>
                </c:pt>
                <c:pt idx="10">
                  <c:v>2018.5.24</c:v>
                </c:pt>
                <c:pt idx="11">
                  <c:v>2018.5.25</c:v>
                </c:pt>
                <c:pt idx="12">
                  <c:v>2018.5.28</c:v>
                </c:pt>
                <c:pt idx="13">
                  <c:v>2018.5.29</c:v>
                </c:pt>
                <c:pt idx="14">
                  <c:v>2018.5.30</c:v>
                </c:pt>
                <c:pt idx="15">
                  <c:v>2018.5.31</c:v>
                </c:pt>
                <c:pt idx="16">
                  <c:v>2018.6.1</c:v>
                </c:pt>
                <c:pt idx="17">
                  <c:v>2018.6.4</c:v>
                </c:pt>
                <c:pt idx="18">
                  <c:v>2018.6.5</c:v>
                </c:pt>
                <c:pt idx="19">
                  <c:v>2018.6.6</c:v>
                </c:pt>
                <c:pt idx="20">
                  <c:v>2018.6.7</c:v>
                </c:pt>
                <c:pt idx="21">
                  <c:v>2018.6.8</c:v>
                </c:pt>
                <c:pt idx="22">
                  <c:v>2018.6.11</c:v>
                </c:pt>
                <c:pt idx="23">
                  <c:v>2018.6.12</c:v>
                </c:pt>
                <c:pt idx="24">
                  <c:v>2018.6.13</c:v>
                </c:pt>
                <c:pt idx="25">
                  <c:v>2018.6.14</c:v>
                </c:pt>
                <c:pt idx="26">
                  <c:v>2018.6.15</c:v>
                </c:pt>
                <c:pt idx="27">
                  <c:v>2018.6.19</c:v>
                </c:pt>
                <c:pt idx="28">
                  <c:v>2018.6.20</c:v>
                </c:pt>
                <c:pt idx="29">
                  <c:v>2018.6.21</c:v>
                </c:pt>
                <c:pt idx="30">
                  <c:v>2018.6.22</c:v>
                </c:pt>
                <c:pt idx="31">
                  <c:v>2018.6.25</c:v>
                </c:pt>
                <c:pt idx="32">
                  <c:v>2018.6.26</c:v>
                </c:pt>
                <c:pt idx="33">
                  <c:v>2018.6.27</c:v>
                </c:pt>
                <c:pt idx="34">
                  <c:v>2018.6.28</c:v>
                </c:pt>
                <c:pt idx="35">
                  <c:v>2018.6.29</c:v>
                </c:pt>
                <c:pt idx="36">
                  <c:v>2018.7.2</c:v>
                </c:pt>
                <c:pt idx="37">
                  <c:v>2018.7.3</c:v>
                </c:pt>
                <c:pt idx="38">
                  <c:v>2018.7.4</c:v>
                </c:pt>
                <c:pt idx="39">
                  <c:v>2018.7.5</c:v>
                </c:pt>
                <c:pt idx="40">
                  <c:v>2018.7.6</c:v>
                </c:pt>
                <c:pt idx="41">
                  <c:v>2018.7.9</c:v>
                </c:pt>
                <c:pt idx="42">
                  <c:v>2018.7.10</c:v>
                </c:pt>
                <c:pt idx="43">
                  <c:v>2018.7.11</c:v>
                </c:pt>
                <c:pt idx="44">
                  <c:v>2018.7.12</c:v>
                </c:pt>
                <c:pt idx="45">
                  <c:v>2018.7.13</c:v>
                </c:pt>
                <c:pt idx="46">
                  <c:v>2018.7.16</c:v>
                </c:pt>
                <c:pt idx="47">
                  <c:v>2018.7.17</c:v>
                </c:pt>
                <c:pt idx="48">
                  <c:v>2018.7.18</c:v>
                </c:pt>
                <c:pt idx="49">
                  <c:v>2018.7.19</c:v>
                </c:pt>
                <c:pt idx="50">
                  <c:v>2018.7.20</c:v>
                </c:pt>
                <c:pt idx="51">
                  <c:v>2018.7.23</c:v>
                </c:pt>
                <c:pt idx="52">
                  <c:v>2018.7.24</c:v>
                </c:pt>
                <c:pt idx="53">
                  <c:v>2018.7.25</c:v>
                </c:pt>
                <c:pt idx="54">
                  <c:v>2018.7.26</c:v>
                </c:pt>
                <c:pt idx="55">
                  <c:v>2018.7.27</c:v>
                </c:pt>
                <c:pt idx="56">
                  <c:v>2018.7.30</c:v>
                </c:pt>
                <c:pt idx="57">
                  <c:v>2018.7.31</c:v>
                </c:pt>
                <c:pt idx="58">
                  <c:v>2018.8.1</c:v>
                </c:pt>
                <c:pt idx="59">
                  <c:v>2018.8.2</c:v>
                </c:pt>
                <c:pt idx="60">
                  <c:v>2018.8.3</c:v>
                </c:pt>
                <c:pt idx="61">
                  <c:v>2018.8.6</c:v>
                </c:pt>
                <c:pt idx="62">
                  <c:v>2018.8.7</c:v>
                </c:pt>
                <c:pt idx="63">
                  <c:v>2018.8.8</c:v>
                </c:pt>
                <c:pt idx="64">
                  <c:v>2018.8.9</c:v>
                </c:pt>
                <c:pt idx="65">
                  <c:v>2018.8.10</c:v>
                </c:pt>
                <c:pt idx="66">
                  <c:v>2018.8.13</c:v>
                </c:pt>
                <c:pt idx="67">
                  <c:v>2018.8.14</c:v>
                </c:pt>
                <c:pt idx="68">
                  <c:v>2018.8.15</c:v>
                </c:pt>
                <c:pt idx="69">
                  <c:v>2018.8.16</c:v>
                </c:pt>
                <c:pt idx="70">
                  <c:v>2018.8.17</c:v>
                </c:pt>
                <c:pt idx="71">
                  <c:v>2018.8.20</c:v>
                </c:pt>
                <c:pt idx="72">
                  <c:v>2018.8.21</c:v>
                </c:pt>
                <c:pt idx="73">
                  <c:v>2018.8.22</c:v>
                </c:pt>
                <c:pt idx="74">
                  <c:v>2018.8.23</c:v>
                </c:pt>
                <c:pt idx="75">
                  <c:v>2018.8.24</c:v>
                </c:pt>
                <c:pt idx="76">
                  <c:v>2018.8.27</c:v>
                </c:pt>
                <c:pt idx="77">
                  <c:v>2018.8.28</c:v>
                </c:pt>
                <c:pt idx="78">
                  <c:v>2018.8.29</c:v>
                </c:pt>
                <c:pt idx="79">
                  <c:v>2018.8.30</c:v>
                </c:pt>
                <c:pt idx="80">
                  <c:v>2018.8.31</c:v>
                </c:pt>
                <c:pt idx="81">
                  <c:v>2018.9.3</c:v>
                </c:pt>
                <c:pt idx="82">
                  <c:v>2018.9.4</c:v>
                </c:pt>
                <c:pt idx="83">
                  <c:v>2018.9.5</c:v>
                </c:pt>
                <c:pt idx="84">
                  <c:v>2018.9.6</c:v>
                </c:pt>
                <c:pt idx="85">
                  <c:v>2018.9.7</c:v>
                </c:pt>
                <c:pt idx="86">
                  <c:v>2018.9.10</c:v>
                </c:pt>
                <c:pt idx="87">
                  <c:v>2018.9.11</c:v>
                </c:pt>
                <c:pt idx="88">
                  <c:v>2018.9.12</c:v>
                </c:pt>
                <c:pt idx="89">
                  <c:v>2018.9.13</c:v>
                </c:pt>
                <c:pt idx="90">
                  <c:v>2018.9.14</c:v>
                </c:pt>
                <c:pt idx="91">
                  <c:v>2018.9.17</c:v>
                </c:pt>
                <c:pt idx="92">
                  <c:v>2018.9.18</c:v>
                </c:pt>
                <c:pt idx="93">
                  <c:v>2018.9.19</c:v>
                </c:pt>
                <c:pt idx="94">
                  <c:v>2018.9.20</c:v>
                </c:pt>
                <c:pt idx="95">
                  <c:v>2018.9.21</c:v>
                </c:pt>
                <c:pt idx="96">
                  <c:v>2018.9.25</c:v>
                </c:pt>
                <c:pt idx="97">
                  <c:v>2018.9.26</c:v>
                </c:pt>
                <c:pt idx="98">
                  <c:v>2018.9.27</c:v>
                </c:pt>
                <c:pt idx="99">
                  <c:v>2018.9.28</c:v>
                </c:pt>
                <c:pt idx="100">
                  <c:v>2018.10.8</c:v>
                </c:pt>
                <c:pt idx="101">
                  <c:v>2018.10.9</c:v>
                </c:pt>
                <c:pt idx="102">
                  <c:v>2018.10.10</c:v>
                </c:pt>
                <c:pt idx="103">
                  <c:v>2018.10.11</c:v>
                </c:pt>
              </c:strCache>
            </c:strRef>
          </c:cat>
          <c:val>
            <c:numRef>
              <c:f>[刘嘉琳数据库.xlsx]棉花现货!$I$32:$I$135</c:f>
              <c:numCache>
                <c:formatCode>General</c:formatCode>
                <c:ptCount val="104"/>
                <c:pt idx="0">
                  <c:v>23150</c:v>
                </c:pt>
                <c:pt idx="1">
                  <c:v>23160</c:v>
                </c:pt>
                <c:pt idx="2">
                  <c:v>23180</c:v>
                </c:pt>
                <c:pt idx="3">
                  <c:v>23180</c:v>
                </c:pt>
                <c:pt idx="4">
                  <c:v>23180</c:v>
                </c:pt>
                <c:pt idx="5">
                  <c:v>23200</c:v>
                </c:pt>
                <c:pt idx="6">
                  <c:v>23350</c:v>
                </c:pt>
                <c:pt idx="7">
                  <c:v>23450</c:v>
                </c:pt>
                <c:pt idx="8">
                  <c:v>23550</c:v>
                </c:pt>
                <c:pt idx="9">
                  <c:v>23550</c:v>
                </c:pt>
                <c:pt idx="10">
                  <c:v>23600</c:v>
                </c:pt>
                <c:pt idx="11">
                  <c:v>23600</c:v>
                </c:pt>
                <c:pt idx="12">
                  <c:v>23620</c:v>
                </c:pt>
                <c:pt idx="13">
                  <c:v>23720</c:v>
                </c:pt>
                <c:pt idx="14">
                  <c:v>23840</c:v>
                </c:pt>
                <c:pt idx="15">
                  <c:v>23840</c:v>
                </c:pt>
                <c:pt idx="16">
                  <c:v>23860</c:v>
                </c:pt>
                <c:pt idx="17">
                  <c:v>23860</c:v>
                </c:pt>
                <c:pt idx="18">
                  <c:v>23860</c:v>
                </c:pt>
                <c:pt idx="19">
                  <c:v>23860</c:v>
                </c:pt>
                <c:pt idx="20">
                  <c:v>23860</c:v>
                </c:pt>
                <c:pt idx="21">
                  <c:v>23840</c:v>
                </c:pt>
                <c:pt idx="22">
                  <c:v>23820</c:v>
                </c:pt>
                <c:pt idx="23">
                  <c:v>23830</c:v>
                </c:pt>
                <c:pt idx="24">
                  <c:v>23860</c:v>
                </c:pt>
                <c:pt idx="25">
                  <c:v>23860</c:v>
                </c:pt>
                <c:pt idx="26">
                  <c:v>23860</c:v>
                </c:pt>
                <c:pt idx="27">
                  <c:v>23850</c:v>
                </c:pt>
                <c:pt idx="28">
                  <c:v>23850</c:v>
                </c:pt>
                <c:pt idx="29">
                  <c:v>23860</c:v>
                </c:pt>
                <c:pt idx="30">
                  <c:v>23860</c:v>
                </c:pt>
                <c:pt idx="31">
                  <c:v>23860</c:v>
                </c:pt>
                <c:pt idx="32">
                  <c:v>23860</c:v>
                </c:pt>
                <c:pt idx="33">
                  <c:v>23850</c:v>
                </c:pt>
                <c:pt idx="34">
                  <c:v>23850</c:v>
                </c:pt>
                <c:pt idx="35">
                  <c:v>23850</c:v>
                </c:pt>
                <c:pt idx="36">
                  <c:v>23850</c:v>
                </c:pt>
                <c:pt idx="37">
                  <c:v>23840</c:v>
                </c:pt>
                <c:pt idx="38">
                  <c:v>23840</c:v>
                </c:pt>
                <c:pt idx="39">
                  <c:v>23840</c:v>
                </c:pt>
                <c:pt idx="40">
                  <c:v>23840</c:v>
                </c:pt>
                <c:pt idx="41">
                  <c:v>23835</c:v>
                </c:pt>
                <c:pt idx="42">
                  <c:v>23835</c:v>
                </c:pt>
                <c:pt idx="43">
                  <c:v>23830</c:v>
                </c:pt>
                <c:pt idx="44">
                  <c:v>23830</c:v>
                </c:pt>
                <c:pt idx="45">
                  <c:v>23830</c:v>
                </c:pt>
                <c:pt idx="46">
                  <c:v>23830</c:v>
                </c:pt>
                <c:pt idx="47">
                  <c:v>23830</c:v>
                </c:pt>
                <c:pt idx="48">
                  <c:v>23830</c:v>
                </c:pt>
                <c:pt idx="49">
                  <c:v>23830</c:v>
                </c:pt>
                <c:pt idx="50">
                  <c:v>23830</c:v>
                </c:pt>
                <c:pt idx="51">
                  <c:v>23830</c:v>
                </c:pt>
                <c:pt idx="52">
                  <c:v>23830</c:v>
                </c:pt>
                <c:pt idx="53">
                  <c:v>23830</c:v>
                </c:pt>
                <c:pt idx="54">
                  <c:v>23830</c:v>
                </c:pt>
                <c:pt idx="55">
                  <c:v>23830</c:v>
                </c:pt>
                <c:pt idx="56">
                  <c:v>23850</c:v>
                </c:pt>
                <c:pt idx="57">
                  <c:v>23860</c:v>
                </c:pt>
                <c:pt idx="58">
                  <c:v>23860</c:v>
                </c:pt>
                <c:pt idx="59">
                  <c:v>23860</c:v>
                </c:pt>
                <c:pt idx="60">
                  <c:v>23880</c:v>
                </c:pt>
                <c:pt idx="61">
                  <c:v>23890</c:v>
                </c:pt>
                <c:pt idx="62">
                  <c:v>23900</c:v>
                </c:pt>
                <c:pt idx="63">
                  <c:v>23900</c:v>
                </c:pt>
                <c:pt idx="64">
                  <c:v>23910</c:v>
                </c:pt>
                <c:pt idx="65">
                  <c:v>23910</c:v>
                </c:pt>
                <c:pt idx="66">
                  <c:v>23940</c:v>
                </c:pt>
                <c:pt idx="67">
                  <c:v>23970</c:v>
                </c:pt>
                <c:pt idx="68">
                  <c:v>23970</c:v>
                </c:pt>
                <c:pt idx="69">
                  <c:v>23970</c:v>
                </c:pt>
                <c:pt idx="70">
                  <c:v>24000</c:v>
                </c:pt>
                <c:pt idx="71">
                  <c:v>24010</c:v>
                </c:pt>
                <c:pt idx="72">
                  <c:v>24030</c:v>
                </c:pt>
                <c:pt idx="73">
                  <c:v>24050</c:v>
                </c:pt>
                <c:pt idx="74">
                  <c:v>24070</c:v>
                </c:pt>
                <c:pt idx="75">
                  <c:v>24070</c:v>
                </c:pt>
                <c:pt idx="76">
                  <c:v>24170</c:v>
                </c:pt>
                <c:pt idx="77">
                  <c:v>24220</c:v>
                </c:pt>
                <c:pt idx="78">
                  <c:v>24250</c:v>
                </c:pt>
                <c:pt idx="79">
                  <c:v>24280</c:v>
                </c:pt>
                <c:pt idx="80">
                  <c:v>24300</c:v>
                </c:pt>
                <c:pt idx="81">
                  <c:v>24310</c:v>
                </c:pt>
                <c:pt idx="82">
                  <c:v>24320</c:v>
                </c:pt>
                <c:pt idx="83">
                  <c:v>24330</c:v>
                </c:pt>
                <c:pt idx="84">
                  <c:v>24330</c:v>
                </c:pt>
                <c:pt idx="85">
                  <c:v>24330</c:v>
                </c:pt>
                <c:pt idx="86">
                  <c:v>24330</c:v>
                </c:pt>
                <c:pt idx="87">
                  <c:v>24330</c:v>
                </c:pt>
                <c:pt idx="88">
                  <c:v>24330</c:v>
                </c:pt>
                <c:pt idx="89">
                  <c:v>24330</c:v>
                </c:pt>
                <c:pt idx="90">
                  <c:v>24330</c:v>
                </c:pt>
                <c:pt idx="91">
                  <c:v>24320</c:v>
                </c:pt>
                <c:pt idx="92">
                  <c:v>24310</c:v>
                </c:pt>
                <c:pt idx="93">
                  <c:v>24300</c:v>
                </c:pt>
                <c:pt idx="94">
                  <c:v>24300</c:v>
                </c:pt>
                <c:pt idx="95">
                  <c:v>24290</c:v>
                </c:pt>
                <c:pt idx="96">
                  <c:v>24280</c:v>
                </c:pt>
                <c:pt idx="97">
                  <c:v>24260</c:v>
                </c:pt>
                <c:pt idx="98">
                  <c:v>24230</c:v>
                </c:pt>
                <c:pt idx="99">
                  <c:v>24243</c:v>
                </c:pt>
                <c:pt idx="100">
                  <c:v>24230</c:v>
                </c:pt>
                <c:pt idx="101">
                  <c:v>24230</c:v>
                </c:pt>
                <c:pt idx="102">
                  <c:v>24210</c:v>
                </c:pt>
                <c:pt idx="103">
                  <c:v>24200</c:v>
                </c:pt>
              </c:numCache>
            </c:numRef>
          </c:val>
          <c:smooth val="0"/>
        </c:ser>
        <c:ser>
          <c:idx val="1"/>
          <c:order val="1"/>
          <c:tx>
            <c:strRef>
              <c:f>[刘嘉琳数据库.xlsx]棉花现货!$J$2</c:f>
              <c:strCache>
                <c:ptCount val="1"/>
                <c:pt idx="0">
                  <c:v>FCY Index C32S
（元/吨）</c:v>
                </c:pt>
              </c:strCache>
            </c:strRef>
          </c:tx>
          <c:spPr>
            <a:ln w="28575" cap="rnd">
              <a:solidFill>
                <a:schemeClr val="accent4"/>
              </a:solidFill>
              <a:round/>
            </a:ln>
            <a:effectLst/>
          </c:spPr>
          <c:marker>
            <c:symbol val="none"/>
          </c:marker>
          <c:dLbls>
            <c:delete val="1"/>
          </c:dLbls>
          <c:cat>
            <c:strRef>
              <c:f>[刘嘉琳数据库.xlsx]棉花现货!$B$32:$B$135</c:f>
              <c:strCache>
                <c:ptCount val="104"/>
                <c:pt idx="0">
                  <c:v>2018.5.10</c:v>
                </c:pt>
                <c:pt idx="1">
                  <c:v>2018.5.11</c:v>
                </c:pt>
                <c:pt idx="2">
                  <c:v>2018.5.14</c:v>
                </c:pt>
                <c:pt idx="3">
                  <c:v>2018.5.15</c:v>
                </c:pt>
                <c:pt idx="4">
                  <c:v>2018.5.16</c:v>
                </c:pt>
                <c:pt idx="5">
                  <c:v>2018.5.17</c:v>
                </c:pt>
                <c:pt idx="6">
                  <c:v>2018.5.18</c:v>
                </c:pt>
                <c:pt idx="7">
                  <c:v>2018.5.21</c:v>
                </c:pt>
                <c:pt idx="8">
                  <c:v>2018.5.22</c:v>
                </c:pt>
                <c:pt idx="9">
                  <c:v>2018.5.23</c:v>
                </c:pt>
                <c:pt idx="10">
                  <c:v>2018.5.24</c:v>
                </c:pt>
                <c:pt idx="11">
                  <c:v>2018.5.25</c:v>
                </c:pt>
                <c:pt idx="12">
                  <c:v>2018.5.28</c:v>
                </c:pt>
                <c:pt idx="13">
                  <c:v>2018.5.29</c:v>
                </c:pt>
                <c:pt idx="14">
                  <c:v>2018.5.30</c:v>
                </c:pt>
                <c:pt idx="15">
                  <c:v>2018.5.31</c:v>
                </c:pt>
                <c:pt idx="16">
                  <c:v>2018.6.1</c:v>
                </c:pt>
                <c:pt idx="17">
                  <c:v>2018.6.4</c:v>
                </c:pt>
                <c:pt idx="18">
                  <c:v>2018.6.5</c:v>
                </c:pt>
                <c:pt idx="19">
                  <c:v>2018.6.6</c:v>
                </c:pt>
                <c:pt idx="20">
                  <c:v>2018.6.7</c:v>
                </c:pt>
                <c:pt idx="21">
                  <c:v>2018.6.8</c:v>
                </c:pt>
                <c:pt idx="22">
                  <c:v>2018.6.11</c:v>
                </c:pt>
                <c:pt idx="23">
                  <c:v>2018.6.12</c:v>
                </c:pt>
                <c:pt idx="24">
                  <c:v>2018.6.13</c:v>
                </c:pt>
                <c:pt idx="25">
                  <c:v>2018.6.14</c:v>
                </c:pt>
                <c:pt idx="26">
                  <c:v>2018.6.15</c:v>
                </c:pt>
                <c:pt idx="27">
                  <c:v>2018.6.19</c:v>
                </c:pt>
                <c:pt idx="28">
                  <c:v>2018.6.20</c:v>
                </c:pt>
                <c:pt idx="29">
                  <c:v>2018.6.21</c:v>
                </c:pt>
                <c:pt idx="30">
                  <c:v>2018.6.22</c:v>
                </c:pt>
                <c:pt idx="31">
                  <c:v>2018.6.25</c:v>
                </c:pt>
                <c:pt idx="32">
                  <c:v>2018.6.26</c:v>
                </c:pt>
                <c:pt idx="33">
                  <c:v>2018.6.27</c:v>
                </c:pt>
                <c:pt idx="34">
                  <c:v>2018.6.28</c:v>
                </c:pt>
                <c:pt idx="35">
                  <c:v>2018.6.29</c:v>
                </c:pt>
                <c:pt idx="36">
                  <c:v>2018.7.2</c:v>
                </c:pt>
                <c:pt idx="37">
                  <c:v>2018.7.3</c:v>
                </c:pt>
                <c:pt idx="38">
                  <c:v>2018.7.4</c:v>
                </c:pt>
                <c:pt idx="39">
                  <c:v>2018.7.5</c:v>
                </c:pt>
                <c:pt idx="40">
                  <c:v>2018.7.6</c:v>
                </c:pt>
                <c:pt idx="41">
                  <c:v>2018.7.9</c:v>
                </c:pt>
                <c:pt idx="42">
                  <c:v>2018.7.10</c:v>
                </c:pt>
                <c:pt idx="43">
                  <c:v>2018.7.11</c:v>
                </c:pt>
                <c:pt idx="44">
                  <c:v>2018.7.12</c:v>
                </c:pt>
                <c:pt idx="45">
                  <c:v>2018.7.13</c:v>
                </c:pt>
                <c:pt idx="46">
                  <c:v>2018.7.16</c:v>
                </c:pt>
                <c:pt idx="47">
                  <c:v>2018.7.17</c:v>
                </c:pt>
                <c:pt idx="48">
                  <c:v>2018.7.18</c:v>
                </c:pt>
                <c:pt idx="49">
                  <c:v>2018.7.19</c:v>
                </c:pt>
                <c:pt idx="50">
                  <c:v>2018.7.20</c:v>
                </c:pt>
                <c:pt idx="51">
                  <c:v>2018.7.23</c:v>
                </c:pt>
                <c:pt idx="52">
                  <c:v>2018.7.24</c:v>
                </c:pt>
                <c:pt idx="53">
                  <c:v>2018.7.25</c:v>
                </c:pt>
                <c:pt idx="54">
                  <c:v>2018.7.26</c:v>
                </c:pt>
                <c:pt idx="55">
                  <c:v>2018.7.27</c:v>
                </c:pt>
                <c:pt idx="56">
                  <c:v>2018.7.30</c:v>
                </c:pt>
                <c:pt idx="57">
                  <c:v>2018.7.31</c:v>
                </c:pt>
                <c:pt idx="58">
                  <c:v>2018.8.1</c:v>
                </c:pt>
                <c:pt idx="59">
                  <c:v>2018.8.2</c:v>
                </c:pt>
                <c:pt idx="60">
                  <c:v>2018.8.3</c:v>
                </c:pt>
                <c:pt idx="61">
                  <c:v>2018.8.6</c:v>
                </c:pt>
                <c:pt idx="62">
                  <c:v>2018.8.7</c:v>
                </c:pt>
                <c:pt idx="63">
                  <c:v>2018.8.8</c:v>
                </c:pt>
                <c:pt idx="64">
                  <c:v>2018.8.9</c:v>
                </c:pt>
                <c:pt idx="65">
                  <c:v>2018.8.10</c:v>
                </c:pt>
                <c:pt idx="66">
                  <c:v>2018.8.13</c:v>
                </c:pt>
                <c:pt idx="67">
                  <c:v>2018.8.14</c:v>
                </c:pt>
                <c:pt idx="68">
                  <c:v>2018.8.15</c:v>
                </c:pt>
                <c:pt idx="69">
                  <c:v>2018.8.16</c:v>
                </c:pt>
                <c:pt idx="70">
                  <c:v>2018.8.17</c:v>
                </c:pt>
                <c:pt idx="71">
                  <c:v>2018.8.20</c:v>
                </c:pt>
                <c:pt idx="72">
                  <c:v>2018.8.21</c:v>
                </c:pt>
                <c:pt idx="73">
                  <c:v>2018.8.22</c:v>
                </c:pt>
                <c:pt idx="74">
                  <c:v>2018.8.23</c:v>
                </c:pt>
                <c:pt idx="75">
                  <c:v>2018.8.24</c:v>
                </c:pt>
                <c:pt idx="76">
                  <c:v>2018.8.27</c:v>
                </c:pt>
                <c:pt idx="77">
                  <c:v>2018.8.28</c:v>
                </c:pt>
                <c:pt idx="78">
                  <c:v>2018.8.29</c:v>
                </c:pt>
                <c:pt idx="79">
                  <c:v>2018.8.30</c:v>
                </c:pt>
                <c:pt idx="80">
                  <c:v>2018.8.31</c:v>
                </c:pt>
                <c:pt idx="81">
                  <c:v>2018.9.3</c:v>
                </c:pt>
                <c:pt idx="82">
                  <c:v>2018.9.4</c:v>
                </c:pt>
                <c:pt idx="83">
                  <c:v>2018.9.5</c:v>
                </c:pt>
                <c:pt idx="84">
                  <c:v>2018.9.6</c:v>
                </c:pt>
                <c:pt idx="85">
                  <c:v>2018.9.7</c:v>
                </c:pt>
                <c:pt idx="86">
                  <c:v>2018.9.10</c:v>
                </c:pt>
                <c:pt idx="87">
                  <c:v>2018.9.11</c:v>
                </c:pt>
                <c:pt idx="88">
                  <c:v>2018.9.12</c:v>
                </c:pt>
                <c:pt idx="89">
                  <c:v>2018.9.13</c:v>
                </c:pt>
                <c:pt idx="90">
                  <c:v>2018.9.14</c:v>
                </c:pt>
                <c:pt idx="91">
                  <c:v>2018.9.17</c:v>
                </c:pt>
                <c:pt idx="92">
                  <c:v>2018.9.18</c:v>
                </c:pt>
                <c:pt idx="93">
                  <c:v>2018.9.19</c:v>
                </c:pt>
                <c:pt idx="94">
                  <c:v>2018.9.20</c:v>
                </c:pt>
                <c:pt idx="95">
                  <c:v>2018.9.21</c:v>
                </c:pt>
                <c:pt idx="96">
                  <c:v>2018.9.25</c:v>
                </c:pt>
                <c:pt idx="97">
                  <c:v>2018.9.26</c:v>
                </c:pt>
                <c:pt idx="98">
                  <c:v>2018.9.27</c:v>
                </c:pt>
                <c:pt idx="99">
                  <c:v>2018.9.28</c:v>
                </c:pt>
                <c:pt idx="100">
                  <c:v>2018.10.8</c:v>
                </c:pt>
                <c:pt idx="101">
                  <c:v>2018.10.9</c:v>
                </c:pt>
                <c:pt idx="102">
                  <c:v>2018.10.10</c:v>
                </c:pt>
                <c:pt idx="103">
                  <c:v>2018.10.11</c:v>
                </c:pt>
              </c:strCache>
            </c:strRef>
          </c:cat>
          <c:val>
            <c:numRef>
              <c:f>[刘嘉琳数据库.xlsx]棉花现货!$J$32:$J$135</c:f>
              <c:numCache>
                <c:formatCode>General</c:formatCode>
                <c:ptCount val="104"/>
                <c:pt idx="0">
                  <c:v>23502</c:v>
                </c:pt>
                <c:pt idx="1">
                  <c:v>23568</c:v>
                </c:pt>
                <c:pt idx="2">
                  <c:v>23464</c:v>
                </c:pt>
                <c:pt idx="3">
                  <c:v>23495</c:v>
                </c:pt>
                <c:pt idx="4">
                  <c:v>23565</c:v>
                </c:pt>
                <c:pt idx="5">
                  <c:v>23541</c:v>
                </c:pt>
                <c:pt idx="6">
                  <c:v>23617</c:v>
                </c:pt>
                <c:pt idx="7">
                  <c:v>23901</c:v>
                </c:pt>
                <c:pt idx="8">
                  <c:v>23901</c:v>
                </c:pt>
                <c:pt idx="9">
                  <c:v>23897</c:v>
                </c:pt>
                <c:pt idx="10">
                  <c:v>24037</c:v>
                </c:pt>
                <c:pt idx="11">
                  <c:v>24024</c:v>
                </c:pt>
                <c:pt idx="12">
                  <c:v>24031</c:v>
                </c:pt>
                <c:pt idx="13">
                  <c:v>24414</c:v>
                </c:pt>
                <c:pt idx="14">
                  <c:v>24715</c:v>
                </c:pt>
                <c:pt idx="15">
                  <c:v>24618</c:v>
                </c:pt>
                <c:pt idx="16">
                  <c:v>24671</c:v>
                </c:pt>
                <c:pt idx="17">
                  <c:v>24683</c:v>
                </c:pt>
                <c:pt idx="18">
                  <c:v>24653</c:v>
                </c:pt>
                <c:pt idx="19">
                  <c:v>24590</c:v>
                </c:pt>
                <c:pt idx="20">
                  <c:v>24579</c:v>
                </c:pt>
                <c:pt idx="21">
                  <c:v>24613</c:v>
                </c:pt>
                <c:pt idx="22">
                  <c:v>24639</c:v>
                </c:pt>
                <c:pt idx="23">
                  <c:v>24705</c:v>
                </c:pt>
                <c:pt idx="24">
                  <c:v>24776</c:v>
                </c:pt>
                <c:pt idx="25">
                  <c:v>24733</c:v>
                </c:pt>
                <c:pt idx="26">
                  <c:v>24824</c:v>
                </c:pt>
                <c:pt idx="27">
                  <c:v>24939</c:v>
                </c:pt>
                <c:pt idx="28">
                  <c:v>24950</c:v>
                </c:pt>
                <c:pt idx="29">
                  <c:v>25080</c:v>
                </c:pt>
                <c:pt idx="30">
                  <c:v>25187</c:v>
                </c:pt>
                <c:pt idx="31">
                  <c:v>25264</c:v>
                </c:pt>
                <c:pt idx="32">
                  <c:v>25441</c:v>
                </c:pt>
                <c:pt idx="33">
                  <c:v>25502</c:v>
                </c:pt>
                <c:pt idx="34">
                  <c:v>25520</c:v>
                </c:pt>
                <c:pt idx="35">
                  <c:v>25521</c:v>
                </c:pt>
                <c:pt idx="36">
                  <c:v>25616</c:v>
                </c:pt>
                <c:pt idx="37">
                  <c:v>25591</c:v>
                </c:pt>
                <c:pt idx="38">
                  <c:v>25407</c:v>
                </c:pt>
                <c:pt idx="39">
                  <c:v>25523</c:v>
                </c:pt>
                <c:pt idx="40">
                  <c:v>25577</c:v>
                </c:pt>
                <c:pt idx="41">
                  <c:v>25381</c:v>
                </c:pt>
                <c:pt idx="42">
                  <c:v>25341</c:v>
                </c:pt>
                <c:pt idx="43">
                  <c:v>25356</c:v>
                </c:pt>
                <c:pt idx="44">
                  <c:v>25310</c:v>
                </c:pt>
                <c:pt idx="45">
                  <c:v>25156</c:v>
                </c:pt>
                <c:pt idx="46">
                  <c:v>25222</c:v>
                </c:pt>
                <c:pt idx="47">
                  <c:v>25188</c:v>
                </c:pt>
                <c:pt idx="48">
                  <c:v>25294</c:v>
                </c:pt>
                <c:pt idx="49">
                  <c:v>25409</c:v>
                </c:pt>
                <c:pt idx="50">
                  <c:v>25443</c:v>
                </c:pt>
                <c:pt idx="51">
                  <c:v>25325</c:v>
                </c:pt>
                <c:pt idx="52">
                  <c:v>25360</c:v>
                </c:pt>
                <c:pt idx="53">
                  <c:v>25269</c:v>
                </c:pt>
                <c:pt idx="54">
                  <c:v>25224</c:v>
                </c:pt>
                <c:pt idx="55">
                  <c:v>25324</c:v>
                </c:pt>
                <c:pt idx="56">
                  <c:v>25438</c:v>
                </c:pt>
                <c:pt idx="57">
                  <c:v>25391</c:v>
                </c:pt>
                <c:pt idx="58">
                  <c:v>25391</c:v>
                </c:pt>
                <c:pt idx="59">
                  <c:v>25312</c:v>
                </c:pt>
                <c:pt idx="60">
                  <c:v>25163</c:v>
                </c:pt>
                <c:pt idx="61">
                  <c:v>25274</c:v>
                </c:pt>
                <c:pt idx="62">
                  <c:v>25152</c:v>
                </c:pt>
                <c:pt idx="63">
                  <c:v>25061</c:v>
                </c:pt>
                <c:pt idx="64">
                  <c:v>25172</c:v>
                </c:pt>
                <c:pt idx="65">
                  <c:v>25182</c:v>
                </c:pt>
                <c:pt idx="66">
                  <c:v>25135</c:v>
                </c:pt>
                <c:pt idx="67">
                  <c:v>25203</c:v>
                </c:pt>
                <c:pt idx="68">
                  <c:v>25050</c:v>
                </c:pt>
                <c:pt idx="69">
                  <c:v>25054</c:v>
                </c:pt>
                <c:pt idx="70">
                  <c:v>24837</c:v>
                </c:pt>
                <c:pt idx="71">
                  <c:v>24797</c:v>
                </c:pt>
                <c:pt idx="72">
                  <c:v>24727</c:v>
                </c:pt>
                <c:pt idx="73">
                  <c:v>24740</c:v>
                </c:pt>
                <c:pt idx="74">
                  <c:v>24785</c:v>
                </c:pt>
                <c:pt idx="75">
                  <c:v>24399</c:v>
                </c:pt>
                <c:pt idx="76">
                  <c:v>24216</c:v>
                </c:pt>
                <c:pt idx="77">
                  <c:v>24207</c:v>
                </c:pt>
                <c:pt idx="78">
                  <c:v>24293</c:v>
                </c:pt>
                <c:pt idx="79">
                  <c:v>24277</c:v>
                </c:pt>
                <c:pt idx="80">
                  <c:v>24320</c:v>
                </c:pt>
                <c:pt idx="81">
                  <c:v>24244</c:v>
                </c:pt>
                <c:pt idx="82">
                  <c:v>24303</c:v>
                </c:pt>
                <c:pt idx="83">
                  <c:v>24300</c:v>
                </c:pt>
                <c:pt idx="84">
                  <c:v>24307</c:v>
                </c:pt>
                <c:pt idx="85">
                  <c:v>24289</c:v>
                </c:pt>
                <c:pt idx="86">
                  <c:v>24310</c:v>
                </c:pt>
                <c:pt idx="87">
                  <c:v>24333</c:v>
                </c:pt>
                <c:pt idx="88">
                  <c:v>24345</c:v>
                </c:pt>
                <c:pt idx="89">
                  <c:v>24350</c:v>
                </c:pt>
                <c:pt idx="90">
                  <c:v>24405</c:v>
                </c:pt>
                <c:pt idx="91">
                  <c:v>24448</c:v>
                </c:pt>
                <c:pt idx="92">
                  <c:v>24520</c:v>
                </c:pt>
                <c:pt idx="93">
                  <c:v>24498</c:v>
                </c:pt>
                <c:pt idx="94">
                  <c:v>24458</c:v>
                </c:pt>
                <c:pt idx="95">
                  <c:v>24472</c:v>
                </c:pt>
                <c:pt idx="96">
                  <c:v>24505</c:v>
                </c:pt>
                <c:pt idx="97">
                  <c:v>24498</c:v>
                </c:pt>
                <c:pt idx="98">
                  <c:v>24442</c:v>
                </c:pt>
                <c:pt idx="99">
                  <c:v>24423</c:v>
                </c:pt>
                <c:pt idx="100">
                  <c:v>24416</c:v>
                </c:pt>
                <c:pt idx="101">
                  <c:v>24155</c:v>
                </c:pt>
                <c:pt idx="102">
                  <c:v>24037</c:v>
                </c:pt>
                <c:pt idx="103">
                  <c:v>23897</c:v>
                </c:pt>
              </c:numCache>
            </c:numRef>
          </c:val>
          <c:smooth val="0"/>
        </c:ser>
        <c:dLbls>
          <c:showLegendKey val="0"/>
          <c:showVal val="0"/>
          <c:showCatName val="0"/>
          <c:showSerName val="0"/>
          <c:showPercent val="0"/>
          <c:showBubbleSize val="0"/>
        </c:dLbls>
        <c:marker val="0"/>
        <c:smooth val="0"/>
        <c:axId val="894448170"/>
        <c:axId val="308723097"/>
      </c:lineChart>
      <c:dateAx>
        <c:axId val="894448170"/>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forceAA="0"/>
          <a:lstStyle/>
          <a:p>
            <a:pPr>
              <a:defRPr lang="zh-CN" sz="900" b="0" i="0" u="none" strike="noStrike" kern="1200" baseline="0">
                <a:solidFill>
                  <a:schemeClr val="tx1">
                    <a:lumMod val="65000"/>
                    <a:lumOff val="35000"/>
                  </a:schemeClr>
                </a:solidFill>
                <a:latin typeface="+mn-lt"/>
                <a:ea typeface="+mn-ea"/>
                <a:cs typeface="+mn-cs"/>
              </a:defRPr>
            </a:pPr>
          </a:p>
        </c:txPr>
        <c:crossAx val="308723097"/>
        <c:crosses val="autoZero"/>
        <c:auto val="0"/>
        <c:lblAlgn val="ctr"/>
        <c:lblOffset val="100"/>
        <c:baseTimeUnit val="days"/>
      </c:dateAx>
      <c:valAx>
        <c:axId val="308723097"/>
        <c:scaling>
          <c:orientation val="minMax"/>
          <c:min val="2290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94448170"/>
        <c:crosses val="autoZero"/>
        <c:crossBetween val="between"/>
      </c:valAx>
      <c:catAx>
        <c:axId val="536378878"/>
        <c:scaling>
          <c:orientation val="minMax"/>
        </c:scaling>
        <c:delete val="1"/>
        <c:axPos val="t"/>
        <c:majorTickMark val="none"/>
        <c:minorTickMark val="none"/>
        <c:tickLblPos val="nextTo"/>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79195401"/>
        <c:crossesAt val="0"/>
        <c:auto val="1"/>
        <c:lblAlgn val="ctr"/>
        <c:lblOffset val="100"/>
        <c:noMultiLvlLbl val="0"/>
      </c:catAx>
      <c:valAx>
        <c:axId val="379195401"/>
        <c:scaling>
          <c:orientation val="maxMin"/>
        </c:scaling>
        <c:delete val="0"/>
        <c:axPos val="r"/>
        <c:minorGridlines>
          <c:spPr>
            <a:ln w="9525" cap="flat" cmpd="sng" algn="ctr">
              <a:solidFill>
                <a:schemeClr val="tx1">
                  <a:lumMod val="5000"/>
                  <a:lumOff val="95000"/>
                </a:schemeClr>
              </a:solidFill>
              <a:round/>
            </a:ln>
            <a:effectLst/>
          </c:spPr>
        </c:min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36378878"/>
        <c:crosses val="max"/>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Office_11.1.0.8527_F1E327BC-269C-435d-A152-05C5408002CA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DT-102</dc:creator>
  <cp:lastModifiedBy>Umason</cp:lastModifiedBy>
  <dcterms:modified xsi:type="dcterms:W3CDTF">2019-03-15T08:37:59Z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