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和合期货沪金周报（20190422--20190426）</w:t>
      </w:r>
    </w:p>
    <w:p>
      <w:pPr>
        <w:spacing w:line="240" w:lineRule="auto"/>
        <w:ind w:firstLine="1050" w:firstLineChars="500"/>
        <w:jc w:val="left"/>
        <w:rPr>
          <w:rFonts w:hint="eastAsia" w:ascii="微软雅黑" w:hAnsi="微软雅黑" w:eastAsia="微软雅黑" w:cs="微软雅黑"/>
          <w:b w:val="0"/>
          <w:i w:val="0"/>
          <w:caps w:val="0"/>
          <w:color w:val="auto"/>
          <w:spacing w:val="0"/>
          <w:sz w:val="18"/>
          <w:szCs w:val="18"/>
          <w:shd w:val="clear" w:fill="FFFFFF"/>
        </w:rPr>
      </w:pPr>
      <w:r>
        <w:drawing>
          <wp:anchor distT="0" distB="0" distL="114300" distR="114300" simplePos="0" relativeHeight="251658240" behindDoc="0" locked="0" layoutInCell="1" allowOverlap="1">
            <wp:simplePos x="0" y="0"/>
            <wp:positionH relativeFrom="column">
              <wp:posOffset>305435</wp:posOffset>
            </wp:positionH>
            <wp:positionV relativeFrom="paragraph">
              <wp:posOffset>74930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6"/>
          <w:rFonts w:hint="eastAsia" w:ascii="宋体" w:hAnsi="宋体" w:cs="宋体"/>
          <w:sz w:val="18"/>
          <w:szCs w:val="18"/>
          <w:lang w:val="en-US" w:eastAsia="zh-CN"/>
        </w:rPr>
        <w:t>zhailu</w:t>
      </w:r>
      <w:r>
        <w:rPr>
          <w:rStyle w:val="6"/>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2"/>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沪金主力本周震荡</w:t>
      </w:r>
    </w:p>
    <w:p>
      <w:pPr>
        <w:numPr>
          <w:ilvl w:val="0"/>
          <w:numId w:val="0"/>
        </w:numPr>
        <w:jc w:val="left"/>
      </w:pPr>
      <w:r>
        <w:drawing>
          <wp:inline distT="0" distB="0" distL="114300" distR="114300">
            <wp:extent cx="5346065" cy="4021455"/>
            <wp:effectExtent l="0" t="0" r="6985" b="171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346065" cy="4021455"/>
                    </a:xfrm>
                    <a:prstGeom prst="rect">
                      <a:avLst/>
                    </a:prstGeom>
                    <a:noFill/>
                    <a:ln>
                      <a:noFill/>
                    </a:ln>
                  </pic:spPr>
                </pic:pic>
              </a:graphicData>
            </a:graphic>
          </wp:inline>
        </w:drawing>
      </w:r>
    </w:p>
    <w:p>
      <w:pPr>
        <w:numPr>
          <w:ilvl w:val="0"/>
          <w:numId w:val="0"/>
        </w:numPr>
        <w:jc w:val="left"/>
        <w:rPr>
          <w:rFonts w:hint="eastAsia"/>
          <w:lang w:val="en-US" w:eastAsia="zh-CN"/>
        </w:rPr>
      </w:pP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4月22日--4月26日，沪金指数总成交量105.8万手，较上周增加0.7万手，总持仓量43.8万手，较上周增仓0.4万手，沪金主力本周下跌反弹，主力合约收盘价281.45，与上周收盘价上涨0.7%。</w:t>
      </w:r>
      <w:bookmarkStart w:id="0" w:name="_GoBack"/>
      <w:bookmarkEnd w:id="0"/>
    </w:p>
    <w:p>
      <w:pPr>
        <w:numPr>
          <w:ilvl w:val="0"/>
          <w:numId w:val="0"/>
        </w:numPr>
        <w:jc w:val="left"/>
        <w:rPr>
          <w:rFonts w:hint="eastAsia" w:ascii="微软雅黑" w:hAnsi="微软雅黑" w:eastAsia="微软雅黑" w:cs="微软雅黑"/>
          <w:b w:val="0"/>
          <w:i w:val="0"/>
          <w:caps w:val="0"/>
          <w:color w:val="4D4D4D"/>
          <w:spacing w:val="0"/>
          <w:sz w:val="21"/>
          <w:szCs w:val="21"/>
          <w:lang w:val="en-US" w:eastAsia="zh-CN"/>
        </w:rPr>
      </w:pPr>
    </w:p>
    <w:p>
      <w:pPr>
        <w:numPr>
          <w:ilvl w:val="0"/>
          <w:numId w:val="1"/>
        </w:numPr>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sz w:val="24"/>
          <w:szCs w:val="24"/>
          <w:lang w:val="en-US" w:eastAsia="zh-CN"/>
        </w:rPr>
        <w:t>影响因素分析</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1、宏观面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美国2018年全年GDP数据是没有符合预期的，主要是受到第四季度的拖累。但2019年开年，美国经济开始回暖，各公司财报均十分亮眼，美股更是再创历史新高。　这一系列的利好都暗示美国经济已经从去年第四季度的阴霾中振作起来，因此可以预计，本周的美国GDP数据可能会好于预期。一旦美国经济数据好于预期，对于美元来说是个重磅利好，美元很可能借此机会再次开启一波上涨，可如果数据不及预期，那么此前市场对美国经济的乐观预期也会被打压，美元可能大幅下跌。</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政府发布了最新的零售业报告，3月份的零售额增长了1.6%，这是自2017年9月以来的最好成绩，这一变化超出了经济学家此前预期的增长1.1%，强劲的零售额进一步证明，美国经济正在企稳，3月非农就业人口反弹，4月第一周初请失业金人数自1969年以来首次跌破20万人。因此，最近的经济报告显示，美国劳动力市场依然健康：就业稳定、首次申请失业救济人数下降、工资上涨、失业率降至半个世纪以来的最低水平。</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英国脱欧，特雷莎·梅正在考虑采取一种新的策略来推进她艰难的脱欧努力，首相的协议已被议会否决三次，如果她未在一个月内敲定脱欧事项，那么她将不得不面对摆在面前的欧洲议会选举，而这将对她所在政党造成严重打击，如果她失败了，那么随之而来的将是更多的混乱和剧变。</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贸易方面，白宫国家经济委员会主任库德洛(Larry Kudlow)表示，中美贸易谈判取得进展，库德洛周二表示，美中两国仍有问题需要解决，并正在讨论“互访”，这是持续会谈的内容之一。白宫之后发表声明宣布，美国贸易代表莱特希泽和财长努钦将前往北京，参加从4月30日开始的贸易谈判，声明称，中国国务院副总理刘鹤将前往华盛顿，参加5月8日开始的进一步谈判。</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2、供需端及资金面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Theme="minorHAnsi" w:hAnsiTheme="minorHAnsi" w:eastAsiaTheme="minorEastAsia" w:cstheme="minorBidi"/>
          <w:kern w:val="2"/>
          <w:sz w:val="21"/>
          <w:szCs w:val="24"/>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在全球多国央行纷纷掀起增持黄金热潮之际，印度也不甘人后，外媒透露，印度央行将在年内大举买入黄金</w:t>
      </w:r>
      <w:r>
        <w:rPr>
          <w:rFonts w:hint="eastAsia" w:ascii="微软雅黑" w:hAnsi="微软雅黑" w:eastAsia="微软雅黑" w:cs="微软雅黑"/>
          <w:b w:val="0"/>
          <w:i w:val="0"/>
          <w:caps w:val="0"/>
          <w:color w:val="4D4D4D"/>
          <w:spacing w:val="0"/>
          <w:kern w:val="2"/>
          <w:sz w:val="21"/>
          <w:szCs w:val="21"/>
          <w:lang w:val="en-US" w:eastAsia="zh-CN" w:bidi="ar-SA"/>
        </w:rPr>
        <w:t>。据媒体报道，印度央行的黄金持有量有望创造历史新高，这也将提振全球黄金需求，花旗集</w:t>
      </w:r>
      <w:r>
        <w:rPr>
          <w:rFonts w:hint="eastAsia" w:ascii="微软雅黑" w:hAnsi="微软雅黑" w:eastAsia="微软雅黑" w:cs="微软雅黑"/>
          <w:b w:val="0"/>
          <w:i w:val="0"/>
          <w:caps w:val="0"/>
          <w:color w:val="4D4D4D"/>
          <w:spacing w:val="0"/>
          <w:kern w:val="2"/>
          <w:sz w:val="21"/>
          <w:szCs w:val="21"/>
          <w:lang w:val="en-US" w:eastAsia="zh-CN" w:bidi="ar-SA"/>
        </w:rPr>
        <w:t>团预测，2019年全球官方黄金购买量可能达到700吨，而印度之所以追随中国、俄罗斯等国步伐疯狂购买黄金，原因有几方面：全球各国共同掀起的去美元化浪潮，各国央行之所以在近段时间坚持去美元化，归根结底还是出于对美国经济状况和美元后续走势有不少担忧。当前全球宏观经济环境充满不确定性</w:t>
      </w:r>
      <w:r>
        <w:rPr>
          <w:rFonts w:hint="eastAsia" w:ascii="微软雅黑" w:hAnsi="微软雅黑" w:eastAsia="微软雅黑" w:cs="微软雅黑"/>
          <w:b w:val="0"/>
          <w:i w:val="0"/>
          <w:caps w:val="0"/>
          <w:color w:val="4D4D4D"/>
          <w:spacing w:val="0"/>
          <w:kern w:val="2"/>
          <w:sz w:val="21"/>
          <w:szCs w:val="21"/>
          <w:lang w:val="en-US" w:eastAsia="zh-CN" w:bidi="ar-SA"/>
        </w:rPr>
        <w:t>，地缘政治冲突频发，各国央行倾向于增持黄金等安全资产对冲风险绝对无可厚非。另一方面，尽管印度身为全球第十大黄金储备国，但是其黄金储备占外汇储备总量的比率却仅有6.4%，实在低得可怜，对比之下，德国和美国黄金储备占外汇储备的比例可是超过了70%。印度的外汇储备正在稳步增加，外国资金大量流入，因此购买美国国债和黄金将有助于保持卢比的弱势，并提振出口。IMF的数据显示，印度央行黄金储备在去年增加了约42吨，再加上今年头两个月的小幅增持，该国的黄金储备目前达到创纪录的近609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黄金协会宋鑫表示2018年全球的央行官方黄金储备增长了657吨，同比增长74%，中国央行自去年12月起也已经连续4个月增持黄金，全球央行出现“淘金热”说明各国央行对黄金的态度发生了转变。一方面，各国央行对纸币，或者说对美元产生了新的认识和想法；另一方面，出于储备多元化的需要，各国央行要分散单一币种货币储备的风险。看到去年俄罗斯、印度、土耳其、哈萨克斯坦等国家都在增加黄金储备。同时央行“淘金热”体现出黄金独特的货币价值和货币功能，说明黄金金融属性和货币属性在增加。</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美元指数本周走势</w:t>
      </w:r>
    </w:p>
    <w:p>
      <w:pPr>
        <w:bidi w:val="0"/>
        <w:ind w:firstLine="486" w:firstLineChars="0"/>
        <w:jc w:val="left"/>
        <w:rPr>
          <w:rFonts w:hint="eastAsia" w:asciiTheme="minorHAnsi" w:hAnsiTheme="minorHAnsi" w:eastAsiaTheme="minorEastAsia" w:cstheme="minorBidi"/>
          <w:kern w:val="2"/>
          <w:sz w:val="21"/>
          <w:szCs w:val="24"/>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政府发布了最新的零售业报告，3月份的零售额增长了1.6%，这是自2017年9月以来的最好成绩，这一变化超出了经济学家此前预期的增长1.1%，强劲的零售额进一步证明，美国经济正在企稳，3月非农就业人口反弹，4月第一周初请失业金人数自1969年以来首次跌破20万人，助推美元指出创近两年新高，北京时间周五20：30，美国将公布第一季度GDP初值数据，需关注。</w:t>
      </w:r>
    </w:p>
    <w:p>
      <w:pPr>
        <w:keepNext w:val="0"/>
        <w:keepLines w:val="0"/>
        <w:pageBreakBefore w:val="0"/>
        <w:widowControl w:val="0"/>
        <w:numPr>
          <w:ilvl w:val="0"/>
          <w:numId w:val="0"/>
        </w:numPr>
        <w:kinsoku/>
        <w:wordWrap/>
        <w:overflowPunct/>
        <w:topLinePunct w:val="0"/>
        <w:autoSpaceDE/>
        <w:autoSpaceDN/>
        <w:bidi w:val="0"/>
        <w:adjustRightInd/>
        <w:snapToGrid/>
        <w:ind w:left="420" w:hanging="420" w:hangingChars="200"/>
        <w:jc w:val="left"/>
        <w:textAlignment w:val="auto"/>
        <w:outlineLvl w:val="9"/>
        <w:rPr>
          <w:rFonts w:hint="eastAsia"/>
          <w:lang w:eastAsia="zh-CN"/>
        </w:rPr>
      </w:pPr>
      <w:r>
        <w:drawing>
          <wp:inline distT="0" distB="0" distL="114300" distR="114300">
            <wp:extent cx="5268595" cy="3190240"/>
            <wp:effectExtent l="0" t="0" r="8255"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68595" cy="3190240"/>
                    </a:xfrm>
                    <a:prstGeom prst="rect">
                      <a:avLst/>
                    </a:prstGeom>
                    <a:noFill/>
                    <a:ln>
                      <a:noFill/>
                    </a:ln>
                  </pic:spPr>
                </pic:pic>
              </a:graphicData>
            </a:graphic>
          </wp:inline>
        </w:drawing>
      </w:r>
      <w:r>
        <w:rPr>
          <w:rFonts w:hint="eastAsia"/>
          <w:lang w:eastAsia="zh-CN"/>
        </w:rPr>
        <w:t>美元指数</w:t>
      </w:r>
    </w:p>
    <w:p>
      <w:pPr>
        <w:keepNext w:val="0"/>
        <w:keepLines w:val="0"/>
        <w:pageBreakBefore w:val="0"/>
        <w:widowControl w:val="0"/>
        <w:numPr>
          <w:ilvl w:val="0"/>
          <w:numId w:val="0"/>
        </w:numPr>
        <w:kinsoku/>
        <w:wordWrap/>
        <w:overflowPunct/>
        <w:topLinePunct w:val="0"/>
        <w:autoSpaceDE/>
        <w:autoSpaceDN/>
        <w:bidi w:val="0"/>
        <w:adjustRightInd/>
        <w:snapToGrid/>
        <w:ind w:left="420" w:hanging="420" w:hangingChars="200"/>
        <w:jc w:val="left"/>
        <w:textAlignment w:val="auto"/>
        <w:outlineLvl w:val="9"/>
        <w:rPr>
          <w:rFonts w:hint="eastAsia"/>
          <w:lang w:val="en-US" w:eastAsia="zh-CN"/>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2019年开年，美国经济开始回暖，各公司财报均十分亮眼，美股更是再创历史新高，这一系列的利好都暗示美国经济已经从去年第四季度的阴霾中振作起来，市场预期本周的美国GDP数据可能有较好表现，美元指数创到近两年高位，盘面看内外盘黄金经过近两月的大幅调整，跌破平台位，整体多头趋势破坏，技术面出现了空头形态，虽然近期1912合约轻仓试空，但内盘走势不流畅空单暂时离场，主要是美元指数上涨，人民币贬值抑制内盘黄金下跌幅度，外盘黄金下跌已经开始，内盘黄金目前进入震荡走势。</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eastAsia="zh-CN"/>
        </w:rPr>
      </w:pPr>
      <w:r>
        <w:rPr>
          <w:rFonts w:hint="eastAsia" w:ascii="微软雅黑" w:hAnsi="微软雅黑" w:eastAsia="微软雅黑" w:cs="微软雅黑"/>
          <w:b w:val="0"/>
          <w:i w:val="0"/>
          <w:caps w:val="0"/>
          <w:color w:val="4D4D4D"/>
          <w:spacing w:val="0"/>
          <w:sz w:val="21"/>
          <w:szCs w:val="21"/>
          <w:lang w:eastAsia="zh-CN"/>
        </w:rPr>
        <w:t>建议</w:t>
      </w:r>
      <w:r>
        <w:rPr>
          <w:rFonts w:hint="eastAsia" w:ascii="微软雅黑" w:hAnsi="微软雅黑" w:eastAsia="微软雅黑" w:cs="微软雅黑"/>
          <w:b w:val="0"/>
          <w:i w:val="0"/>
          <w:caps w:val="0"/>
          <w:color w:val="4D4D4D"/>
          <w:spacing w:val="0"/>
          <w:sz w:val="21"/>
          <w:szCs w:val="21"/>
          <w:lang w:val="en-US" w:eastAsia="zh-CN"/>
        </w:rPr>
        <w:t>暂时观望</w:t>
      </w:r>
      <w:r>
        <w:rPr>
          <w:rFonts w:hint="eastAsia" w:ascii="微软雅黑" w:hAnsi="微软雅黑" w:eastAsia="微软雅黑" w:cs="微软雅黑"/>
          <w:b w:val="0"/>
          <w:i w:val="0"/>
          <w:caps w:val="0"/>
          <w:color w:val="4D4D4D"/>
          <w:spacing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6"/>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512EC"/>
    <w:multiLevelType w:val="singleLevel"/>
    <w:tmpl w:val="E0F512EC"/>
    <w:lvl w:ilvl="0" w:tentative="0">
      <w:start w:val="3"/>
      <w:numFmt w:val="decimal"/>
      <w:suff w:val="nothing"/>
      <w:lvlText w:val="%1、"/>
      <w:lvlJc w:val="left"/>
    </w:lvl>
  </w:abstractNum>
  <w:abstractNum w:abstractNumId="1">
    <w:nsid w:val="55C203B4"/>
    <w:multiLevelType w:val="singleLevel"/>
    <w:tmpl w:val="55C203B4"/>
    <w:lvl w:ilvl="0" w:tentative="0">
      <w:start w:val="1"/>
      <w:numFmt w:val="decimal"/>
      <w:suff w:val="nothing"/>
      <w:lvlText w:val="%1，"/>
      <w:lvlJc w:val="left"/>
    </w:lvl>
  </w:abstractNum>
  <w:abstractNum w:abstractNumId="2">
    <w:nsid w:val="5A2F7C6E"/>
    <w:multiLevelType w:val="singleLevel"/>
    <w:tmpl w:val="5A2F7C6E"/>
    <w:lvl w:ilvl="0" w:tentative="0">
      <w:start w:val="1"/>
      <w:numFmt w:val="chineseCounting"/>
      <w:suff w:val="nothing"/>
      <w:lvlText w:val="%1、"/>
      <w:lvlJc w:val="left"/>
    </w:lvl>
  </w:abstractNum>
  <w:abstractNum w:abstractNumId="3">
    <w:nsid w:val="5A4F34D4"/>
    <w:multiLevelType w:val="singleLevel"/>
    <w:tmpl w:val="5A4F34D4"/>
    <w:lvl w:ilvl="0" w:tentative="0">
      <w:start w:val="3"/>
      <w:numFmt w:val="chineseCounting"/>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0483A08"/>
    <w:rsid w:val="00521071"/>
    <w:rsid w:val="00B66139"/>
    <w:rsid w:val="00F00FEE"/>
    <w:rsid w:val="010C42C7"/>
    <w:rsid w:val="01646F2C"/>
    <w:rsid w:val="01BB34FD"/>
    <w:rsid w:val="01D71DF5"/>
    <w:rsid w:val="020140FD"/>
    <w:rsid w:val="02281719"/>
    <w:rsid w:val="026B59D8"/>
    <w:rsid w:val="026D1A34"/>
    <w:rsid w:val="029C69FE"/>
    <w:rsid w:val="02B85F59"/>
    <w:rsid w:val="02D23F71"/>
    <w:rsid w:val="02D505AD"/>
    <w:rsid w:val="03AA48C1"/>
    <w:rsid w:val="042727BB"/>
    <w:rsid w:val="044B6262"/>
    <w:rsid w:val="04823098"/>
    <w:rsid w:val="04925E8B"/>
    <w:rsid w:val="049919A9"/>
    <w:rsid w:val="04DB7491"/>
    <w:rsid w:val="04E8388C"/>
    <w:rsid w:val="050B0DD2"/>
    <w:rsid w:val="05346D95"/>
    <w:rsid w:val="058A1290"/>
    <w:rsid w:val="058E2349"/>
    <w:rsid w:val="059F0D22"/>
    <w:rsid w:val="05AD1CD4"/>
    <w:rsid w:val="05AD20AF"/>
    <w:rsid w:val="05D03FF7"/>
    <w:rsid w:val="06AD17D6"/>
    <w:rsid w:val="06B32EA3"/>
    <w:rsid w:val="06B453F3"/>
    <w:rsid w:val="081F5AD8"/>
    <w:rsid w:val="08BD2AC1"/>
    <w:rsid w:val="08EB045B"/>
    <w:rsid w:val="09373DB8"/>
    <w:rsid w:val="09580960"/>
    <w:rsid w:val="096D2D08"/>
    <w:rsid w:val="099C3EE5"/>
    <w:rsid w:val="09B71AC8"/>
    <w:rsid w:val="09F54BDE"/>
    <w:rsid w:val="09FF321F"/>
    <w:rsid w:val="09FF7BAA"/>
    <w:rsid w:val="0A577107"/>
    <w:rsid w:val="0AB41BF1"/>
    <w:rsid w:val="0B0F23B0"/>
    <w:rsid w:val="0B5D76C3"/>
    <w:rsid w:val="0B9C2D2D"/>
    <w:rsid w:val="0BB34ED6"/>
    <w:rsid w:val="0C125218"/>
    <w:rsid w:val="0CA24803"/>
    <w:rsid w:val="0CB31C8E"/>
    <w:rsid w:val="0D760DA5"/>
    <w:rsid w:val="0DBD2C3A"/>
    <w:rsid w:val="0DC07822"/>
    <w:rsid w:val="0DE64D7D"/>
    <w:rsid w:val="0DF55C52"/>
    <w:rsid w:val="0E3D0928"/>
    <w:rsid w:val="0E7574D5"/>
    <w:rsid w:val="0E785E97"/>
    <w:rsid w:val="0E98627A"/>
    <w:rsid w:val="0E9C3837"/>
    <w:rsid w:val="0EE974B1"/>
    <w:rsid w:val="0F1D01EA"/>
    <w:rsid w:val="0F713DA7"/>
    <w:rsid w:val="0FE07546"/>
    <w:rsid w:val="0FE34637"/>
    <w:rsid w:val="0FE8094C"/>
    <w:rsid w:val="100E1DA6"/>
    <w:rsid w:val="1016671D"/>
    <w:rsid w:val="10175806"/>
    <w:rsid w:val="109A3390"/>
    <w:rsid w:val="10C419B8"/>
    <w:rsid w:val="10DE43B6"/>
    <w:rsid w:val="10F94CEB"/>
    <w:rsid w:val="110C7FE1"/>
    <w:rsid w:val="11C36ADF"/>
    <w:rsid w:val="11FD5DA1"/>
    <w:rsid w:val="12622A1B"/>
    <w:rsid w:val="12683500"/>
    <w:rsid w:val="127653EF"/>
    <w:rsid w:val="12AC347B"/>
    <w:rsid w:val="12C05EE2"/>
    <w:rsid w:val="130E0195"/>
    <w:rsid w:val="137A3C31"/>
    <w:rsid w:val="14136341"/>
    <w:rsid w:val="143911B5"/>
    <w:rsid w:val="143D5560"/>
    <w:rsid w:val="146760F6"/>
    <w:rsid w:val="149804D9"/>
    <w:rsid w:val="14EE011D"/>
    <w:rsid w:val="151B3D07"/>
    <w:rsid w:val="158D682B"/>
    <w:rsid w:val="159549F8"/>
    <w:rsid w:val="162635CD"/>
    <w:rsid w:val="16315468"/>
    <w:rsid w:val="164863CF"/>
    <w:rsid w:val="169D79CA"/>
    <w:rsid w:val="16B90F0B"/>
    <w:rsid w:val="16BC7D70"/>
    <w:rsid w:val="16BF3C01"/>
    <w:rsid w:val="16E05358"/>
    <w:rsid w:val="17734C1B"/>
    <w:rsid w:val="17947A97"/>
    <w:rsid w:val="17D253AE"/>
    <w:rsid w:val="17DE05E5"/>
    <w:rsid w:val="17DF7C83"/>
    <w:rsid w:val="180A7E0A"/>
    <w:rsid w:val="184A6C7E"/>
    <w:rsid w:val="184E12C2"/>
    <w:rsid w:val="186758A9"/>
    <w:rsid w:val="18F764C0"/>
    <w:rsid w:val="1900255E"/>
    <w:rsid w:val="193D5052"/>
    <w:rsid w:val="193F006E"/>
    <w:rsid w:val="197E68F0"/>
    <w:rsid w:val="197F3BEB"/>
    <w:rsid w:val="19B243E1"/>
    <w:rsid w:val="19CB1947"/>
    <w:rsid w:val="1A88189D"/>
    <w:rsid w:val="1AAB20AA"/>
    <w:rsid w:val="1AD17BE6"/>
    <w:rsid w:val="1B105259"/>
    <w:rsid w:val="1BA776A5"/>
    <w:rsid w:val="1BAF70F7"/>
    <w:rsid w:val="1BDB0BB5"/>
    <w:rsid w:val="1BF74BA9"/>
    <w:rsid w:val="1C0923F0"/>
    <w:rsid w:val="1C7E19B5"/>
    <w:rsid w:val="1C840AFA"/>
    <w:rsid w:val="1C874347"/>
    <w:rsid w:val="1C98669B"/>
    <w:rsid w:val="1CB57863"/>
    <w:rsid w:val="1CDB4604"/>
    <w:rsid w:val="1D0A115D"/>
    <w:rsid w:val="1D82318A"/>
    <w:rsid w:val="1DB358B9"/>
    <w:rsid w:val="1E145052"/>
    <w:rsid w:val="1EE63450"/>
    <w:rsid w:val="1F0A7F43"/>
    <w:rsid w:val="1F1108A2"/>
    <w:rsid w:val="1F513F92"/>
    <w:rsid w:val="1F78214C"/>
    <w:rsid w:val="1FA6272C"/>
    <w:rsid w:val="2045461A"/>
    <w:rsid w:val="205C2195"/>
    <w:rsid w:val="20A73FA0"/>
    <w:rsid w:val="21381B57"/>
    <w:rsid w:val="217F4412"/>
    <w:rsid w:val="21DC5984"/>
    <w:rsid w:val="21F37908"/>
    <w:rsid w:val="221E5B15"/>
    <w:rsid w:val="22370D57"/>
    <w:rsid w:val="22514DCC"/>
    <w:rsid w:val="2259690C"/>
    <w:rsid w:val="226C150F"/>
    <w:rsid w:val="22702FD4"/>
    <w:rsid w:val="227A6DAE"/>
    <w:rsid w:val="22985BD3"/>
    <w:rsid w:val="22AE584D"/>
    <w:rsid w:val="22CA4D76"/>
    <w:rsid w:val="23104C50"/>
    <w:rsid w:val="232813DF"/>
    <w:rsid w:val="233C77FA"/>
    <w:rsid w:val="234D2400"/>
    <w:rsid w:val="23DB5C03"/>
    <w:rsid w:val="24533F2C"/>
    <w:rsid w:val="24770AA1"/>
    <w:rsid w:val="247C3339"/>
    <w:rsid w:val="24EC6B9C"/>
    <w:rsid w:val="250801D0"/>
    <w:rsid w:val="257E7A9D"/>
    <w:rsid w:val="25A34410"/>
    <w:rsid w:val="25B36B59"/>
    <w:rsid w:val="25BA2A27"/>
    <w:rsid w:val="25D94CE2"/>
    <w:rsid w:val="25DF0F74"/>
    <w:rsid w:val="262C35EC"/>
    <w:rsid w:val="26B36E11"/>
    <w:rsid w:val="26CA25D3"/>
    <w:rsid w:val="26F576C2"/>
    <w:rsid w:val="272C6D34"/>
    <w:rsid w:val="273A3462"/>
    <w:rsid w:val="27C468ED"/>
    <w:rsid w:val="27D23E36"/>
    <w:rsid w:val="280543D5"/>
    <w:rsid w:val="28326B2F"/>
    <w:rsid w:val="287B299D"/>
    <w:rsid w:val="28B81774"/>
    <w:rsid w:val="28CB12ED"/>
    <w:rsid w:val="29023876"/>
    <w:rsid w:val="291B7FB4"/>
    <w:rsid w:val="29305382"/>
    <w:rsid w:val="294473FB"/>
    <w:rsid w:val="29770DF6"/>
    <w:rsid w:val="299B03F6"/>
    <w:rsid w:val="29E3172C"/>
    <w:rsid w:val="29E6660B"/>
    <w:rsid w:val="2A2D031F"/>
    <w:rsid w:val="2A872DB5"/>
    <w:rsid w:val="2A965D69"/>
    <w:rsid w:val="2A9A3A80"/>
    <w:rsid w:val="2AC016D6"/>
    <w:rsid w:val="2AE503C8"/>
    <w:rsid w:val="2B074050"/>
    <w:rsid w:val="2B8C12AF"/>
    <w:rsid w:val="2B994434"/>
    <w:rsid w:val="2C2110E9"/>
    <w:rsid w:val="2C4D08C4"/>
    <w:rsid w:val="2C70600F"/>
    <w:rsid w:val="2CA32BFA"/>
    <w:rsid w:val="2CC84F24"/>
    <w:rsid w:val="2CD36583"/>
    <w:rsid w:val="2CD45691"/>
    <w:rsid w:val="2D3223DC"/>
    <w:rsid w:val="2D7327E9"/>
    <w:rsid w:val="2DC81517"/>
    <w:rsid w:val="2E1474B1"/>
    <w:rsid w:val="2E27387C"/>
    <w:rsid w:val="2E334D02"/>
    <w:rsid w:val="2E464A4A"/>
    <w:rsid w:val="2EB15411"/>
    <w:rsid w:val="2F0342EA"/>
    <w:rsid w:val="2F384A5A"/>
    <w:rsid w:val="2F4E12E8"/>
    <w:rsid w:val="2F5666D4"/>
    <w:rsid w:val="2FDF6846"/>
    <w:rsid w:val="300B67AC"/>
    <w:rsid w:val="314321AB"/>
    <w:rsid w:val="317536A9"/>
    <w:rsid w:val="31A23DFF"/>
    <w:rsid w:val="31F77A21"/>
    <w:rsid w:val="323064F7"/>
    <w:rsid w:val="324C654A"/>
    <w:rsid w:val="32850A0A"/>
    <w:rsid w:val="338C1475"/>
    <w:rsid w:val="338C7D9C"/>
    <w:rsid w:val="339A3FEC"/>
    <w:rsid w:val="33C6443A"/>
    <w:rsid w:val="33CC0A13"/>
    <w:rsid w:val="34BA7F70"/>
    <w:rsid w:val="34C81915"/>
    <w:rsid w:val="34DD0795"/>
    <w:rsid w:val="35585F86"/>
    <w:rsid w:val="356B3483"/>
    <w:rsid w:val="357D246A"/>
    <w:rsid w:val="3590372E"/>
    <w:rsid w:val="35C555AD"/>
    <w:rsid w:val="35C8033D"/>
    <w:rsid w:val="3640467A"/>
    <w:rsid w:val="36616030"/>
    <w:rsid w:val="36BE5B3F"/>
    <w:rsid w:val="36C4096A"/>
    <w:rsid w:val="36F937E5"/>
    <w:rsid w:val="370011B7"/>
    <w:rsid w:val="37021AB4"/>
    <w:rsid w:val="377865DA"/>
    <w:rsid w:val="37793F03"/>
    <w:rsid w:val="378321F3"/>
    <w:rsid w:val="37835B5D"/>
    <w:rsid w:val="37CA5B57"/>
    <w:rsid w:val="37CC05D4"/>
    <w:rsid w:val="38400619"/>
    <w:rsid w:val="3843495D"/>
    <w:rsid w:val="38671A7B"/>
    <w:rsid w:val="38AC7CCE"/>
    <w:rsid w:val="38E0557E"/>
    <w:rsid w:val="38E14D72"/>
    <w:rsid w:val="391B495D"/>
    <w:rsid w:val="39CB4AE8"/>
    <w:rsid w:val="39DD7517"/>
    <w:rsid w:val="39E02262"/>
    <w:rsid w:val="39EB7C2F"/>
    <w:rsid w:val="3A00426F"/>
    <w:rsid w:val="3A344BDE"/>
    <w:rsid w:val="3A3B0C5B"/>
    <w:rsid w:val="3A6A4F87"/>
    <w:rsid w:val="3ABD0F85"/>
    <w:rsid w:val="3AF73A70"/>
    <w:rsid w:val="3AFC2D57"/>
    <w:rsid w:val="3B654901"/>
    <w:rsid w:val="3BBC220E"/>
    <w:rsid w:val="3C015BF7"/>
    <w:rsid w:val="3C184D02"/>
    <w:rsid w:val="3C41283C"/>
    <w:rsid w:val="3CAD453B"/>
    <w:rsid w:val="3CB02EF0"/>
    <w:rsid w:val="3CC109CF"/>
    <w:rsid w:val="3CC9526F"/>
    <w:rsid w:val="3CE800B0"/>
    <w:rsid w:val="3D032117"/>
    <w:rsid w:val="3D6F4A6C"/>
    <w:rsid w:val="3DA36CF2"/>
    <w:rsid w:val="3DA54D61"/>
    <w:rsid w:val="3DB23178"/>
    <w:rsid w:val="3DF004B0"/>
    <w:rsid w:val="3EAC0DA8"/>
    <w:rsid w:val="3EFD7535"/>
    <w:rsid w:val="3F0354F5"/>
    <w:rsid w:val="3F40078F"/>
    <w:rsid w:val="3F5F08DD"/>
    <w:rsid w:val="3F701419"/>
    <w:rsid w:val="3F7E47B8"/>
    <w:rsid w:val="40A26DC3"/>
    <w:rsid w:val="41821EF2"/>
    <w:rsid w:val="41F44601"/>
    <w:rsid w:val="42153DA7"/>
    <w:rsid w:val="42F350D7"/>
    <w:rsid w:val="42F65A32"/>
    <w:rsid w:val="43362C42"/>
    <w:rsid w:val="43944AAA"/>
    <w:rsid w:val="43BE06C5"/>
    <w:rsid w:val="43C00BFE"/>
    <w:rsid w:val="440A1991"/>
    <w:rsid w:val="442D1AA1"/>
    <w:rsid w:val="447737F5"/>
    <w:rsid w:val="44AC35A8"/>
    <w:rsid w:val="44B64DFA"/>
    <w:rsid w:val="44B73C97"/>
    <w:rsid w:val="45181F9E"/>
    <w:rsid w:val="454F6971"/>
    <w:rsid w:val="45B81E14"/>
    <w:rsid w:val="46294AB6"/>
    <w:rsid w:val="4658160F"/>
    <w:rsid w:val="46976B40"/>
    <w:rsid w:val="46AA112C"/>
    <w:rsid w:val="46EB161E"/>
    <w:rsid w:val="47113F99"/>
    <w:rsid w:val="47202075"/>
    <w:rsid w:val="478120A2"/>
    <w:rsid w:val="480A12AB"/>
    <w:rsid w:val="48212370"/>
    <w:rsid w:val="48262752"/>
    <w:rsid w:val="48374E13"/>
    <w:rsid w:val="48902F11"/>
    <w:rsid w:val="48AA424A"/>
    <w:rsid w:val="48CC34D6"/>
    <w:rsid w:val="490654E5"/>
    <w:rsid w:val="49373A01"/>
    <w:rsid w:val="49800A26"/>
    <w:rsid w:val="49D67D8F"/>
    <w:rsid w:val="4A6A4F3E"/>
    <w:rsid w:val="4B593B0E"/>
    <w:rsid w:val="4B680E11"/>
    <w:rsid w:val="4B992EB3"/>
    <w:rsid w:val="4BAE6766"/>
    <w:rsid w:val="4BD65659"/>
    <w:rsid w:val="4C716A27"/>
    <w:rsid w:val="4CA92E45"/>
    <w:rsid w:val="4CE05D9B"/>
    <w:rsid w:val="4D0F79B5"/>
    <w:rsid w:val="4D2427F2"/>
    <w:rsid w:val="4D633607"/>
    <w:rsid w:val="4D8001CD"/>
    <w:rsid w:val="4E093563"/>
    <w:rsid w:val="4E480923"/>
    <w:rsid w:val="4E5F735F"/>
    <w:rsid w:val="4E6C1D03"/>
    <w:rsid w:val="4EF57618"/>
    <w:rsid w:val="4F0B044F"/>
    <w:rsid w:val="4F2F769C"/>
    <w:rsid w:val="4F4E0134"/>
    <w:rsid w:val="4FC313D1"/>
    <w:rsid w:val="4FC4300E"/>
    <w:rsid w:val="4FC5252D"/>
    <w:rsid w:val="4FEC0643"/>
    <w:rsid w:val="4FED251D"/>
    <w:rsid w:val="50883F38"/>
    <w:rsid w:val="509E0607"/>
    <w:rsid w:val="50EF31FE"/>
    <w:rsid w:val="50F7031F"/>
    <w:rsid w:val="5146103E"/>
    <w:rsid w:val="51E509C5"/>
    <w:rsid w:val="52120B08"/>
    <w:rsid w:val="52632956"/>
    <w:rsid w:val="526F326C"/>
    <w:rsid w:val="529B4691"/>
    <w:rsid w:val="52B63898"/>
    <w:rsid w:val="52CA0037"/>
    <w:rsid w:val="52DE594F"/>
    <w:rsid w:val="52FF18C8"/>
    <w:rsid w:val="53115174"/>
    <w:rsid w:val="5331008D"/>
    <w:rsid w:val="53BC13D0"/>
    <w:rsid w:val="53D05B73"/>
    <w:rsid w:val="53E540B3"/>
    <w:rsid w:val="542169FD"/>
    <w:rsid w:val="54523C02"/>
    <w:rsid w:val="548F0B33"/>
    <w:rsid w:val="54A856C3"/>
    <w:rsid w:val="54E6473B"/>
    <w:rsid w:val="550F4487"/>
    <w:rsid w:val="55234DA3"/>
    <w:rsid w:val="556325BD"/>
    <w:rsid w:val="55675B3D"/>
    <w:rsid w:val="55F50A72"/>
    <w:rsid w:val="561138AC"/>
    <w:rsid w:val="56291208"/>
    <w:rsid w:val="56607D80"/>
    <w:rsid w:val="56771CA5"/>
    <w:rsid w:val="56A93874"/>
    <w:rsid w:val="56F77F5B"/>
    <w:rsid w:val="57394328"/>
    <w:rsid w:val="57534272"/>
    <w:rsid w:val="57991FA4"/>
    <w:rsid w:val="57E203F7"/>
    <w:rsid w:val="57E57181"/>
    <w:rsid w:val="58117104"/>
    <w:rsid w:val="585E02FE"/>
    <w:rsid w:val="58AA2B59"/>
    <w:rsid w:val="58B968E3"/>
    <w:rsid w:val="58ED08D6"/>
    <w:rsid w:val="58F21BDD"/>
    <w:rsid w:val="58FE3A5A"/>
    <w:rsid w:val="590204B6"/>
    <w:rsid w:val="59165D64"/>
    <w:rsid w:val="593A3F96"/>
    <w:rsid w:val="594128E9"/>
    <w:rsid w:val="59C205B0"/>
    <w:rsid w:val="5A506D99"/>
    <w:rsid w:val="5A582C18"/>
    <w:rsid w:val="5A902370"/>
    <w:rsid w:val="5AA02E3B"/>
    <w:rsid w:val="5ACF1D2D"/>
    <w:rsid w:val="5B0D7008"/>
    <w:rsid w:val="5B691527"/>
    <w:rsid w:val="5B6F3C5A"/>
    <w:rsid w:val="5C1A0FE5"/>
    <w:rsid w:val="5C271ADC"/>
    <w:rsid w:val="5C3D7F7B"/>
    <w:rsid w:val="5CEB32A0"/>
    <w:rsid w:val="5CF94866"/>
    <w:rsid w:val="5D2A1C2F"/>
    <w:rsid w:val="5D461671"/>
    <w:rsid w:val="5D5A4586"/>
    <w:rsid w:val="5D8C1883"/>
    <w:rsid w:val="5DB95EBF"/>
    <w:rsid w:val="5DBF6298"/>
    <w:rsid w:val="5DD83019"/>
    <w:rsid w:val="5DE366FE"/>
    <w:rsid w:val="5DE45F08"/>
    <w:rsid w:val="5E0B5EE7"/>
    <w:rsid w:val="5EC83DAF"/>
    <w:rsid w:val="5F5104AA"/>
    <w:rsid w:val="5F8838C9"/>
    <w:rsid w:val="5FA12E02"/>
    <w:rsid w:val="5FFB27F0"/>
    <w:rsid w:val="60111022"/>
    <w:rsid w:val="60B05454"/>
    <w:rsid w:val="60C97A99"/>
    <w:rsid w:val="60DF0FD8"/>
    <w:rsid w:val="60E27EF9"/>
    <w:rsid w:val="60F95FC0"/>
    <w:rsid w:val="61383115"/>
    <w:rsid w:val="61427F38"/>
    <w:rsid w:val="614F29D5"/>
    <w:rsid w:val="61581B6F"/>
    <w:rsid w:val="61676299"/>
    <w:rsid w:val="61A14A4A"/>
    <w:rsid w:val="61DD0913"/>
    <w:rsid w:val="6204790F"/>
    <w:rsid w:val="622C584E"/>
    <w:rsid w:val="62323E8F"/>
    <w:rsid w:val="62750F02"/>
    <w:rsid w:val="629A457C"/>
    <w:rsid w:val="62D06075"/>
    <w:rsid w:val="63BF5CFF"/>
    <w:rsid w:val="63D61992"/>
    <w:rsid w:val="63DB05BB"/>
    <w:rsid w:val="64567B28"/>
    <w:rsid w:val="6461713D"/>
    <w:rsid w:val="649F1D8C"/>
    <w:rsid w:val="64CC5C9D"/>
    <w:rsid w:val="64D83CC3"/>
    <w:rsid w:val="651B76B8"/>
    <w:rsid w:val="65300A13"/>
    <w:rsid w:val="6548029F"/>
    <w:rsid w:val="660769D1"/>
    <w:rsid w:val="66867DDA"/>
    <w:rsid w:val="66AA4C94"/>
    <w:rsid w:val="671B1B0C"/>
    <w:rsid w:val="67337E5D"/>
    <w:rsid w:val="67DE0F95"/>
    <w:rsid w:val="67F37EDB"/>
    <w:rsid w:val="680B1397"/>
    <w:rsid w:val="68167808"/>
    <w:rsid w:val="68781AFC"/>
    <w:rsid w:val="68AD3B3A"/>
    <w:rsid w:val="68DA7AF4"/>
    <w:rsid w:val="68FD4B97"/>
    <w:rsid w:val="695E1D64"/>
    <w:rsid w:val="69627890"/>
    <w:rsid w:val="698974AD"/>
    <w:rsid w:val="69D266F8"/>
    <w:rsid w:val="69DB69F6"/>
    <w:rsid w:val="6A2F5528"/>
    <w:rsid w:val="6A2F6D7C"/>
    <w:rsid w:val="6A4D7241"/>
    <w:rsid w:val="6AD34A4C"/>
    <w:rsid w:val="6AE16E39"/>
    <w:rsid w:val="6B1040FE"/>
    <w:rsid w:val="6B1159CD"/>
    <w:rsid w:val="6B466A65"/>
    <w:rsid w:val="6B4D52CB"/>
    <w:rsid w:val="6B544264"/>
    <w:rsid w:val="6B603DE4"/>
    <w:rsid w:val="6B682BB7"/>
    <w:rsid w:val="6B6B00C0"/>
    <w:rsid w:val="6B6F7A13"/>
    <w:rsid w:val="6B917004"/>
    <w:rsid w:val="6BA51484"/>
    <w:rsid w:val="6BAB2EC0"/>
    <w:rsid w:val="6BB22C57"/>
    <w:rsid w:val="6BBC65B5"/>
    <w:rsid w:val="6BDB046F"/>
    <w:rsid w:val="6BE440C5"/>
    <w:rsid w:val="6C192462"/>
    <w:rsid w:val="6C362D8F"/>
    <w:rsid w:val="6C572E33"/>
    <w:rsid w:val="6CDA0C21"/>
    <w:rsid w:val="6CF3796B"/>
    <w:rsid w:val="6D9623B3"/>
    <w:rsid w:val="6DB42220"/>
    <w:rsid w:val="6E1E1F3B"/>
    <w:rsid w:val="6E1F5290"/>
    <w:rsid w:val="6E264EC0"/>
    <w:rsid w:val="6E8231C5"/>
    <w:rsid w:val="6EA16D50"/>
    <w:rsid w:val="6EFF7323"/>
    <w:rsid w:val="6F720F70"/>
    <w:rsid w:val="70115922"/>
    <w:rsid w:val="70420AEF"/>
    <w:rsid w:val="705B4CF7"/>
    <w:rsid w:val="70711724"/>
    <w:rsid w:val="708010DD"/>
    <w:rsid w:val="70AF1800"/>
    <w:rsid w:val="70BF48E4"/>
    <w:rsid w:val="70D6429A"/>
    <w:rsid w:val="70F21DD4"/>
    <w:rsid w:val="710D5594"/>
    <w:rsid w:val="71155ED6"/>
    <w:rsid w:val="71220303"/>
    <w:rsid w:val="713A2A4A"/>
    <w:rsid w:val="714C1108"/>
    <w:rsid w:val="71741AF0"/>
    <w:rsid w:val="718835F1"/>
    <w:rsid w:val="71FA4ECB"/>
    <w:rsid w:val="72212E4E"/>
    <w:rsid w:val="727F5E73"/>
    <w:rsid w:val="72A86AC0"/>
    <w:rsid w:val="72C74F40"/>
    <w:rsid w:val="731400E7"/>
    <w:rsid w:val="732130DD"/>
    <w:rsid w:val="732C3F5E"/>
    <w:rsid w:val="73330C6D"/>
    <w:rsid w:val="7337228B"/>
    <w:rsid w:val="73424C47"/>
    <w:rsid w:val="73772C6A"/>
    <w:rsid w:val="74454085"/>
    <w:rsid w:val="74C46E32"/>
    <w:rsid w:val="74CD1C04"/>
    <w:rsid w:val="74E62298"/>
    <w:rsid w:val="74FD04FA"/>
    <w:rsid w:val="7505209A"/>
    <w:rsid w:val="753C60D4"/>
    <w:rsid w:val="755545C9"/>
    <w:rsid w:val="758013DA"/>
    <w:rsid w:val="759E1D7E"/>
    <w:rsid w:val="76096671"/>
    <w:rsid w:val="76777E16"/>
    <w:rsid w:val="76BC0EF4"/>
    <w:rsid w:val="76C609CD"/>
    <w:rsid w:val="77067C25"/>
    <w:rsid w:val="772261EC"/>
    <w:rsid w:val="777058BE"/>
    <w:rsid w:val="77A83D92"/>
    <w:rsid w:val="77DB1282"/>
    <w:rsid w:val="784A3707"/>
    <w:rsid w:val="79180EE9"/>
    <w:rsid w:val="79247BD9"/>
    <w:rsid w:val="7940721D"/>
    <w:rsid w:val="7968355A"/>
    <w:rsid w:val="79934DA3"/>
    <w:rsid w:val="79AD3993"/>
    <w:rsid w:val="79DB45EE"/>
    <w:rsid w:val="79F17398"/>
    <w:rsid w:val="7A1940EF"/>
    <w:rsid w:val="7A272796"/>
    <w:rsid w:val="7A3C34AA"/>
    <w:rsid w:val="7A4A3E1E"/>
    <w:rsid w:val="7A525091"/>
    <w:rsid w:val="7A697BB4"/>
    <w:rsid w:val="7A7B5D31"/>
    <w:rsid w:val="7A9B40EA"/>
    <w:rsid w:val="7AA860A3"/>
    <w:rsid w:val="7AE91501"/>
    <w:rsid w:val="7B1B13C5"/>
    <w:rsid w:val="7B515D85"/>
    <w:rsid w:val="7B537191"/>
    <w:rsid w:val="7B9F42D5"/>
    <w:rsid w:val="7BA42D41"/>
    <w:rsid w:val="7BD83419"/>
    <w:rsid w:val="7BE93BF1"/>
    <w:rsid w:val="7BEC59CF"/>
    <w:rsid w:val="7C125EEB"/>
    <w:rsid w:val="7C246CC4"/>
    <w:rsid w:val="7C296053"/>
    <w:rsid w:val="7C793AF7"/>
    <w:rsid w:val="7D20564A"/>
    <w:rsid w:val="7D7E59F1"/>
    <w:rsid w:val="7D9C6D51"/>
    <w:rsid w:val="7DED7B69"/>
    <w:rsid w:val="7DF30130"/>
    <w:rsid w:val="7E402ECD"/>
    <w:rsid w:val="7E655543"/>
    <w:rsid w:val="7E7019B7"/>
    <w:rsid w:val="7F6C3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2019-04-26T08:01:35Z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