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C8" w:rsidRDefault="00152D45">
      <w:pPr>
        <w:jc w:val="center"/>
      </w:pPr>
      <w:r>
        <w:rPr>
          <w:rFonts w:hint="eastAsia"/>
          <w:sz w:val="28"/>
          <w:szCs w:val="28"/>
        </w:rPr>
        <w:t>股指期货</w:t>
      </w:r>
      <w:r w:rsidR="00223A09">
        <w:rPr>
          <w:rFonts w:hint="eastAsia"/>
          <w:sz w:val="28"/>
          <w:szCs w:val="28"/>
        </w:rPr>
        <w:t>周</w:t>
      </w:r>
      <w:r>
        <w:rPr>
          <w:rFonts w:hint="eastAsia"/>
          <w:sz w:val="28"/>
          <w:szCs w:val="28"/>
        </w:rPr>
        <w:t>报</w:t>
      </w:r>
      <w:r w:rsidR="00223A09">
        <w:rPr>
          <w:rFonts w:hint="eastAsia"/>
          <w:sz w:val="28"/>
          <w:szCs w:val="28"/>
        </w:rPr>
        <w:t>（</w:t>
      </w:r>
      <w:r w:rsidR="00223A09">
        <w:rPr>
          <w:rFonts w:hint="eastAsia"/>
          <w:sz w:val="28"/>
          <w:szCs w:val="28"/>
        </w:rPr>
        <w:t>20190422-0426</w:t>
      </w:r>
      <w:r w:rsidR="00223A09">
        <w:rPr>
          <w:rFonts w:hint="eastAsia"/>
          <w:sz w:val="28"/>
          <w:szCs w:val="28"/>
        </w:rPr>
        <w:t>）</w:t>
      </w:r>
      <w:r w:rsidR="00707C04">
        <w:rPr>
          <w:rFonts w:hint="eastAsia"/>
        </w:rPr>
        <w:t>:</w:t>
      </w:r>
      <w:r w:rsidR="004A2738">
        <w:rPr>
          <w:rFonts w:hint="eastAsia"/>
        </w:rPr>
        <w:t>预期</w:t>
      </w:r>
      <w:r w:rsidR="00E43761">
        <w:rPr>
          <w:rFonts w:hint="eastAsia"/>
        </w:rPr>
        <w:t>调整结束</w:t>
      </w:r>
      <w:r w:rsidR="00672BF5">
        <w:t xml:space="preserve"> </w:t>
      </w:r>
      <w:bookmarkStart w:id="0" w:name="_GoBack"/>
      <w:bookmarkEnd w:id="0"/>
    </w:p>
    <w:p w:rsidR="001500C8" w:rsidRPr="00223A09" w:rsidRDefault="001500C8"/>
    <w:p w:rsidR="001500C8" w:rsidRDefault="001500C8"/>
    <w:p w:rsidR="001500C8" w:rsidRDefault="00152D45">
      <w:pPr>
        <w:jc w:val="left"/>
      </w:pPr>
      <w:r>
        <w:rPr>
          <w:noProof/>
        </w:rPr>
        <w:drawing>
          <wp:anchor distT="0" distB="0" distL="114300" distR="114300" simplePos="0" relativeHeight="251658240" behindDoc="0" locked="0" layoutInCell="1" allowOverlap="1">
            <wp:simplePos x="0" y="0"/>
            <wp:positionH relativeFrom="column">
              <wp:posOffset>286385</wp:posOffset>
            </wp:positionH>
            <wp:positionV relativeFrom="paragraph">
              <wp:posOffset>6350</wp:posOffset>
            </wp:positionV>
            <wp:extent cx="2040255" cy="1021715"/>
            <wp:effectExtent l="0" t="0" r="17145"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040255" cy="1021715"/>
                    </a:xfrm>
                    <a:prstGeom prst="rect">
                      <a:avLst/>
                    </a:prstGeom>
                    <a:noFill/>
                    <a:ln w="9525">
                      <a:noFill/>
                    </a:ln>
                  </pic:spPr>
                </pic:pic>
              </a:graphicData>
            </a:graphic>
          </wp:anchor>
        </w:drawing>
      </w:r>
    </w:p>
    <w:p w:rsidR="001500C8" w:rsidRDefault="00152D45">
      <w:pPr>
        <w:wordWrap w:val="0"/>
        <w:spacing w:line="240" w:lineRule="atLeast"/>
        <w:ind w:firstLineChars="300" w:firstLine="540"/>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 xml:space="preserve">郭冬岩     </w:t>
      </w:r>
    </w:p>
    <w:p w:rsidR="001500C8" w:rsidRDefault="00152D45">
      <w:pPr>
        <w:wordWrap w:val="0"/>
        <w:spacing w:line="240" w:lineRule="atLeast"/>
        <w:ind w:firstLineChars="300" w:firstLine="540"/>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 xml:space="preserve">从业资格证号：F3024504    </w:t>
      </w:r>
    </w:p>
    <w:p w:rsidR="001500C8" w:rsidRDefault="00152D45">
      <w:pPr>
        <w:wordWrap w:val="0"/>
        <w:spacing w:line="240" w:lineRule="atLeast"/>
        <w:ind w:firstLineChars="300" w:firstLine="540"/>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 xml:space="preserve">投询资格证号：Z0013837    </w:t>
      </w:r>
    </w:p>
    <w:p w:rsidR="001500C8" w:rsidRDefault="00152D45">
      <w:pPr>
        <w:wordWrap w:val="0"/>
        <w:spacing w:line="240" w:lineRule="atLeast"/>
        <w:ind w:firstLineChars="300" w:firstLine="540"/>
        <w:rPr>
          <w:rFonts w:ascii="微软雅黑" w:eastAsia="微软雅黑" w:hAnsi="微软雅黑" w:cs="微软雅黑"/>
          <w:sz w:val="18"/>
          <w:szCs w:val="18"/>
          <w:shd w:val="clear" w:color="auto" w:fill="FFFFFF"/>
        </w:rPr>
      </w:pPr>
      <w:r>
        <w:rPr>
          <w:rFonts w:ascii="微软雅黑" w:eastAsia="微软雅黑" w:hAnsi="微软雅黑" w:cs="微软雅黑" w:hint="eastAsia"/>
          <w:sz w:val="18"/>
          <w:szCs w:val="18"/>
          <w:shd w:val="clear" w:color="auto" w:fill="FFFFFF"/>
        </w:rPr>
        <w:t>电话： 0351-7342558</w:t>
      </w:r>
    </w:p>
    <w:p w:rsidR="001500C8" w:rsidRDefault="00152D45">
      <w:pPr>
        <w:ind w:firstLineChars="300" w:firstLine="540"/>
        <w:rPr>
          <w:rStyle w:val="a3"/>
          <w:rFonts w:ascii="宋体" w:hAnsi="宋体" w:cs="宋体"/>
          <w:sz w:val="18"/>
          <w:szCs w:val="18"/>
          <w:u w:val="none"/>
        </w:rPr>
      </w:pPr>
      <w:r>
        <w:rPr>
          <w:rFonts w:ascii="微软雅黑" w:eastAsia="微软雅黑" w:hAnsi="微软雅黑" w:cs="微软雅黑" w:hint="eastAsia"/>
          <w:sz w:val="18"/>
          <w:szCs w:val="18"/>
          <w:shd w:val="clear" w:color="auto" w:fill="FFFFFF"/>
        </w:rPr>
        <w:t>邮箱</w:t>
      </w:r>
      <w:r>
        <w:rPr>
          <w:rFonts w:ascii="微软雅黑" w:eastAsia="微软雅黑" w:hAnsi="微软雅黑" w:cs="微软雅黑"/>
          <w:sz w:val="18"/>
          <w:szCs w:val="18"/>
          <w:shd w:val="clear" w:color="auto" w:fill="FFFFFF"/>
        </w:rPr>
        <w:t>：</w:t>
      </w:r>
      <w:hyperlink r:id="rId8" w:history="1">
        <w:r>
          <w:rPr>
            <w:rStyle w:val="a3"/>
            <w:rFonts w:ascii="宋体" w:eastAsia="宋体" w:hAnsi="宋体" w:cs="宋体" w:hint="eastAsia"/>
            <w:sz w:val="18"/>
            <w:szCs w:val="18"/>
          </w:rPr>
          <w:t>guodongyan@hhqh.com</w:t>
        </w:r>
      </w:hyperlink>
      <w:r>
        <w:rPr>
          <w:rStyle w:val="a3"/>
          <w:rFonts w:ascii="宋体" w:hAnsi="宋体" w:cs="宋体" w:hint="eastAsia"/>
          <w:sz w:val="18"/>
          <w:szCs w:val="18"/>
        </w:rPr>
        <w:t>.cn</w:t>
      </w:r>
      <w:r>
        <w:rPr>
          <w:rStyle w:val="a3"/>
          <w:rFonts w:ascii="宋体" w:hAnsi="宋体" w:cs="宋体" w:hint="eastAsia"/>
          <w:sz w:val="18"/>
          <w:szCs w:val="18"/>
          <w:u w:val="none"/>
        </w:rPr>
        <w:t xml:space="preserve"> </w:t>
      </w:r>
    </w:p>
    <w:p w:rsidR="001500C8" w:rsidRDefault="001500C8">
      <w:pPr>
        <w:rPr>
          <w:rStyle w:val="a3"/>
          <w:rFonts w:ascii="宋体" w:hAnsi="宋体" w:cs="宋体"/>
          <w:sz w:val="18"/>
          <w:szCs w:val="18"/>
          <w:u w:val="none"/>
        </w:rPr>
      </w:pPr>
    </w:p>
    <w:p w:rsidR="001500C8" w:rsidRDefault="001500C8">
      <w:pPr>
        <w:rPr>
          <w:rStyle w:val="a3"/>
          <w:rFonts w:ascii="宋体" w:hAnsi="宋体" w:cs="宋体"/>
          <w:sz w:val="18"/>
          <w:szCs w:val="18"/>
          <w:u w:val="none"/>
        </w:rPr>
      </w:pPr>
    </w:p>
    <w:p w:rsidR="00223A09" w:rsidRPr="00EC2EF8" w:rsidRDefault="00EC2EF8" w:rsidP="00EC2EF8">
      <w:pPr>
        <w:jc w:val="left"/>
        <w:rPr>
          <w:rFonts w:ascii="微软雅黑" w:eastAsia="微软雅黑" w:hAnsi="微软雅黑" w:cs="微软雅黑"/>
          <w:b/>
          <w:color w:val="4D4D4D"/>
          <w:szCs w:val="21"/>
        </w:rPr>
      </w:pPr>
      <w:proofErr w:type="gramStart"/>
      <w:r w:rsidRPr="00EC2EF8">
        <w:rPr>
          <w:rFonts w:ascii="微软雅黑" w:eastAsia="微软雅黑" w:hAnsi="微软雅黑" w:cs="微软雅黑" w:hint="eastAsia"/>
          <w:b/>
          <w:color w:val="4D4D4D"/>
          <w:szCs w:val="21"/>
        </w:rPr>
        <w:t>一</w:t>
      </w:r>
      <w:proofErr w:type="gramEnd"/>
      <w:r>
        <w:rPr>
          <w:rFonts w:ascii="微软雅黑" w:eastAsia="微软雅黑" w:hAnsi="微软雅黑" w:cs="微软雅黑" w:hint="eastAsia"/>
          <w:b/>
          <w:color w:val="4D4D4D"/>
          <w:szCs w:val="21"/>
        </w:rPr>
        <w:t xml:space="preserve"> .</w:t>
      </w:r>
      <w:r w:rsidR="00223A09" w:rsidRPr="00EC2EF8">
        <w:rPr>
          <w:rFonts w:ascii="微软雅黑" w:eastAsia="微软雅黑" w:hAnsi="微软雅黑" w:cs="微软雅黑" w:hint="eastAsia"/>
          <w:b/>
          <w:color w:val="4D4D4D"/>
          <w:szCs w:val="21"/>
        </w:rPr>
        <w:t>本周</w:t>
      </w:r>
      <w:r w:rsidR="00152D45" w:rsidRPr="00EC2EF8">
        <w:rPr>
          <w:rFonts w:ascii="微软雅黑" w:eastAsia="微软雅黑" w:hAnsi="微软雅黑" w:cs="微软雅黑" w:hint="eastAsia"/>
          <w:b/>
          <w:color w:val="4D4D4D"/>
          <w:szCs w:val="21"/>
        </w:rPr>
        <w:t>股指</w:t>
      </w:r>
      <w:r w:rsidR="00223A09" w:rsidRPr="00EC2EF8">
        <w:rPr>
          <w:rFonts w:ascii="微软雅黑" w:eastAsia="微软雅黑" w:hAnsi="微软雅黑" w:cs="微软雅黑" w:hint="eastAsia"/>
          <w:b/>
          <w:color w:val="4D4D4D"/>
          <w:szCs w:val="21"/>
        </w:rPr>
        <w:t>及</w:t>
      </w:r>
      <w:r w:rsidR="00152D45" w:rsidRPr="00EC2EF8">
        <w:rPr>
          <w:rFonts w:ascii="微软雅黑" w:eastAsia="微软雅黑" w:hAnsi="微软雅黑" w:cs="微软雅黑" w:hint="eastAsia"/>
          <w:b/>
          <w:color w:val="4D4D4D"/>
          <w:szCs w:val="21"/>
        </w:rPr>
        <w:t>期货主力合约成交情况</w:t>
      </w:r>
    </w:p>
    <w:p w:rsidR="00C23A5B" w:rsidRPr="00C23A5B" w:rsidRDefault="00C23A5B" w:rsidP="00C23A5B">
      <w:pPr>
        <w:ind w:left="420"/>
        <w:jc w:val="left"/>
        <w:rPr>
          <w:rFonts w:ascii="微软雅黑" w:eastAsia="微软雅黑" w:hAnsi="微软雅黑" w:cs="微软雅黑"/>
          <w:b/>
          <w:color w:val="4D4D4D"/>
          <w:szCs w:val="21"/>
        </w:rPr>
      </w:pPr>
      <w:r w:rsidRPr="00C23A5B">
        <w:rPr>
          <w:rFonts w:ascii="微软雅黑" w:eastAsia="微软雅黑" w:hAnsi="微软雅黑" w:cs="微软雅黑" w:hint="eastAsia"/>
          <w:b/>
          <w:color w:val="4D4D4D"/>
          <w:szCs w:val="21"/>
        </w:rPr>
        <w:t>IF一周表现</w:t>
      </w:r>
    </w:p>
    <w:tbl>
      <w:tblPr>
        <w:tblStyle w:val="a4"/>
        <w:tblW w:w="0" w:type="auto"/>
        <w:tblLook w:val="04A0" w:firstRow="1" w:lastRow="0" w:firstColumn="1" w:lastColumn="0" w:noHBand="0" w:noVBand="1"/>
      </w:tblPr>
      <w:tblGrid>
        <w:gridCol w:w="2130"/>
        <w:gridCol w:w="2130"/>
        <w:gridCol w:w="2131"/>
        <w:gridCol w:w="2131"/>
      </w:tblGrid>
      <w:tr w:rsidR="00C23A5B" w:rsidTr="00C23A5B">
        <w:tc>
          <w:tcPr>
            <w:tcW w:w="2130" w:type="dxa"/>
          </w:tcPr>
          <w:p w:rsidR="00C23A5B" w:rsidRDefault="00C23A5B">
            <w:pPr>
              <w:jc w:val="left"/>
              <w:rPr>
                <w:rFonts w:ascii="微软雅黑" w:eastAsia="微软雅黑" w:hAnsi="微软雅黑" w:cs="微软雅黑"/>
                <w:b/>
                <w:color w:val="4D4D4D"/>
                <w:szCs w:val="21"/>
              </w:rPr>
            </w:pPr>
          </w:p>
        </w:tc>
        <w:tc>
          <w:tcPr>
            <w:tcW w:w="2130" w:type="dxa"/>
          </w:tcPr>
          <w:p w:rsidR="00C23A5B" w:rsidRDefault="00C23A5B">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周收盘价</w:t>
            </w:r>
          </w:p>
        </w:tc>
        <w:tc>
          <w:tcPr>
            <w:tcW w:w="2131" w:type="dxa"/>
          </w:tcPr>
          <w:p w:rsidR="00C23A5B" w:rsidRDefault="00C23A5B">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周涨跌</w:t>
            </w:r>
          </w:p>
        </w:tc>
        <w:tc>
          <w:tcPr>
            <w:tcW w:w="2131" w:type="dxa"/>
          </w:tcPr>
          <w:p w:rsidR="00C23A5B" w:rsidRDefault="00C23A5B">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周涨跌幅</w:t>
            </w:r>
          </w:p>
        </w:tc>
      </w:tr>
      <w:tr w:rsidR="00C23A5B" w:rsidTr="00C23A5B">
        <w:tc>
          <w:tcPr>
            <w:tcW w:w="2130" w:type="dxa"/>
          </w:tcPr>
          <w:p w:rsidR="00C23A5B" w:rsidRDefault="001B48E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沪深300指数</w:t>
            </w:r>
          </w:p>
        </w:tc>
        <w:tc>
          <w:tcPr>
            <w:tcW w:w="2130" w:type="dxa"/>
          </w:tcPr>
          <w:p w:rsidR="00C23A5B" w:rsidRDefault="001B48E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3889.28点</w:t>
            </w:r>
          </w:p>
        </w:tc>
        <w:tc>
          <w:tcPr>
            <w:tcW w:w="2131" w:type="dxa"/>
          </w:tcPr>
          <w:p w:rsidR="00C23A5B" w:rsidRDefault="001B48E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-231.33</w:t>
            </w:r>
          </w:p>
        </w:tc>
        <w:tc>
          <w:tcPr>
            <w:tcW w:w="2131" w:type="dxa"/>
          </w:tcPr>
          <w:p w:rsidR="00C23A5B" w:rsidRDefault="001B48E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-5.61%</w:t>
            </w:r>
          </w:p>
        </w:tc>
      </w:tr>
      <w:tr w:rsidR="00C23A5B" w:rsidTr="00C23A5B">
        <w:tc>
          <w:tcPr>
            <w:tcW w:w="2130" w:type="dxa"/>
          </w:tcPr>
          <w:p w:rsidR="00C23A5B" w:rsidRDefault="00767117">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IF1905</w:t>
            </w:r>
          </w:p>
        </w:tc>
        <w:tc>
          <w:tcPr>
            <w:tcW w:w="2130" w:type="dxa"/>
          </w:tcPr>
          <w:p w:rsidR="00C23A5B" w:rsidRDefault="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3891.4点</w:t>
            </w:r>
          </w:p>
        </w:tc>
        <w:tc>
          <w:tcPr>
            <w:tcW w:w="2131" w:type="dxa"/>
          </w:tcPr>
          <w:p w:rsidR="00C23A5B" w:rsidRDefault="00767117">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-238.8</w:t>
            </w:r>
          </w:p>
        </w:tc>
        <w:tc>
          <w:tcPr>
            <w:tcW w:w="2131" w:type="dxa"/>
          </w:tcPr>
          <w:p w:rsidR="00C23A5B" w:rsidRDefault="00767117">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-5.78%</w:t>
            </w:r>
          </w:p>
        </w:tc>
      </w:tr>
      <w:tr w:rsidR="00C23A5B" w:rsidTr="00C23A5B">
        <w:tc>
          <w:tcPr>
            <w:tcW w:w="2130" w:type="dxa"/>
          </w:tcPr>
          <w:p w:rsidR="00C23A5B" w:rsidRDefault="00767117">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IF加权</w:t>
            </w:r>
          </w:p>
        </w:tc>
        <w:tc>
          <w:tcPr>
            <w:tcW w:w="2130" w:type="dxa"/>
          </w:tcPr>
          <w:p w:rsidR="00C23A5B" w:rsidRDefault="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3884.0点</w:t>
            </w:r>
          </w:p>
        </w:tc>
        <w:tc>
          <w:tcPr>
            <w:tcW w:w="2131" w:type="dxa"/>
          </w:tcPr>
          <w:p w:rsidR="00C23A5B" w:rsidRDefault="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-240</w:t>
            </w:r>
          </w:p>
        </w:tc>
        <w:tc>
          <w:tcPr>
            <w:tcW w:w="2131" w:type="dxa"/>
          </w:tcPr>
          <w:p w:rsidR="00C23A5B" w:rsidRDefault="005D425A" w:rsidP="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-5.82%</w:t>
            </w:r>
          </w:p>
        </w:tc>
      </w:tr>
    </w:tbl>
    <w:p w:rsidR="00C23A5B" w:rsidRDefault="00C23A5B">
      <w:pPr>
        <w:ind w:firstLineChars="200" w:firstLine="420"/>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IH一周表现</w:t>
      </w:r>
    </w:p>
    <w:tbl>
      <w:tblPr>
        <w:tblStyle w:val="a4"/>
        <w:tblW w:w="0" w:type="auto"/>
        <w:tblLook w:val="04A0" w:firstRow="1" w:lastRow="0" w:firstColumn="1" w:lastColumn="0" w:noHBand="0" w:noVBand="1"/>
      </w:tblPr>
      <w:tblGrid>
        <w:gridCol w:w="2130"/>
        <w:gridCol w:w="2130"/>
        <w:gridCol w:w="2131"/>
        <w:gridCol w:w="2131"/>
      </w:tblGrid>
      <w:tr w:rsidR="00C23A5B" w:rsidTr="000C0EAD">
        <w:tc>
          <w:tcPr>
            <w:tcW w:w="2130" w:type="dxa"/>
          </w:tcPr>
          <w:p w:rsidR="00C23A5B" w:rsidRDefault="00C23A5B" w:rsidP="000C0EAD">
            <w:pPr>
              <w:jc w:val="left"/>
              <w:rPr>
                <w:rFonts w:ascii="微软雅黑" w:eastAsia="微软雅黑" w:hAnsi="微软雅黑" w:cs="微软雅黑"/>
                <w:b/>
                <w:color w:val="4D4D4D"/>
                <w:szCs w:val="21"/>
              </w:rPr>
            </w:pPr>
          </w:p>
        </w:tc>
        <w:tc>
          <w:tcPr>
            <w:tcW w:w="2130" w:type="dxa"/>
          </w:tcPr>
          <w:p w:rsidR="00C23A5B" w:rsidRDefault="00C23A5B"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周收盘价</w:t>
            </w:r>
          </w:p>
        </w:tc>
        <w:tc>
          <w:tcPr>
            <w:tcW w:w="2131" w:type="dxa"/>
          </w:tcPr>
          <w:p w:rsidR="00C23A5B" w:rsidRDefault="00C23A5B"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周涨跌</w:t>
            </w:r>
          </w:p>
        </w:tc>
        <w:tc>
          <w:tcPr>
            <w:tcW w:w="2131" w:type="dxa"/>
          </w:tcPr>
          <w:p w:rsidR="00C23A5B" w:rsidRDefault="00C23A5B"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周涨跌幅</w:t>
            </w:r>
          </w:p>
        </w:tc>
      </w:tr>
      <w:tr w:rsidR="00C23A5B" w:rsidTr="000C0EAD">
        <w:tc>
          <w:tcPr>
            <w:tcW w:w="2130" w:type="dxa"/>
          </w:tcPr>
          <w:p w:rsidR="00C23A5B" w:rsidRDefault="001B48ED"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上证50指数</w:t>
            </w:r>
          </w:p>
        </w:tc>
        <w:tc>
          <w:tcPr>
            <w:tcW w:w="2130" w:type="dxa"/>
          </w:tcPr>
          <w:p w:rsidR="00C23A5B" w:rsidRDefault="001B48ED"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2892.86点</w:t>
            </w:r>
          </w:p>
        </w:tc>
        <w:tc>
          <w:tcPr>
            <w:tcW w:w="2131" w:type="dxa"/>
          </w:tcPr>
          <w:p w:rsidR="00C23A5B" w:rsidRDefault="00767117"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-149.57</w:t>
            </w:r>
          </w:p>
        </w:tc>
        <w:tc>
          <w:tcPr>
            <w:tcW w:w="2131" w:type="dxa"/>
          </w:tcPr>
          <w:p w:rsidR="00C23A5B" w:rsidRDefault="00767117"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-4.92%</w:t>
            </w:r>
          </w:p>
        </w:tc>
      </w:tr>
      <w:tr w:rsidR="00C23A5B" w:rsidTr="000C0EAD">
        <w:tc>
          <w:tcPr>
            <w:tcW w:w="2130" w:type="dxa"/>
          </w:tcPr>
          <w:p w:rsidR="00C23A5B" w:rsidRDefault="005D425A" w:rsidP="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IH1905</w:t>
            </w:r>
          </w:p>
        </w:tc>
        <w:tc>
          <w:tcPr>
            <w:tcW w:w="2130" w:type="dxa"/>
          </w:tcPr>
          <w:p w:rsidR="00C23A5B" w:rsidRDefault="005D425A" w:rsidP="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2898.4点</w:t>
            </w:r>
          </w:p>
        </w:tc>
        <w:tc>
          <w:tcPr>
            <w:tcW w:w="2131" w:type="dxa"/>
          </w:tcPr>
          <w:p w:rsidR="00C23A5B" w:rsidRDefault="005D425A"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-152.2</w:t>
            </w:r>
          </w:p>
        </w:tc>
        <w:tc>
          <w:tcPr>
            <w:tcW w:w="2131" w:type="dxa"/>
          </w:tcPr>
          <w:p w:rsidR="00C23A5B" w:rsidRDefault="005D425A" w:rsidP="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-4.99%</w:t>
            </w:r>
          </w:p>
        </w:tc>
      </w:tr>
      <w:tr w:rsidR="00C23A5B" w:rsidTr="000C0EAD">
        <w:tc>
          <w:tcPr>
            <w:tcW w:w="2130" w:type="dxa"/>
          </w:tcPr>
          <w:p w:rsidR="00C23A5B" w:rsidRDefault="005D425A" w:rsidP="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IH加权</w:t>
            </w:r>
          </w:p>
        </w:tc>
        <w:tc>
          <w:tcPr>
            <w:tcW w:w="2130" w:type="dxa"/>
          </w:tcPr>
          <w:p w:rsidR="00C23A5B" w:rsidRDefault="005D425A" w:rsidP="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2891.0点</w:t>
            </w:r>
          </w:p>
        </w:tc>
        <w:tc>
          <w:tcPr>
            <w:tcW w:w="2131" w:type="dxa"/>
          </w:tcPr>
          <w:p w:rsidR="00C23A5B" w:rsidRDefault="005D425A"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-151.6</w:t>
            </w:r>
          </w:p>
        </w:tc>
        <w:tc>
          <w:tcPr>
            <w:tcW w:w="2131" w:type="dxa"/>
          </w:tcPr>
          <w:p w:rsidR="00C23A5B" w:rsidRDefault="005D425A"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-4.98%</w:t>
            </w:r>
          </w:p>
        </w:tc>
      </w:tr>
    </w:tbl>
    <w:p w:rsidR="00C23A5B" w:rsidRDefault="00C23A5B" w:rsidP="00C23A5B">
      <w:pPr>
        <w:ind w:firstLineChars="200" w:firstLine="420"/>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IC一周表现</w:t>
      </w:r>
    </w:p>
    <w:tbl>
      <w:tblPr>
        <w:tblStyle w:val="a4"/>
        <w:tblW w:w="0" w:type="auto"/>
        <w:tblLook w:val="04A0" w:firstRow="1" w:lastRow="0" w:firstColumn="1" w:lastColumn="0" w:noHBand="0" w:noVBand="1"/>
      </w:tblPr>
      <w:tblGrid>
        <w:gridCol w:w="2130"/>
        <w:gridCol w:w="2130"/>
        <w:gridCol w:w="2131"/>
        <w:gridCol w:w="2131"/>
      </w:tblGrid>
      <w:tr w:rsidR="00C23A5B" w:rsidTr="000C0EAD">
        <w:tc>
          <w:tcPr>
            <w:tcW w:w="2130" w:type="dxa"/>
          </w:tcPr>
          <w:p w:rsidR="00C23A5B" w:rsidRDefault="00C23A5B" w:rsidP="000C0EAD">
            <w:pPr>
              <w:jc w:val="left"/>
              <w:rPr>
                <w:rFonts w:ascii="微软雅黑" w:eastAsia="微软雅黑" w:hAnsi="微软雅黑" w:cs="微软雅黑"/>
                <w:b/>
                <w:color w:val="4D4D4D"/>
                <w:szCs w:val="21"/>
              </w:rPr>
            </w:pPr>
          </w:p>
        </w:tc>
        <w:tc>
          <w:tcPr>
            <w:tcW w:w="2130" w:type="dxa"/>
          </w:tcPr>
          <w:p w:rsidR="00C23A5B" w:rsidRDefault="00C23A5B"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周收盘价</w:t>
            </w:r>
          </w:p>
        </w:tc>
        <w:tc>
          <w:tcPr>
            <w:tcW w:w="2131" w:type="dxa"/>
          </w:tcPr>
          <w:p w:rsidR="00C23A5B" w:rsidRDefault="00C23A5B"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周涨跌</w:t>
            </w:r>
          </w:p>
        </w:tc>
        <w:tc>
          <w:tcPr>
            <w:tcW w:w="2131" w:type="dxa"/>
          </w:tcPr>
          <w:p w:rsidR="00C23A5B" w:rsidRDefault="00C23A5B"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周涨跌幅</w:t>
            </w:r>
          </w:p>
        </w:tc>
      </w:tr>
      <w:tr w:rsidR="00C23A5B" w:rsidTr="000C0EAD">
        <w:tc>
          <w:tcPr>
            <w:tcW w:w="2130" w:type="dxa"/>
          </w:tcPr>
          <w:p w:rsidR="00C23A5B" w:rsidRDefault="001B48ED"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中证500指数</w:t>
            </w:r>
          </w:p>
        </w:tc>
        <w:tc>
          <w:tcPr>
            <w:tcW w:w="2130" w:type="dxa"/>
          </w:tcPr>
          <w:p w:rsidR="00C23A5B" w:rsidRDefault="001B48ED"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5408.03点</w:t>
            </w:r>
          </w:p>
        </w:tc>
        <w:tc>
          <w:tcPr>
            <w:tcW w:w="2131" w:type="dxa"/>
          </w:tcPr>
          <w:p w:rsidR="00C23A5B" w:rsidRDefault="00767117"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-402.15</w:t>
            </w:r>
          </w:p>
        </w:tc>
        <w:tc>
          <w:tcPr>
            <w:tcW w:w="2131" w:type="dxa"/>
          </w:tcPr>
          <w:p w:rsidR="00C23A5B" w:rsidRDefault="00767117"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-6.92%</w:t>
            </w:r>
          </w:p>
        </w:tc>
      </w:tr>
      <w:tr w:rsidR="00C23A5B" w:rsidTr="000C0EAD">
        <w:tc>
          <w:tcPr>
            <w:tcW w:w="2130" w:type="dxa"/>
          </w:tcPr>
          <w:p w:rsidR="00C23A5B" w:rsidRDefault="005D425A"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IC1905</w:t>
            </w:r>
          </w:p>
        </w:tc>
        <w:tc>
          <w:tcPr>
            <w:tcW w:w="2130" w:type="dxa"/>
          </w:tcPr>
          <w:p w:rsidR="00C23A5B" w:rsidRDefault="005D425A"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5375.2点</w:t>
            </w:r>
          </w:p>
        </w:tc>
        <w:tc>
          <w:tcPr>
            <w:tcW w:w="2131" w:type="dxa"/>
          </w:tcPr>
          <w:p w:rsidR="00C23A5B" w:rsidRDefault="005D425A" w:rsidP="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-400.6</w:t>
            </w:r>
          </w:p>
        </w:tc>
        <w:tc>
          <w:tcPr>
            <w:tcW w:w="2131" w:type="dxa"/>
          </w:tcPr>
          <w:p w:rsidR="00C23A5B" w:rsidRDefault="005D425A" w:rsidP="005D425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-6.94%</w:t>
            </w:r>
          </w:p>
        </w:tc>
      </w:tr>
      <w:tr w:rsidR="00C23A5B" w:rsidTr="000C0EAD">
        <w:tc>
          <w:tcPr>
            <w:tcW w:w="2130" w:type="dxa"/>
          </w:tcPr>
          <w:p w:rsidR="00C23A5B" w:rsidRDefault="005D425A"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IC</w:t>
            </w:r>
            <w:r w:rsidR="006B097A">
              <w:rPr>
                <w:rFonts w:ascii="微软雅黑" w:eastAsia="微软雅黑" w:hAnsi="微软雅黑" w:cs="微软雅黑" w:hint="eastAsia"/>
                <w:b/>
                <w:color w:val="4D4D4D"/>
                <w:szCs w:val="21"/>
              </w:rPr>
              <w:t>加权</w:t>
            </w:r>
          </w:p>
        </w:tc>
        <w:tc>
          <w:tcPr>
            <w:tcW w:w="2130" w:type="dxa"/>
          </w:tcPr>
          <w:p w:rsidR="00C23A5B" w:rsidRDefault="006B097A" w:rsidP="006B097A">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5351点</w:t>
            </w:r>
          </w:p>
        </w:tc>
        <w:tc>
          <w:tcPr>
            <w:tcW w:w="2131" w:type="dxa"/>
          </w:tcPr>
          <w:p w:rsidR="00C23A5B" w:rsidRDefault="006B097A"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-398.6</w:t>
            </w:r>
          </w:p>
        </w:tc>
        <w:tc>
          <w:tcPr>
            <w:tcW w:w="2131" w:type="dxa"/>
          </w:tcPr>
          <w:p w:rsidR="00C23A5B" w:rsidRDefault="006B097A" w:rsidP="000C0EAD">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-6.90%</w:t>
            </w:r>
          </w:p>
        </w:tc>
      </w:tr>
    </w:tbl>
    <w:p w:rsidR="00C23A5B" w:rsidRDefault="006B097A" w:rsidP="006B097A">
      <w:pPr>
        <w:ind w:firstLineChars="200" w:firstLine="420"/>
        <w:jc w:val="left"/>
        <w:rPr>
          <w:rFonts w:ascii="微软雅黑" w:eastAsia="微软雅黑" w:hAnsi="微软雅黑" w:cs="微软雅黑"/>
          <w:b/>
          <w:color w:val="4D4D4D"/>
          <w:szCs w:val="21"/>
        </w:rPr>
      </w:pPr>
      <w:r w:rsidRPr="006B097A">
        <w:rPr>
          <w:rFonts w:ascii="微软雅黑" w:eastAsia="微软雅黑" w:hAnsi="微软雅黑" w:cs="微软雅黑" w:hint="eastAsia"/>
          <w:b/>
          <w:color w:val="4D4D4D"/>
          <w:szCs w:val="21"/>
        </w:rPr>
        <w:lastRenderedPageBreak/>
        <w:t>上周期指的三个标的指数中，</w:t>
      </w:r>
      <w:r>
        <w:rPr>
          <w:rFonts w:ascii="微软雅黑" w:eastAsia="微软雅黑" w:hAnsi="微软雅黑" w:cs="微软雅黑" w:hint="eastAsia"/>
          <w:b/>
          <w:color w:val="4D4D4D"/>
          <w:szCs w:val="21"/>
        </w:rPr>
        <w:t>相对强弱，</w:t>
      </w:r>
      <w:r w:rsidRPr="006B097A">
        <w:rPr>
          <w:rFonts w:ascii="微软雅黑" w:eastAsia="微软雅黑" w:hAnsi="微软雅黑" w:cs="微软雅黑" w:hint="eastAsia"/>
          <w:b/>
          <w:color w:val="4D4D4D"/>
          <w:szCs w:val="21"/>
        </w:rPr>
        <w:t>中证 500&lt;&lt;沪深 300&lt;上证 50</w:t>
      </w:r>
      <w:r>
        <w:rPr>
          <w:rFonts w:ascii="微软雅黑" w:eastAsia="微软雅黑" w:hAnsi="微软雅黑" w:cs="微软雅黑" w:hint="eastAsia"/>
          <w:b/>
          <w:color w:val="4D4D4D"/>
          <w:szCs w:val="21"/>
        </w:rPr>
        <w:t>，</w:t>
      </w:r>
      <w:r w:rsidRPr="006B097A">
        <w:rPr>
          <w:rFonts w:ascii="微软雅黑" w:eastAsia="微软雅黑" w:hAnsi="微软雅黑" w:cs="微软雅黑" w:hint="eastAsia"/>
          <w:b/>
          <w:color w:val="4D4D4D"/>
          <w:szCs w:val="21"/>
        </w:rPr>
        <w:t>当前的基本面</w:t>
      </w:r>
      <w:r>
        <w:rPr>
          <w:rFonts w:ascii="微软雅黑" w:eastAsia="微软雅黑" w:hAnsi="微软雅黑" w:cs="微软雅黑" w:hint="eastAsia"/>
          <w:b/>
          <w:color w:val="4D4D4D"/>
          <w:szCs w:val="21"/>
        </w:rPr>
        <w:t>和政策决定后续市场演绎逻辑可能切换到绩优蓝筹股及前期涨幅较小，估值未大幅提升的行业板块</w:t>
      </w:r>
      <w:r w:rsidRPr="006B097A">
        <w:rPr>
          <w:rFonts w:ascii="微软雅黑" w:eastAsia="微软雅黑" w:hAnsi="微软雅黑" w:cs="微软雅黑" w:hint="eastAsia"/>
          <w:b/>
          <w:color w:val="4D4D4D"/>
          <w:szCs w:val="21"/>
        </w:rPr>
        <w:t>。</w:t>
      </w:r>
    </w:p>
    <w:p w:rsidR="001500C8" w:rsidRPr="00EC2EF8" w:rsidRDefault="00EC2EF8" w:rsidP="00EC2EF8">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二 .</w:t>
      </w:r>
      <w:r w:rsidR="00121EC6" w:rsidRPr="00EC2EF8">
        <w:rPr>
          <w:rFonts w:ascii="微软雅黑" w:eastAsia="微软雅黑" w:hAnsi="微软雅黑" w:cs="微软雅黑" w:hint="eastAsia"/>
          <w:b/>
          <w:color w:val="4D4D4D"/>
          <w:szCs w:val="21"/>
        </w:rPr>
        <w:t>主要股指</w:t>
      </w:r>
      <w:r w:rsidR="00152D45" w:rsidRPr="00EC2EF8">
        <w:rPr>
          <w:rFonts w:ascii="微软雅黑" w:eastAsia="微软雅黑" w:hAnsi="微软雅黑" w:cs="微软雅黑" w:hint="eastAsia"/>
          <w:b/>
          <w:color w:val="4D4D4D"/>
          <w:szCs w:val="21"/>
        </w:rPr>
        <w:t>盘面情况</w:t>
      </w:r>
      <w:r w:rsidR="00ED2CDC">
        <w:rPr>
          <w:rFonts w:ascii="微软雅黑" w:eastAsia="微软雅黑" w:hAnsi="微软雅黑" w:cs="微软雅黑" w:hint="eastAsia"/>
          <w:b/>
          <w:color w:val="4D4D4D"/>
          <w:szCs w:val="21"/>
        </w:rPr>
        <w:t>及后市策略</w:t>
      </w:r>
    </w:p>
    <w:p w:rsidR="00121EC6" w:rsidRDefault="00121EC6">
      <w:pPr>
        <w:ind w:firstLineChars="200" w:firstLine="420"/>
        <w:jc w:val="left"/>
        <w:rPr>
          <w:color w:val="000000"/>
          <w:szCs w:val="21"/>
          <w:shd w:val="clear" w:color="auto" w:fill="FFFFFF"/>
        </w:rPr>
      </w:pPr>
      <w:r>
        <w:rPr>
          <w:rFonts w:ascii="微软雅黑" w:eastAsia="微软雅黑" w:hAnsi="微软雅黑" w:cs="微软雅黑"/>
          <w:b/>
          <w:color w:val="4D4D4D"/>
          <w:szCs w:val="21"/>
        </w:rPr>
        <w:t>周五</w:t>
      </w:r>
      <w:r w:rsidR="006B097A">
        <w:rPr>
          <w:rFonts w:ascii="微软雅黑" w:eastAsia="微软雅黑" w:hAnsi="微软雅黑" w:cs="微软雅黑"/>
          <w:b/>
          <w:color w:val="4D4D4D"/>
          <w:szCs w:val="21"/>
        </w:rPr>
        <w:t>沪指</w:t>
      </w:r>
      <w:r w:rsidRPr="00121EC6">
        <w:rPr>
          <w:rFonts w:ascii="微软雅黑" w:eastAsia="微软雅黑" w:hAnsi="微软雅黑" w:cs="微软雅黑" w:hint="eastAsia"/>
          <w:b/>
          <w:color w:val="4D4D4D"/>
          <w:szCs w:val="21"/>
        </w:rPr>
        <w:t>早盘A股低开低走，沪指跌破3100</w:t>
      </w:r>
      <w:r>
        <w:rPr>
          <w:rFonts w:ascii="微软雅黑" w:eastAsia="微软雅黑" w:hAnsi="微软雅黑" w:cs="微软雅黑" w:hint="eastAsia"/>
          <w:b/>
          <w:color w:val="4D4D4D"/>
          <w:szCs w:val="21"/>
        </w:rPr>
        <w:t>点关口；午后股指试图冲高，随后震荡回撤下跌，沪指快速跌破箱体后将超跌反弹。</w:t>
      </w:r>
      <w:r w:rsidR="00ED2CDC">
        <w:rPr>
          <w:rFonts w:ascii="微软雅黑" w:eastAsia="微软雅黑" w:hAnsi="微软雅黑" w:cs="微软雅黑" w:hint="eastAsia"/>
          <w:b/>
          <w:color w:val="4D4D4D"/>
          <w:szCs w:val="21"/>
        </w:rPr>
        <w:t>本周</w:t>
      </w:r>
      <w:r w:rsidR="00ED2CDC" w:rsidRPr="00ED2CDC">
        <w:rPr>
          <w:rFonts w:ascii="微软雅黑" w:eastAsia="微软雅黑" w:hAnsi="微软雅黑" w:cs="微软雅黑" w:hint="eastAsia"/>
          <w:b/>
          <w:color w:val="4D4D4D"/>
          <w:szCs w:val="21"/>
        </w:rPr>
        <w:t>市场经过连续调整后，沪指处于短期均线下方，</w:t>
      </w:r>
      <w:r w:rsidR="00ED2CDC">
        <w:rPr>
          <w:rFonts w:ascii="微软雅黑" w:eastAsia="微软雅黑" w:hAnsi="微软雅黑" w:cs="微软雅黑" w:hint="eastAsia"/>
          <w:b/>
          <w:color w:val="4D4D4D"/>
          <w:szCs w:val="21"/>
        </w:rPr>
        <w:t>短期</w:t>
      </w:r>
      <w:r w:rsidR="00ED2CDC" w:rsidRPr="00ED2CDC">
        <w:rPr>
          <w:rFonts w:ascii="微软雅黑" w:eastAsia="微软雅黑" w:hAnsi="微软雅黑" w:cs="微软雅黑" w:hint="eastAsia"/>
          <w:b/>
          <w:color w:val="4D4D4D"/>
          <w:szCs w:val="21"/>
        </w:rPr>
        <w:t>上方压力</w:t>
      </w:r>
      <w:r w:rsidR="00ED2CDC">
        <w:rPr>
          <w:rFonts w:ascii="微软雅黑" w:eastAsia="微软雅黑" w:hAnsi="微软雅黑" w:cs="微软雅黑" w:hint="eastAsia"/>
          <w:b/>
          <w:color w:val="4D4D4D"/>
          <w:szCs w:val="21"/>
        </w:rPr>
        <w:t>较大，</w:t>
      </w:r>
      <w:r w:rsidR="00ED2CDC" w:rsidRPr="00ED2CDC">
        <w:rPr>
          <w:rFonts w:ascii="微软雅黑" w:eastAsia="微软雅黑" w:hAnsi="微软雅黑" w:cs="微软雅黑" w:hint="eastAsia"/>
          <w:b/>
          <w:color w:val="4D4D4D"/>
          <w:szCs w:val="21"/>
        </w:rPr>
        <w:t>股指在回补缺口后，随着杀跌力量逐渐减弱，</w:t>
      </w:r>
      <w:r w:rsidR="00ED2CDC">
        <w:rPr>
          <w:rFonts w:ascii="微软雅黑" w:eastAsia="微软雅黑" w:hAnsi="微软雅黑" w:cs="微软雅黑" w:hint="eastAsia"/>
          <w:b/>
          <w:color w:val="4D4D4D"/>
          <w:szCs w:val="21"/>
        </w:rPr>
        <w:t>预计将震荡筑底重拾升势。操作上，控制好</w:t>
      </w:r>
      <w:proofErr w:type="gramStart"/>
      <w:r w:rsidR="00ED2CDC">
        <w:rPr>
          <w:rFonts w:ascii="微软雅黑" w:eastAsia="微软雅黑" w:hAnsi="微软雅黑" w:cs="微软雅黑" w:hint="eastAsia"/>
          <w:b/>
          <w:color w:val="4D4D4D"/>
          <w:szCs w:val="21"/>
        </w:rPr>
        <w:t>仓位</w:t>
      </w:r>
      <w:proofErr w:type="gramEnd"/>
      <w:r w:rsidR="00ED2CDC">
        <w:rPr>
          <w:rFonts w:ascii="微软雅黑" w:eastAsia="微软雅黑" w:hAnsi="微软雅黑" w:cs="微软雅黑" w:hint="eastAsia"/>
          <w:b/>
          <w:color w:val="4D4D4D"/>
          <w:szCs w:val="21"/>
        </w:rPr>
        <w:t>，</w:t>
      </w:r>
      <w:r w:rsidR="00ED2CDC" w:rsidRPr="00ED2CDC">
        <w:rPr>
          <w:rFonts w:ascii="微软雅黑" w:eastAsia="微软雅黑" w:hAnsi="微软雅黑" w:cs="微软雅黑" w:hint="eastAsia"/>
          <w:b/>
          <w:color w:val="4D4D4D"/>
          <w:szCs w:val="21"/>
        </w:rPr>
        <w:t>待企稳低吸</w:t>
      </w:r>
      <w:r w:rsidR="00ED2CDC">
        <w:rPr>
          <w:rFonts w:ascii="微软雅黑" w:eastAsia="微软雅黑" w:hAnsi="微软雅黑" w:cs="微软雅黑" w:hint="eastAsia"/>
          <w:b/>
          <w:color w:val="4D4D4D"/>
          <w:szCs w:val="21"/>
        </w:rPr>
        <w:t>做多的机会。</w:t>
      </w:r>
    </w:p>
    <w:p w:rsidR="001500C8" w:rsidRPr="00EC2EF8" w:rsidRDefault="00EC2EF8" w:rsidP="00EC2EF8">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三 .</w:t>
      </w:r>
      <w:r w:rsidRPr="00EC2EF8">
        <w:rPr>
          <w:rFonts w:ascii="微软雅黑" w:eastAsia="微软雅黑" w:hAnsi="微软雅黑" w:cs="微软雅黑"/>
          <w:b/>
          <w:color w:val="4D4D4D"/>
          <w:szCs w:val="21"/>
        </w:rPr>
        <w:t>经济宏观面</w:t>
      </w:r>
    </w:p>
    <w:p w:rsidR="00EC2EF8" w:rsidRDefault="00EC2EF8" w:rsidP="00EC2EF8">
      <w:pPr>
        <w:ind w:firstLineChars="200" w:firstLine="420"/>
        <w:jc w:val="left"/>
        <w:rPr>
          <w:rFonts w:ascii="微软雅黑" w:eastAsia="微软雅黑" w:hAnsi="微软雅黑" w:cs="微软雅黑"/>
          <w:b/>
          <w:color w:val="4D4D4D"/>
          <w:szCs w:val="21"/>
        </w:rPr>
      </w:pPr>
      <w:r w:rsidRPr="00EC2EF8">
        <w:rPr>
          <w:rFonts w:ascii="微软雅黑" w:eastAsia="微软雅黑" w:hAnsi="微软雅黑" w:cs="微软雅黑" w:hint="eastAsia"/>
          <w:b/>
          <w:color w:val="4D4D4D"/>
          <w:szCs w:val="21"/>
        </w:rPr>
        <w:t>经济开局平稳。从生产看，1 季度工业生产有所回暖，规模以上工业增加值累计同比增长 6.5%，较去年 4 季度当季同比增速有所提升。从需求看，3 月全国城镇固定资产投资完成额累计同比增速 6.3%，较前值提高 0.2pct。3月社会消费品零售总额当月同比增长 8.7%，当月同比增速连续</w:t>
      </w:r>
      <w:r>
        <w:rPr>
          <w:rFonts w:ascii="微软雅黑" w:eastAsia="微软雅黑" w:hAnsi="微软雅黑" w:cs="微软雅黑" w:hint="eastAsia"/>
          <w:b/>
          <w:color w:val="4D4D4D"/>
          <w:szCs w:val="21"/>
        </w:rPr>
        <w:t xml:space="preserve"> 4</w:t>
      </w:r>
      <w:r w:rsidRPr="00EC2EF8">
        <w:rPr>
          <w:rFonts w:ascii="微软雅黑" w:eastAsia="微软雅黑" w:hAnsi="微软雅黑" w:cs="微软雅黑" w:hint="eastAsia"/>
          <w:b/>
          <w:color w:val="4D4D4D"/>
          <w:szCs w:val="21"/>
        </w:rPr>
        <w:t>个月反弹。1 季度进出口贸易同比增长 1.4%，出口温和增长的态势与当前经济形势相符。</w:t>
      </w:r>
    </w:p>
    <w:p w:rsidR="00EC2EF8" w:rsidRPr="00EC2EF8" w:rsidRDefault="00EC2EF8" w:rsidP="00EC2EF8">
      <w:pPr>
        <w:ind w:firstLineChars="200" w:firstLine="420"/>
        <w:jc w:val="left"/>
        <w:rPr>
          <w:rFonts w:ascii="微软雅黑" w:eastAsia="微软雅黑" w:hAnsi="微软雅黑" w:cs="微软雅黑"/>
          <w:b/>
          <w:color w:val="4D4D4D"/>
          <w:szCs w:val="21"/>
        </w:rPr>
      </w:pPr>
      <w:r w:rsidRPr="00EC2EF8">
        <w:rPr>
          <w:rFonts w:ascii="微软雅黑" w:eastAsia="微软雅黑" w:hAnsi="微软雅黑" w:cs="微软雅黑" w:hint="eastAsia"/>
          <w:b/>
          <w:color w:val="4D4D4D"/>
          <w:szCs w:val="21"/>
        </w:rPr>
        <w:t>3 月 CPI 同比增长 2.3%，较前</w:t>
      </w:r>
      <w:proofErr w:type="gramStart"/>
      <w:r w:rsidRPr="00EC2EF8">
        <w:rPr>
          <w:rFonts w:ascii="微软雅黑" w:eastAsia="微软雅黑" w:hAnsi="微软雅黑" w:cs="微软雅黑" w:hint="eastAsia"/>
          <w:b/>
          <w:color w:val="4D4D4D"/>
          <w:szCs w:val="21"/>
        </w:rPr>
        <w:t>值显著</w:t>
      </w:r>
      <w:proofErr w:type="gramEnd"/>
      <w:r w:rsidRPr="00EC2EF8">
        <w:rPr>
          <w:rFonts w:ascii="微软雅黑" w:eastAsia="微软雅黑" w:hAnsi="微软雅黑" w:cs="微软雅黑" w:hint="eastAsia"/>
          <w:b/>
          <w:color w:val="4D4D4D"/>
          <w:szCs w:val="21"/>
        </w:rPr>
        <w:t>反弹，主要因猪肉价格上涨导致。猪肉价格和油价同时上涨是未来通胀关注的风险点，或驱动CPI 年内高点突破 3%。PPI 当月同比增长 0.4%，实现小幅反弹，主要受石油价格回升驱动。若后续大宗商品无大幅下滑， 4 月 PPI 大概率继续企稳、5-10 月期间进入通</w:t>
      </w:r>
      <w:proofErr w:type="gramStart"/>
      <w:r w:rsidRPr="00EC2EF8">
        <w:rPr>
          <w:rFonts w:ascii="微软雅黑" w:eastAsia="微软雅黑" w:hAnsi="微软雅黑" w:cs="微软雅黑" w:hint="eastAsia"/>
          <w:b/>
          <w:color w:val="4D4D4D"/>
          <w:szCs w:val="21"/>
        </w:rPr>
        <w:t>缩风险</w:t>
      </w:r>
      <w:proofErr w:type="gramEnd"/>
      <w:r w:rsidRPr="00EC2EF8">
        <w:rPr>
          <w:rFonts w:ascii="微软雅黑" w:eastAsia="微软雅黑" w:hAnsi="微软雅黑" w:cs="微软雅黑" w:hint="eastAsia"/>
          <w:b/>
          <w:color w:val="4D4D4D"/>
          <w:szCs w:val="21"/>
        </w:rPr>
        <w:t>概率较大、11-12 月走出通缩。地产施工增速提升、基建投资发力是</w:t>
      </w:r>
      <w:r>
        <w:rPr>
          <w:rFonts w:ascii="微软雅黑" w:eastAsia="微软雅黑" w:hAnsi="微软雅黑" w:cs="微软雅黑" w:hint="eastAsia"/>
          <w:b/>
          <w:color w:val="4D4D4D"/>
          <w:szCs w:val="21"/>
        </w:rPr>
        <w:t xml:space="preserve"> PPI</w:t>
      </w:r>
      <w:r w:rsidRPr="00EC2EF8">
        <w:rPr>
          <w:rFonts w:ascii="微软雅黑" w:eastAsia="微软雅黑" w:hAnsi="微软雅黑" w:cs="微软雅黑" w:hint="eastAsia"/>
          <w:b/>
          <w:color w:val="4D4D4D"/>
          <w:szCs w:val="21"/>
        </w:rPr>
        <w:t>中枢上移的关键。</w:t>
      </w:r>
    </w:p>
    <w:p w:rsidR="00EC2EF8" w:rsidRPr="00EC2EF8" w:rsidRDefault="00EC2EF8" w:rsidP="00EC2EF8">
      <w:pPr>
        <w:ind w:firstLineChars="200" w:firstLine="420"/>
        <w:jc w:val="left"/>
        <w:rPr>
          <w:rFonts w:ascii="微软雅黑" w:eastAsia="微软雅黑" w:hAnsi="微软雅黑" w:cs="微软雅黑"/>
          <w:b/>
          <w:color w:val="4D4D4D"/>
          <w:szCs w:val="21"/>
        </w:rPr>
      </w:pPr>
      <w:proofErr w:type="gramStart"/>
      <w:r w:rsidRPr="00EC2EF8">
        <w:rPr>
          <w:rFonts w:ascii="微软雅黑" w:eastAsia="微软雅黑" w:hAnsi="微软雅黑" w:cs="微软雅黑" w:hint="eastAsia"/>
          <w:b/>
          <w:color w:val="4D4D4D"/>
          <w:szCs w:val="21"/>
        </w:rPr>
        <w:t>社融超</w:t>
      </w:r>
      <w:proofErr w:type="gramEnd"/>
      <w:r w:rsidRPr="00EC2EF8">
        <w:rPr>
          <w:rFonts w:ascii="微软雅黑" w:eastAsia="微软雅黑" w:hAnsi="微软雅黑" w:cs="微软雅黑" w:hint="eastAsia"/>
          <w:b/>
          <w:color w:val="4D4D4D"/>
          <w:szCs w:val="21"/>
        </w:rPr>
        <w:t xml:space="preserve">预期反弹，关注政策的可能调整。 </w:t>
      </w:r>
      <w:r>
        <w:rPr>
          <w:rFonts w:ascii="微软雅黑" w:eastAsia="微软雅黑" w:hAnsi="微软雅黑" w:cs="微软雅黑" w:hint="eastAsia"/>
          <w:b/>
          <w:color w:val="4D4D4D"/>
          <w:szCs w:val="21"/>
        </w:rPr>
        <w:t>3</w:t>
      </w:r>
      <w:r w:rsidRPr="00EC2EF8">
        <w:rPr>
          <w:rFonts w:ascii="微软雅黑" w:eastAsia="微软雅黑" w:hAnsi="微软雅黑" w:cs="微软雅黑" w:hint="eastAsia"/>
          <w:b/>
          <w:color w:val="4D4D4D"/>
          <w:szCs w:val="21"/>
        </w:rPr>
        <w:t>月末 M2、</w:t>
      </w:r>
      <w:proofErr w:type="gramStart"/>
      <w:r w:rsidRPr="00EC2EF8">
        <w:rPr>
          <w:rFonts w:ascii="微软雅黑" w:eastAsia="微软雅黑" w:hAnsi="微软雅黑" w:cs="微软雅黑" w:hint="eastAsia"/>
          <w:b/>
          <w:color w:val="4D4D4D"/>
          <w:szCs w:val="21"/>
        </w:rPr>
        <w:t>社融分别</w:t>
      </w:r>
      <w:proofErr w:type="gramEnd"/>
      <w:r w:rsidRPr="00EC2EF8">
        <w:rPr>
          <w:rFonts w:ascii="微软雅黑" w:eastAsia="微软雅黑" w:hAnsi="微软雅黑" w:cs="微软雅黑" w:hint="eastAsia"/>
          <w:b/>
          <w:color w:val="4D4D4D"/>
          <w:szCs w:val="21"/>
        </w:rPr>
        <w:t xml:space="preserve">同比增长 8.6%和10.7%，较上月末提高 </w:t>
      </w:r>
      <w:r>
        <w:rPr>
          <w:rFonts w:ascii="微软雅黑" w:eastAsia="微软雅黑" w:hAnsi="微软雅黑" w:cs="微软雅黑" w:hint="eastAsia"/>
          <w:b/>
          <w:color w:val="4D4D4D"/>
          <w:szCs w:val="21"/>
        </w:rPr>
        <w:t>0.6</w:t>
      </w:r>
      <w:r w:rsidRPr="00EC2EF8">
        <w:rPr>
          <w:rFonts w:ascii="微软雅黑" w:eastAsia="微软雅黑" w:hAnsi="微软雅黑" w:cs="微软雅黑" w:hint="eastAsia"/>
          <w:b/>
          <w:color w:val="4D4D4D"/>
          <w:szCs w:val="21"/>
        </w:rPr>
        <w:t>个百分点。在财政、货币等逆周期调控的合力下，信用收缩压力进一步缓解，后续政策可能更关注资金流向和资金效率等结构性问题，以寻求总量和结构</w:t>
      </w:r>
      <w:r w:rsidRPr="00EC2EF8">
        <w:rPr>
          <w:rFonts w:ascii="微软雅黑" w:eastAsia="微软雅黑" w:hAnsi="微软雅黑" w:cs="微软雅黑" w:hint="eastAsia"/>
          <w:b/>
          <w:color w:val="4D4D4D"/>
          <w:szCs w:val="21"/>
        </w:rPr>
        <w:lastRenderedPageBreak/>
        <w:t>性调控间的平衡，避免宏观杠杆率的过快上升。预计 4 月末 M2 增速保持相对平稳，</w:t>
      </w:r>
      <w:proofErr w:type="gramStart"/>
      <w:r w:rsidRPr="00EC2EF8">
        <w:rPr>
          <w:rFonts w:ascii="微软雅黑" w:eastAsia="微软雅黑" w:hAnsi="微软雅黑" w:cs="微软雅黑" w:hint="eastAsia"/>
          <w:b/>
          <w:color w:val="4D4D4D"/>
          <w:szCs w:val="21"/>
        </w:rPr>
        <w:t>社融增速</w:t>
      </w:r>
      <w:proofErr w:type="gramEnd"/>
      <w:r w:rsidRPr="00EC2EF8">
        <w:rPr>
          <w:rFonts w:ascii="微软雅黑" w:eastAsia="微软雅黑" w:hAnsi="微软雅黑" w:cs="微软雅黑" w:hint="eastAsia"/>
          <w:b/>
          <w:color w:val="4D4D4D"/>
          <w:szCs w:val="21"/>
        </w:rPr>
        <w:t>或小幅回调，但信用企稳向好的基础不变。</w:t>
      </w:r>
    </w:p>
    <w:p w:rsidR="00EC2EF8" w:rsidRPr="00ED2CDC" w:rsidRDefault="00EC2EF8" w:rsidP="00ED2CDC">
      <w:pPr>
        <w:jc w:val="left"/>
        <w:rPr>
          <w:rFonts w:ascii="微软雅黑" w:eastAsia="微软雅黑" w:hAnsi="微软雅黑" w:cs="微软雅黑"/>
          <w:b/>
          <w:color w:val="4D4D4D"/>
          <w:szCs w:val="21"/>
        </w:rPr>
      </w:pPr>
      <w:r w:rsidRPr="00ED2CDC">
        <w:rPr>
          <w:rFonts w:ascii="微软雅黑" w:eastAsia="微软雅黑" w:hAnsi="微软雅黑" w:cs="微软雅黑" w:hint="eastAsia"/>
          <w:b/>
          <w:color w:val="4D4D4D"/>
          <w:szCs w:val="21"/>
        </w:rPr>
        <w:t>四</w:t>
      </w:r>
      <w:r w:rsidR="00ED2CDC">
        <w:rPr>
          <w:rFonts w:ascii="微软雅黑" w:eastAsia="微软雅黑" w:hAnsi="微软雅黑" w:cs="微软雅黑" w:hint="eastAsia"/>
          <w:b/>
          <w:color w:val="4D4D4D"/>
          <w:szCs w:val="21"/>
        </w:rPr>
        <w:t xml:space="preserve"> </w:t>
      </w:r>
      <w:r w:rsidRPr="00ED2CDC">
        <w:rPr>
          <w:rFonts w:ascii="微软雅黑" w:eastAsia="微软雅黑" w:hAnsi="微软雅黑" w:cs="微软雅黑" w:hint="eastAsia"/>
          <w:b/>
          <w:color w:val="4D4D4D"/>
          <w:szCs w:val="21"/>
        </w:rPr>
        <w:t>.消息面</w:t>
      </w:r>
    </w:p>
    <w:p w:rsidR="00EC2EF8" w:rsidRPr="00EC2EF8" w:rsidRDefault="00EC2EF8" w:rsidP="00EC2EF8">
      <w:pPr>
        <w:ind w:firstLineChars="100" w:firstLine="210"/>
        <w:jc w:val="left"/>
        <w:rPr>
          <w:rFonts w:ascii="微软雅黑" w:eastAsia="微软雅黑" w:hAnsi="微软雅黑" w:cs="微软雅黑"/>
          <w:b/>
          <w:color w:val="4D4D4D"/>
          <w:szCs w:val="21"/>
        </w:rPr>
      </w:pPr>
      <w:r w:rsidRPr="00EC2EF8">
        <w:rPr>
          <w:rFonts w:ascii="微软雅黑" w:eastAsia="微软雅黑" w:hAnsi="微软雅黑" w:cs="微软雅黑" w:hint="eastAsia"/>
          <w:b/>
          <w:color w:val="4D4D4D"/>
          <w:szCs w:val="21"/>
        </w:rPr>
        <w:t>央行：没有收紧或放松货币政策意图 始终与名义经济增速相匹配</w:t>
      </w:r>
      <w:r>
        <w:rPr>
          <w:rFonts w:ascii="微软雅黑" w:eastAsia="微软雅黑" w:hAnsi="微软雅黑" w:cs="微软雅黑" w:hint="eastAsia"/>
          <w:b/>
          <w:color w:val="4D4D4D"/>
          <w:szCs w:val="21"/>
        </w:rPr>
        <w:t>。</w:t>
      </w:r>
    </w:p>
    <w:p w:rsidR="00EC2EF8" w:rsidRPr="00EC2EF8" w:rsidRDefault="00EC2EF8" w:rsidP="00EC2EF8">
      <w:pPr>
        <w:jc w:val="left"/>
        <w:rPr>
          <w:rFonts w:ascii="微软雅黑" w:eastAsia="微软雅黑" w:hAnsi="微软雅黑" w:cs="微软雅黑"/>
          <w:b/>
          <w:color w:val="4D4D4D"/>
          <w:szCs w:val="21"/>
        </w:rPr>
      </w:pPr>
      <w:r w:rsidRPr="00EC2EF8">
        <w:rPr>
          <w:rFonts w:ascii="微软雅黑" w:eastAsia="微软雅黑" w:hAnsi="微软雅黑" w:cs="微软雅黑" w:hint="eastAsia"/>
          <w:b/>
          <w:color w:val="4D4D4D"/>
          <w:szCs w:val="21"/>
        </w:rPr>
        <w:t xml:space="preserve">　央行货币政策司司长孙国峰称，当前国内外经济金融形势依然错综复杂，不确定性因素还比较多。在这种情况下稳健的货币政策要根据经济增长和价格形势变化及时预调微调，满足经济运行在合理区间的需要。应当看到，稳健货币政策总体上力度得当、松紧适度，原来并没有放松，现在也谈不上收紧，始终与</w:t>
      </w:r>
      <w:r>
        <w:rPr>
          <w:rFonts w:ascii="微软雅黑" w:eastAsia="微软雅黑" w:hAnsi="微软雅黑" w:cs="微软雅黑" w:hint="eastAsia"/>
          <w:b/>
          <w:color w:val="4D4D4D"/>
          <w:szCs w:val="21"/>
        </w:rPr>
        <w:t>名义经济增速相匹配。</w:t>
      </w:r>
    </w:p>
    <w:p w:rsidR="001500C8" w:rsidRPr="006A645B" w:rsidRDefault="00ED2CDC" w:rsidP="00ED2CDC">
      <w:pPr>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五．</w:t>
      </w:r>
      <w:r w:rsidR="00152D45" w:rsidRPr="006A645B">
        <w:rPr>
          <w:rFonts w:ascii="微软雅黑" w:eastAsia="微软雅黑" w:hAnsi="微软雅黑" w:cs="微软雅黑" w:hint="eastAsia"/>
          <w:b/>
          <w:color w:val="4D4D4D"/>
          <w:szCs w:val="21"/>
        </w:rPr>
        <w:t>交易策略建议</w:t>
      </w:r>
    </w:p>
    <w:p w:rsidR="001500C8" w:rsidRPr="006A645B" w:rsidRDefault="00CE2C1A" w:rsidP="006A645B">
      <w:pPr>
        <w:ind w:firstLineChars="200" w:firstLine="420"/>
        <w:jc w:val="left"/>
        <w:rPr>
          <w:rFonts w:ascii="微软雅黑" w:eastAsia="微软雅黑" w:hAnsi="微软雅黑" w:cs="微软雅黑"/>
          <w:b/>
          <w:color w:val="4D4D4D"/>
          <w:szCs w:val="21"/>
        </w:rPr>
      </w:pPr>
      <w:r>
        <w:rPr>
          <w:rFonts w:ascii="微软雅黑" w:eastAsia="微软雅黑" w:hAnsi="微软雅黑" w:cs="微软雅黑" w:hint="eastAsia"/>
          <w:b/>
          <w:color w:val="4D4D4D"/>
          <w:szCs w:val="21"/>
        </w:rPr>
        <w:t>基于以上看法</w:t>
      </w:r>
      <w:r w:rsidR="00DF0122">
        <w:rPr>
          <w:rFonts w:ascii="微软雅黑" w:eastAsia="微软雅黑" w:hAnsi="微软雅黑" w:cs="微软雅黑" w:hint="eastAsia"/>
          <w:b/>
          <w:color w:val="4D4D4D"/>
          <w:szCs w:val="21"/>
        </w:rPr>
        <w:t>仍</w:t>
      </w:r>
      <w:r w:rsidR="00E43761">
        <w:rPr>
          <w:rFonts w:ascii="微软雅黑" w:eastAsia="微软雅黑" w:hAnsi="微软雅黑" w:cs="微软雅黑" w:hint="eastAsia"/>
          <w:b/>
          <w:color w:val="4D4D4D"/>
          <w:szCs w:val="21"/>
        </w:rPr>
        <w:t>谨慎</w:t>
      </w:r>
      <w:r w:rsidR="00ED2CDC">
        <w:rPr>
          <w:rFonts w:ascii="微软雅黑" w:eastAsia="微软雅黑" w:hAnsi="微软雅黑" w:cs="微软雅黑" w:hint="eastAsia"/>
          <w:b/>
          <w:color w:val="4D4D4D"/>
          <w:szCs w:val="21"/>
        </w:rPr>
        <w:t>小仓位</w:t>
      </w:r>
      <w:r w:rsidR="00DF0122">
        <w:rPr>
          <w:rFonts w:ascii="微软雅黑" w:eastAsia="微软雅黑" w:hAnsi="微软雅黑" w:cs="微软雅黑" w:hint="eastAsia"/>
          <w:b/>
          <w:color w:val="4D4D4D"/>
          <w:szCs w:val="21"/>
        </w:rPr>
        <w:t>多单</w:t>
      </w:r>
      <w:r w:rsidR="00ED2CDC">
        <w:rPr>
          <w:rFonts w:ascii="微软雅黑" w:eastAsia="微软雅黑" w:hAnsi="微软雅黑" w:cs="微软雅黑" w:hint="eastAsia"/>
          <w:b/>
          <w:color w:val="4D4D4D"/>
          <w:szCs w:val="21"/>
        </w:rPr>
        <w:t>摊低成本</w:t>
      </w:r>
      <w:r w:rsidR="00152D45" w:rsidRPr="006A645B">
        <w:rPr>
          <w:rFonts w:ascii="微软雅黑" w:eastAsia="微软雅黑" w:hAnsi="微软雅黑" w:cs="微软雅黑" w:hint="eastAsia"/>
          <w:b/>
          <w:color w:val="4D4D4D"/>
          <w:szCs w:val="21"/>
        </w:rPr>
        <w:t>。</w:t>
      </w:r>
    </w:p>
    <w:p w:rsidR="001500C8" w:rsidRDefault="001500C8"/>
    <w:p w:rsidR="001500C8" w:rsidRPr="006A645B" w:rsidRDefault="001500C8"/>
    <w:p w:rsidR="001500C8" w:rsidRDefault="00152D45">
      <w:pPr>
        <w:spacing w:line="440" w:lineRule="exact"/>
        <w:ind w:firstLineChars="200" w:firstLine="482"/>
        <w:rPr>
          <w:sz w:val="24"/>
        </w:rPr>
      </w:pPr>
      <w:r>
        <w:rPr>
          <w:rFonts w:hint="eastAsia"/>
          <w:b/>
          <w:bCs/>
          <w:sz w:val="24"/>
        </w:rPr>
        <w:t>风险揭示</w:t>
      </w:r>
      <w:r>
        <w:rPr>
          <w:rFonts w:hint="eastAsia"/>
          <w:sz w:val="24"/>
        </w:rPr>
        <w:t>：</w:t>
      </w:r>
      <w:r>
        <w:rPr>
          <w:rFonts w:hint="eastAsia"/>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w:t>
      </w:r>
      <w:r>
        <w:rPr>
          <w:rFonts w:hint="eastAsia"/>
          <w:szCs w:val="21"/>
        </w:rPr>
        <w:t xml:space="preserve"> </w:t>
      </w:r>
    </w:p>
    <w:p w:rsidR="001500C8" w:rsidRDefault="00152D45">
      <w:pPr>
        <w:spacing w:line="440" w:lineRule="exact"/>
        <w:ind w:firstLineChars="200" w:firstLine="482"/>
        <w:rPr>
          <w:szCs w:val="21"/>
        </w:rPr>
      </w:pPr>
      <w:r>
        <w:rPr>
          <w:rFonts w:hint="eastAsia"/>
          <w:b/>
          <w:bCs/>
          <w:sz w:val="24"/>
        </w:rPr>
        <w:t>免责声明</w:t>
      </w:r>
      <w:r>
        <w:rPr>
          <w:rFonts w:hint="eastAsia"/>
          <w:sz w:val="24"/>
        </w:rPr>
        <w:t>：</w:t>
      </w:r>
      <w:r>
        <w:rPr>
          <w:rFonts w:hint="eastAsia"/>
          <w:szCs w:val="21"/>
        </w:rPr>
        <w:t>本报告的信息均来源于公开资料，本公司对这些信息的准确性和完整性不作任何保证，文中的观点、结论和建议仅供参考，</w:t>
      </w:r>
      <w:proofErr w:type="gramStart"/>
      <w:r>
        <w:rPr>
          <w:rFonts w:hint="eastAsia"/>
          <w:szCs w:val="21"/>
        </w:rPr>
        <w:t>不</w:t>
      </w:r>
      <w:proofErr w:type="gramEnd"/>
      <w:r>
        <w:rPr>
          <w:rFonts w:hint="eastAsia"/>
          <w:szCs w:val="21"/>
        </w:rPr>
        <w:t>代表作者对价格涨跌或市场走势的确定性判断，投资者据此做出的任何投资决策与本公司和作者无关。</w:t>
      </w:r>
      <w:r>
        <w:rPr>
          <w:rFonts w:hint="eastAsia"/>
          <w:szCs w:val="21"/>
        </w:rPr>
        <w:t xml:space="preserve"> </w:t>
      </w:r>
    </w:p>
    <w:p w:rsidR="001500C8" w:rsidRDefault="00152D45">
      <w:pPr>
        <w:spacing w:line="440" w:lineRule="exact"/>
        <w:ind w:firstLineChars="200" w:firstLine="420"/>
        <w:rPr>
          <w:sz w:val="24"/>
        </w:rPr>
      </w:pPr>
      <w:r>
        <w:rPr>
          <w:rFonts w:hint="eastAsia"/>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rPr>
        <w:t xml:space="preserve"> </w:t>
      </w:r>
    </w:p>
    <w:p w:rsidR="001500C8" w:rsidRDefault="00152D45">
      <w:pPr>
        <w:spacing w:line="440" w:lineRule="exact"/>
        <w:ind w:firstLineChars="200" w:firstLine="480"/>
        <w:rPr>
          <w:sz w:val="24"/>
        </w:rPr>
      </w:pPr>
      <w:r>
        <w:rPr>
          <w:rFonts w:hint="eastAsia"/>
          <w:sz w:val="24"/>
        </w:rPr>
        <w:t xml:space="preserve"> </w:t>
      </w:r>
    </w:p>
    <w:p w:rsidR="001500C8" w:rsidRDefault="001500C8">
      <w:pPr>
        <w:spacing w:line="440" w:lineRule="exact"/>
        <w:ind w:firstLineChars="200" w:firstLine="480"/>
        <w:rPr>
          <w:sz w:val="24"/>
        </w:rPr>
      </w:pPr>
    </w:p>
    <w:p w:rsidR="001500C8" w:rsidRDefault="00152D45">
      <w:pPr>
        <w:spacing w:line="440" w:lineRule="exact"/>
        <w:ind w:firstLineChars="200" w:firstLine="420"/>
        <w:rPr>
          <w:szCs w:val="21"/>
        </w:rPr>
      </w:pPr>
      <w:r>
        <w:rPr>
          <w:rFonts w:hint="eastAsia"/>
          <w:szCs w:val="21"/>
        </w:rPr>
        <w:t>和合期货投询部</w:t>
      </w:r>
      <w:r>
        <w:rPr>
          <w:rFonts w:hint="eastAsia"/>
          <w:szCs w:val="21"/>
        </w:rPr>
        <w:t xml:space="preserve"> </w:t>
      </w:r>
    </w:p>
    <w:p w:rsidR="001500C8" w:rsidRDefault="00152D45">
      <w:pPr>
        <w:spacing w:line="440" w:lineRule="exact"/>
        <w:ind w:firstLineChars="200" w:firstLine="420"/>
        <w:rPr>
          <w:szCs w:val="21"/>
        </w:rPr>
      </w:pPr>
      <w:r>
        <w:rPr>
          <w:rFonts w:hint="eastAsia"/>
          <w:szCs w:val="21"/>
        </w:rPr>
        <w:t>联系电话：</w:t>
      </w:r>
      <w:r>
        <w:rPr>
          <w:rFonts w:hint="eastAsia"/>
          <w:szCs w:val="21"/>
        </w:rPr>
        <w:t xml:space="preserve">0351-7342558 </w:t>
      </w:r>
    </w:p>
    <w:p w:rsidR="001500C8" w:rsidRDefault="00152D45">
      <w:pPr>
        <w:spacing w:line="440" w:lineRule="exact"/>
        <w:ind w:firstLineChars="200" w:firstLine="420"/>
        <w:rPr>
          <w:sz w:val="24"/>
        </w:rPr>
      </w:pPr>
      <w:r>
        <w:rPr>
          <w:rFonts w:hint="eastAsia"/>
          <w:szCs w:val="21"/>
        </w:rPr>
        <w:t>公司网址</w:t>
      </w:r>
      <w:r>
        <w:rPr>
          <w:rFonts w:hint="eastAsia"/>
          <w:sz w:val="24"/>
        </w:rPr>
        <w:t>：</w:t>
      </w:r>
      <w:hyperlink r:id="rId9" w:history="1">
        <w:r>
          <w:rPr>
            <w:rStyle w:val="a3"/>
            <w:rFonts w:hint="eastAsia"/>
            <w:sz w:val="24"/>
          </w:rPr>
          <w:t>http://www.hhqh.com.cn</w:t>
        </w:r>
      </w:hyperlink>
    </w:p>
    <w:p w:rsidR="001500C8" w:rsidRDefault="001500C8">
      <w:pPr>
        <w:spacing w:line="440" w:lineRule="exact"/>
        <w:ind w:firstLineChars="200" w:firstLine="480"/>
        <w:rPr>
          <w:sz w:val="24"/>
        </w:rPr>
      </w:pPr>
    </w:p>
    <w:p w:rsidR="001500C8" w:rsidRDefault="00152D45">
      <w:pPr>
        <w:jc w:val="left"/>
      </w:pPr>
      <w:r>
        <w:rPr>
          <w:rFonts w:hint="eastAsia"/>
          <w:szCs w:val="21"/>
        </w:rPr>
        <w:t>和合期货有限公司经营范围包括：商品期货经纪业务、金融期货经纪业务、期货投资咨询业</w:t>
      </w:r>
      <w:r>
        <w:rPr>
          <w:rFonts w:hint="eastAsia"/>
          <w:szCs w:val="21"/>
        </w:rPr>
        <w:lastRenderedPageBreak/>
        <w:t>务、公开募集证券投资基金销售业务。</w:t>
      </w:r>
    </w:p>
    <w:sectPr w:rsidR="001500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E31"/>
    <w:multiLevelType w:val="hybridMultilevel"/>
    <w:tmpl w:val="2772A5F4"/>
    <w:lvl w:ilvl="0" w:tplc="3850C3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B46538"/>
    <w:multiLevelType w:val="hybridMultilevel"/>
    <w:tmpl w:val="2A28BCB2"/>
    <w:lvl w:ilvl="0" w:tplc="898EA06E">
      <w:start w:val="4"/>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75004C"/>
    <w:multiLevelType w:val="hybridMultilevel"/>
    <w:tmpl w:val="FE163258"/>
    <w:lvl w:ilvl="0" w:tplc="487AF31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F1E01D1"/>
    <w:multiLevelType w:val="hybridMultilevel"/>
    <w:tmpl w:val="7E72380E"/>
    <w:lvl w:ilvl="0" w:tplc="8ECA5FAA">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01525C"/>
    <w:multiLevelType w:val="hybridMultilevel"/>
    <w:tmpl w:val="8772A00A"/>
    <w:lvl w:ilvl="0" w:tplc="FA48537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14839"/>
    <w:rsid w:val="00121EC6"/>
    <w:rsid w:val="001500C8"/>
    <w:rsid w:val="00152D45"/>
    <w:rsid w:val="001B48ED"/>
    <w:rsid w:val="001F61EF"/>
    <w:rsid w:val="00202D39"/>
    <w:rsid w:val="00223A09"/>
    <w:rsid w:val="00300F6C"/>
    <w:rsid w:val="004A2738"/>
    <w:rsid w:val="004C6E9F"/>
    <w:rsid w:val="005D425A"/>
    <w:rsid w:val="00624DC0"/>
    <w:rsid w:val="00630903"/>
    <w:rsid w:val="00672BF5"/>
    <w:rsid w:val="006939BA"/>
    <w:rsid w:val="006A645B"/>
    <w:rsid w:val="006B097A"/>
    <w:rsid w:val="00707C04"/>
    <w:rsid w:val="00727182"/>
    <w:rsid w:val="0076192B"/>
    <w:rsid w:val="00767117"/>
    <w:rsid w:val="0079113F"/>
    <w:rsid w:val="00852147"/>
    <w:rsid w:val="00897C5D"/>
    <w:rsid w:val="008D37BE"/>
    <w:rsid w:val="009172AF"/>
    <w:rsid w:val="00982BBE"/>
    <w:rsid w:val="00C23A5B"/>
    <w:rsid w:val="00C452D2"/>
    <w:rsid w:val="00CE2C1A"/>
    <w:rsid w:val="00CE451A"/>
    <w:rsid w:val="00DF0122"/>
    <w:rsid w:val="00E43761"/>
    <w:rsid w:val="00EC2EF8"/>
    <w:rsid w:val="00ED2CDC"/>
    <w:rsid w:val="00EE5366"/>
    <w:rsid w:val="00F92AF5"/>
    <w:rsid w:val="00FC14A9"/>
    <w:rsid w:val="0B514839"/>
    <w:rsid w:val="0BC64009"/>
    <w:rsid w:val="60226589"/>
    <w:rsid w:val="7C5B4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5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rsid w:val="00C2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unhideWhenUsed/>
    <w:rsid w:val="00C23A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5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rsid w:val="00C2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unhideWhenUsed/>
    <w:rsid w:val="00C23A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dongyan@hhqh.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hqh.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2019-04-08T08:31:00Z</dcterms:created>
  <dcterms:modified xsi:type="dcterms:W3CDTF">2019-04-26T08:23:00Z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