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鸡蛋月报（2019年7</w:t>
      </w:r>
      <w:bookmarkStart w:id="0" w:name="_GoBack"/>
      <w:bookmarkEnd w:id="0"/>
      <w:r>
        <w:rPr>
          <w:rFonts w:hint="eastAsia"/>
          <w:lang w:val="en-US" w:eastAsia="zh-CN"/>
        </w:rPr>
        <w:t>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消息，周四全国行情稳中上涨；主销区北京上涨上海广东平稳为主；产区中部市场走货稍快大部分地区稳中上涨，北京市周边市场跟随北京整体上涨，东北市场纸箱走货虽然一般但北京上涨导致部分地区被动跟涨，散框市场同样有惜售上涨出现，各地后市反弹动力一般南方市场走势依旧不畅；淘汰鸡昨晚开价大部分地区稳中反弹，各地淘汰情况一般。周四鸡蛋现货价格报2880元/500千克，+55元/500千克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当月</w:t>
      </w:r>
      <w:r>
        <w:rPr>
          <w:rFonts w:ascii="宋体" w:hAnsi="宋体" w:eastAsia="宋体" w:cs="宋体"/>
          <w:sz w:val="24"/>
          <w:szCs w:val="24"/>
        </w:rPr>
        <w:t>大连盘鸡蛋期货1909合约7月26日，鸡蛋1909合约日内放量减仓收跌3.91%，最高报4725元/500千克，最低报4560元/500千克，收盘4575元/500千克；成交量390908手，持仓量173048手，-11372手；JD9-1月价差+190元/500千克，-103元/500千克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2830195"/>
            <wp:effectExtent l="0" t="0" r="444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30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据芝华数据最新公布的蛋鸡存栏统计显示，2019年5月在产蛋鸡存栏量为11.07亿只，环比增加3.70%，同比增加1.29%；5月育雏鸡补栏10091万只；后备鸡存栏量为3.10亿只，环比增加2.36%，同比大幅增加28.40%。预计在淘鸡利润和养殖利润可观的刺激下，6月份补栏或继续升温，预计对应9月在产蛋鸡产能或将同比去年出现增长，给鸡蛋09合约期价带来一定压力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关于9月合约主要关注两点：1、淘鸡和养殖利润向好，养殖户和企业补栏的积极性较高，但考虑到2018年上半年整体偏高的补栏将于2019年下半年转为为可淘老鸡，新开产蛋鸡与淘鸡数量对比将决定9月在产蛋鸡产能；2、猪价步入上涨周期，相对鸡蛋而言更多利好淘汰鸡和肉鸡消费，估计淘鸡节奏快慢或将整体跟随猪价；3、端午节前备货鸡蛋现货价格或止跌小幅回升，节后预计仍有回调空间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1909合约日内交易为主。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882382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AD5C5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23B7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9D3623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14430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06ED7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2F5D33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072D7A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2019-07-26T08:45:01Z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