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BB671B" w14:textId="77777777" w:rsidR="0054340C" w:rsidRDefault="0054340C">
      <w:pPr>
        <w:spacing w:line="360" w:lineRule="auto"/>
        <w:jc w:val="center"/>
        <w:rPr>
          <w:b/>
          <w:color w:val="000000"/>
          <w:sz w:val="48"/>
          <w:szCs w:val="48"/>
        </w:rPr>
      </w:pPr>
      <w:bookmarkStart w:id="0" w:name="_Toc123112222"/>
      <w:bookmarkStart w:id="1" w:name="_Toc123701381"/>
      <w:bookmarkStart w:id="2" w:name="_Toc139991724"/>
      <w:bookmarkStart w:id="3" w:name="_Toc123112261"/>
      <w:bookmarkStart w:id="4" w:name="_Toc139992299"/>
    </w:p>
    <w:p w14:paraId="306F14EE" w14:textId="77777777" w:rsidR="0054340C" w:rsidRDefault="0054340C">
      <w:pPr>
        <w:spacing w:line="360" w:lineRule="auto"/>
        <w:jc w:val="center"/>
        <w:rPr>
          <w:b/>
          <w:color w:val="000000"/>
          <w:sz w:val="48"/>
          <w:szCs w:val="48"/>
        </w:rPr>
      </w:pPr>
    </w:p>
    <w:p w14:paraId="3082C90D" w14:textId="77777777" w:rsidR="0054340C" w:rsidRDefault="0054340C">
      <w:pPr>
        <w:spacing w:line="360" w:lineRule="auto"/>
        <w:jc w:val="center"/>
        <w:rPr>
          <w:b/>
          <w:color w:val="000000"/>
          <w:sz w:val="48"/>
          <w:szCs w:val="48"/>
        </w:rPr>
      </w:pPr>
    </w:p>
    <w:p w14:paraId="2467CDDB" w14:textId="77777777" w:rsidR="0054340C" w:rsidRDefault="0054340C">
      <w:pPr>
        <w:spacing w:line="360" w:lineRule="auto"/>
        <w:jc w:val="center"/>
        <w:rPr>
          <w:b/>
          <w:color w:val="000000"/>
          <w:sz w:val="48"/>
          <w:szCs w:val="48"/>
        </w:rPr>
      </w:pPr>
    </w:p>
    <w:bookmarkEnd w:id="0"/>
    <w:bookmarkEnd w:id="1"/>
    <w:bookmarkEnd w:id="2"/>
    <w:bookmarkEnd w:id="3"/>
    <w:bookmarkEnd w:id="4"/>
    <w:p w14:paraId="3D510963" w14:textId="77777777" w:rsidR="0054340C" w:rsidRDefault="00227411">
      <w:pPr>
        <w:spacing w:line="360" w:lineRule="auto"/>
        <w:jc w:val="center"/>
        <w:rPr>
          <w:b/>
          <w:color w:val="000000"/>
          <w:sz w:val="48"/>
          <w:szCs w:val="48"/>
        </w:rPr>
      </w:pPr>
      <w:r>
        <w:rPr>
          <w:rFonts w:hint="eastAsia"/>
          <w:b/>
          <w:color w:val="000000"/>
          <w:sz w:val="48"/>
          <w:szCs w:val="48"/>
        </w:rPr>
        <w:t>博时第三产业成长混合型证券投资基金</w:t>
      </w:r>
    </w:p>
    <w:p w14:paraId="68E1ED59" w14:textId="77777777" w:rsidR="0054340C" w:rsidRDefault="00227411">
      <w:pPr>
        <w:spacing w:line="360" w:lineRule="auto"/>
        <w:jc w:val="center"/>
        <w:rPr>
          <w:b/>
          <w:color w:val="000000"/>
          <w:sz w:val="48"/>
          <w:szCs w:val="48"/>
        </w:rPr>
      </w:pPr>
      <w:bookmarkStart w:id="5" w:name="_Toc139992300"/>
      <w:bookmarkStart w:id="6" w:name="_Toc123701382"/>
      <w:bookmarkStart w:id="7" w:name="_Toc123112223"/>
      <w:bookmarkStart w:id="8" w:name="_Toc139991725"/>
      <w:bookmarkStart w:id="9" w:name="_Toc123112262"/>
      <w:r>
        <w:rPr>
          <w:rFonts w:hint="eastAsia"/>
          <w:b/>
          <w:color w:val="000000"/>
          <w:sz w:val="48"/>
          <w:szCs w:val="48"/>
        </w:rPr>
        <w:t>基金合同</w:t>
      </w:r>
      <w:bookmarkEnd w:id="5"/>
      <w:bookmarkEnd w:id="6"/>
      <w:bookmarkEnd w:id="7"/>
      <w:bookmarkEnd w:id="8"/>
      <w:bookmarkEnd w:id="9"/>
    </w:p>
    <w:p w14:paraId="3E5B5157" w14:textId="77777777" w:rsidR="0054340C" w:rsidRDefault="0054340C">
      <w:pPr>
        <w:spacing w:line="360" w:lineRule="auto"/>
        <w:jc w:val="center"/>
        <w:rPr>
          <w:b/>
          <w:color w:val="000000"/>
          <w:sz w:val="52"/>
          <w:szCs w:val="52"/>
        </w:rPr>
      </w:pPr>
    </w:p>
    <w:p w14:paraId="504C408F" w14:textId="77777777" w:rsidR="0054340C" w:rsidRDefault="0054340C">
      <w:pPr>
        <w:spacing w:line="360" w:lineRule="auto"/>
        <w:jc w:val="center"/>
        <w:rPr>
          <w:b/>
          <w:color w:val="000000"/>
          <w:sz w:val="52"/>
          <w:szCs w:val="52"/>
        </w:rPr>
      </w:pPr>
    </w:p>
    <w:p w14:paraId="18559281" w14:textId="77777777" w:rsidR="0054340C" w:rsidRDefault="0054340C">
      <w:pPr>
        <w:spacing w:line="360" w:lineRule="auto"/>
        <w:jc w:val="center"/>
        <w:rPr>
          <w:b/>
          <w:color w:val="000000"/>
          <w:sz w:val="52"/>
          <w:szCs w:val="52"/>
        </w:rPr>
      </w:pPr>
    </w:p>
    <w:p w14:paraId="25E22F90" w14:textId="77777777" w:rsidR="0054340C" w:rsidRDefault="0054340C">
      <w:pPr>
        <w:spacing w:line="360" w:lineRule="auto"/>
        <w:jc w:val="center"/>
        <w:rPr>
          <w:b/>
          <w:color w:val="000000"/>
          <w:sz w:val="52"/>
          <w:szCs w:val="52"/>
        </w:rPr>
      </w:pPr>
    </w:p>
    <w:p w14:paraId="714772D6" w14:textId="77777777" w:rsidR="0054340C" w:rsidRDefault="0054340C">
      <w:pPr>
        <w:spacing w:line="360" w:lineRule="auto"/>
        <w:rPr>
          <w:color w:val="000000"/>
        </w:rPr>
      </w:pPr>
    </w:p>
    <w:p w14:paraId="5D0D7F8A" w14:textId="77777777" w:rsidR="0054340C" w:rsidRDefault="00227411">
      <w:pPr>
        <w:spacing w:line="360" w:lineRule="auto"/>
        <w:jc w:val="center"/>
        <w:rPr>
          <w:b/>
          <w:color w:val="000000"/>
          <w:sz w:val="36"/>
          <w:szCs w:val="36"/>
        </w:rPr>
      </w:pPr>
      <w:bookmarkStart w:id="10" w:name="_Toc123701383"/>
      <w:bookmarkStart w:id="11" w:name="_Toc123112263"/>
      <w:bookmarkStart w:id="12" w:name="_Toc139992301"/>
      <w:bookmarkStart w:id="13" w:name="_Toc139991726"/>
      <w:bookmarkStart w:id="14" w:name="_Toc123112224"/>
      <w:r>
        <w:rPr>
          <w:rFonts w:hint="eastAsia"/>
          <w:b/>
          <w:color w:val="000000"/>
          <w:sz w:val="36"/>
          <w:szCs w:val="36"/>
        </w:rPr>
        <w:t>基金管理人：博时基金管理有限公司</w:t>
      </w:r>
      <w:bookmarkEnd w:id="10"/>
      <w:bookmarkEnd w:id="11"/>
      <w:bookmarkEnd w:id="12"/>
      <w:bookmarkEnd w:id="13"/>
      <w:bookmarkEnd w:id="14"/>
    </w:p>
    <w:p w14:paraId="69E2BE73" w14:textId="77777777" w:rsidR="0054340C" w:rsidRDefault="00227411">
      <w:pPr>
        <w:spacing w:line="360" w:lineRule="auto"/>
        <w:jc w:val="center"/>
        <w:rPr>
          <w:b/>
          <w:color w:val="000000"/>
          <w:sz w:val="36"/>
          <w:szCs w:val="36"/>
        </w:rPr>
      </w:pPr>
      <w:bookmarkStart w:id="15" w:name="_Toc123701384"/>
      <w:bookmarkStart w:id="16" w:name="_Toc139991727"/>
      <w:bookmarkStart w:id="17" w:name="_Toc139992302"/>
      <w:bookmarkStart w:id="18" w:name="_Toc123112225"/>
      <w:bookmarkStart w:id="19" w:name="_Toc123112264"/>
      <w:r>
        <w:rPr>
          <w:rFonts w:hint="eastAsia"/>
          <w:b/>
          <w:color w:val="000000"/>
          <w:sz w:val="36"/>
          <w:szCs w:val="36"/>
        </w:rPr>
        <w:t>基金托管人：中国工商银行股份有限公司</w:t>
      </w:r>
      <w:bookmarkEnd w:id="15"/>
      <w:bookmarkEnd w:id="16"/>
      <w:bookmarkEnd w:id="17"/>
      <w:bookmarkEnd w:id="18"/>
      <w:bookmarkEnd w:id="19"/>
    </w:p>
    <w:p w14:paraId="3AB14281" w14:textId="77777777" w:rsidR="0054340C" w:rsidRDefault="0054340C">
      <w:pPr>
        <w:spacing w:line="360" w:lineRule="auto"/>
        <w:jc w:val="center"/>
        <w:rPr>
          <w:b/>
          <w:color w:val="000000"/>
          <w:sz w:val="32"/>
          <w:szCs w:val="32"/>
        </w:rPr>
      </w:pPr>
    </w:p>
    <w:p w14:paraId="3D512AF3" w14:textId="77777777" w:rsidR="0054340C" w:rsidRDefault="0054340C">
      <w:pPr>
        <w:spacing w:line="360" w:lineRule="auto"/>
        <w:ind w:left="2558" w:hanging="2558"/>
        <w:jc w:val="center"/>
        <w:rPr>
          <w:b/>
          <w:color w:val="000000"/>
          <w:sz w:val="32"/>
          <w:szCs w:val="32"/>
        </w:rPr>
      </w:pPr>
    </w:p>
    <w:p w14:paraId="201710B9" w14:textId="77777777" w:rsidR="0054340C" w:rsidRDefault="0054340C">
      <w:pPr>
        <w:spacing w:line="360" w:lineRule="auto"/>
        <w:ind w:left="2558" w:hanging="2558"/>
        <w:jc w:val="center"/>
        <w:rPr>
          <w:b/>
          <w:color w:val="000000"/>
          <w:sz w:val="32"/>
          <w:szCs w:val="32"/>
        </w:rPr>
        <w:sectPr w:rsidR="0054340C">
          <w:headerReference w:type="default" r:id="rId10"/>
          <w:footerReference w:type="even" r:id="rId11"/>
          <w:footerReference w:type="default" r:id="rId12"/>
          <w:footerReference w:type="first" r:id="rId13"/>
          <w:pgSz w:w="11906" w:h="16838"/>
          <w:pgMar w:top="1440" w:right="1797" w:bottom="1440" w:left="1797" w:header="851" w:footer="992" w:gutter="0"/>
          <w:pgNumType w:start="1" w:chapStyle="1"/>
          <w:cols w:space="425"/>
          <w:titlePg/>
        </w:sectPr>
      </w:pPr>
    </w:p>
    <w:p w14:paraId="2FE951BD" w14:textId="77777777" w:rsidR="0054340C" w:rsidRDefault="0054340C">
      <w:pPr>
        <w:spacing w:line="360" w:lineRule="auto"/>
        <w:jc w:val="center"/>
        <w:rPr>
          <w:rFonts w:ascii="黑体" w:eastAsia="黑体"/>
          <w:color w:val="000000"/>
          <w:sz w:val="24"/>
        </w:rPr>
      </w:pPr>
      <w:bookmarkStart w:id="20" w:name="_Toc123112227"/>
      <w:bookmarkStart w:id="21" w:name="_Toc123112266"/>
      <w:bookmarkStart w:id="22" w:name="_Toc123701386"/>
      <w:bookmarkStart w:id="23" w:name="_Toc139991729"/>
    </w:p>
    <w:p w14:paraId="24F192E8" w14:textId="77777777" w:rsidR="0054340C" w:rsidRDefault="00227411">
      <w:pPr>
        <w:spacing w:line="360" w:lineRule="auto"/>
        <w:jc w:val="center"/>
        <w:rPr>
          <w:rFonts w:ascii="黑体" w:eastAsia="黑体"/>
          <w:color w:val="000000"/>
          <w:sz w:val="24"/>
        </w:rPr>
      </w:pPr>
      <w:r>
        <w:rPr>
          <w:rFonts w:ascii="黑体" w:eastAsia="黑体" w:hint="eastAsia"/>
          <w:color w:val="000000"/>
          <w:sz w:val="24"/>
        </w:rPr>
        <w:t>目    录</w:t>
      </w:r>
      <w:bookmarkEnd w:id="20"/>
      <w:bookmarkEnd w:id="21"/>
      <w:bookmarkEnd w:id="22"/>
      <w:bookmarkEnd w:id="23"/>
    </w:p>
    <w:p w14:paraId="629DA08D" w14:textId="77777777" w:rsidR="0054340C" w:rsidRDefault="0054340C">
      <w:pPr>
        <w:spacing w:line="360" w:lineRule="auto"/>
        <w:jc w:val="center"/>
        <w:rPr>
          <w:rFonts w:ascii="黑体" w:eastAsia="黑体"/>
          <w:color w:val="000000"/>
          <w:sz w:val="24"/>
        </w:rPr>
      </w:pPr>
    </w:p>
    <w:p w14:paraId="54252BFF" w14:textId="77777777" w:rsidR="0054340C" w:rsidRDefault="00227411">
      <w:pPr>
        <w:pStyle w:val="10"/>
        <w:rPr>
          <w:rFonts w:ascii="Times New Roman" w:hAnsi="Times New Roman" w:cs="Times New Roman"/>
          <w:b w:val="0"/>
          <w:bCs w:val="0"/>
          <w:caps w:val="0"/>
          <w:noProof/>
          <w:color w:val="000000"/>
          <w:sz w:val="21"/>
        </w:rPr>
      </w:pPr>
      <w:r>
        <w:rPr>
          <w:rFonts w:ascii="黑体" w:eastAsia="黑体"/>
          <w:b w:val="0"/>
          <w:color w:val="000000"/>
        </w:rPr>
        <w:fldChar w:fldCharType="begin"/>
      </w:r>
      <w:r>
        <w:rPr>
          <w:rFonts w:ascii="黑体" w:eastAsia="黑体"/>
          <w:b w:val="0"/>
          <w:color w:val="000000"/>
        </w:rPr>
        <w:instrText xml:space="preserve"> TOC \o "1-3" \h \z </w:instrText>
      </w:r>
      <w:r>
        <w:rPr>
          <w:rFonts w:ascii="黑体" w:eastAsia="黑体"/>
          <w:b w:val="0"/>
          <w:color w:val="000000"/>
        </w:rPr>
        <w:fldChar w:fldCharType="separate"/>
      </w:r>
      <w:hyperlink w:anchor="_Toc160955041" w:history="1">
        <w:r>
          <w:rPr>
            <w:rStyle w:val="af0"/>
            <w:rFonts w:ascii="宋体" w:hAnsi="宋体" w:hint="eastAsia"/>
            <w:b w:val="0"/>
            <w:noProof/>
            <w:color w:val="000000"/>
          </w:rPr>
          <w:t>第一部分</w:t>
        </w:r>
        <w:r>
          <w:rPr>
            <w:rStyle w:val="af0"/>
            <w:rFonts w:ascii="宋体" w:hAnsi="宋体"/>
            <w:b w:val="0"/>
            <w:noProof/>
            <w:color w:val="000000"/>
          </w:rPr>
          <w:t xml:space="preserve">  </w:t>
        </w:r>
        <w:r>
          <w:rPr>
            <w:rStyle w:val="af0"/>
            <w:rFonts w:ascii="宋体" w:hAnsi="宋体" w:hint="eastAsia"/>
            <w:b w:val="0"/>
            <w:noProof/>
            <w:color w:val="000000"/>
          </w:rPr>
          <w:t>前言和释义</w:t>
        </w:r>
        <w:r>
          <w:rPr>
            <w:b w:val="0"/>
            <w:noProof/>
            <w:color w:val="000000"/>
          </w:rPr>
          <w:tab/>
        </w:r>
        <w:r>
          <w:rPr>
            <w:b w:val="0"/>
            <w:noProof/>
            <w:color w:val="000000"/>
          </w:rPr>
          <w:fldChar w:fldCharType="begin"/>
        </w:r>
        <w:r>
          <w:rPr>
            <w:b w:val="0"/>
            <w:noProof/>
            <w:color w:val="000000"/>
          </w:rPr>
          <w:instrText xml:space="preserve"> PAGEREF _Toc160955041 \h </w:instrText>
        </w:r>
        <w:r>
          <w:rPr>
            <w:b w:val="0"/>
            <w:noProof/>
            <w:color w:val="000000"/>
          </w:rPr>
        </w:r>
        <w:r>
          <w:rPr>
            <w:b w:val="0"/>
            <w:noProof/>
            <w:color w:val="000000"/>
          </w:rPr>
          <w:fldChar w:fldCharType="separate"/>
        </w:r>
        <w:r w:rsidR="00275384">
          <w:rPr>
            <w:b w:val="0"/>
            <w:noProof/>
            <w:color w:val="000000"/>
          </w:rPr>
          <w:t>2</w:t>
        </w:r>
        <w:r>
          <w:rPr>
            <w:b w:val="0"/>
            <w:noProof/>
            <w:color w:val="000000"/>
          </w:rPr>
          <w:fldChar w:fldCharType="end"/>
        </w:r>
      </w:hyperlink>
    </w:p>
    <w:p w14:paraId="3115A942" w14:textId="77777777" w:rsidR="0054340C" w:rsidRDefault="00840675">
      <w:pPr>
        <w:pStyle w:val="10"/>
        <w:rPr>
          <w:rFonts w:ascii="Times New Roman" w:hAnsi="Times New Roman" w:cs="Times New Roman"/>
          <w:b w:val="0"/>
          <w:bCs w:val="0"/>
          <w:caps w:val="0"/>
          <w:noProof/>
          <w:color w:val="000000"/>
          <w:sz w:val="21"/>
        </w:rPr>
      </w:pPr>
      <w:hyperlink w:anchor="_Toc160955042" w:history="1">
        <w:r w:rsidR="00227411">
          <w:rPr>
            <w:rStyle w:val="af0"/>
            <w:rFonts w:ascii="宋体" w:hAnsi="宋体" w:hint="eastAsia"/>
            <w:b w:val="0"/>
            <w:noProof/>
            <w:color w:val="000000"/>
          </w:rPr>
          <w:t>第二部分</w:t>
        </w:r>
        <w:r w:rsidR="00227411">
          <w:rPr>
            <w:rStyle w:val="af0"/>
            <w:rFonts w:ascii="宋体" w:hAnsi="宋体"/>
            <w:b w:val="0"/>
            <w:noProof/>
            <w:color w:val="000000"/>
          </w:rPr>
          <w:t xml:space="preserve">  </w:t>
        </w:r>
        <w:r w:rsidR="00227411">
          <w:rPr>
            <w:rStyle w:val="af0"/>
            <w:rFonts w:ascii="宋体" w:hAnsi="宋体" w:hint="eastAsia"/>
            <w:b w:val="0"/>
            <w:noProof/>
            <w:color w:val="000000"/>
          </w:rPr>
          <w:t>基金的基本情况</w:t>
        </w:r>
        <w:r w:rsidR="00227411">
          <w:rPr>
            <w:b w:val="0"/>
            <w:noProof/>
            <w:color w:val="000000"/>
          </w:rPr>
          <w:tab/>
        </w:r>
        <w:r w:rsidR="00227411">
          <w:rPr>
            <w:b w:val="0"/>
            <w:noProof/>
            <w:color w:val="000000"/>
          </w:rPr>
          <w:fldChar w:fldCharType="begin"/>
        </w:r>
        <w:r w:rsidR="00227411">
          <w:rPr>
            <w:b w:val="0"/>
            <w:noProof/>
            <w:color w:val="000000"/>
          </w:rPr>
          <w:instrText xml:space="preserve"> PAGEREF _Toc160955042 \h </w:instrText>
        </w:r>
        <w:r w:rsidR="00227411">
          <w:rPr>
            <w:b w:val="0"/>
            <w:noProof/>
            <w:color w:val="000000"/>
          </w:rPr>
        </w:r>
        <w:r w:rsidR="00227411">
          <w:rPr>
            <w:b w:val="0"/>
            <w:noProof/>
            <w:color w:val="000000"/>
          </w:rPr>
          <w:fldChar w:fldCharType="separate"/>
        </w:r>
        <w:r w:rsidR="00275384">
          <w:rPr>
            <w:b w:val="0"/>
            <w:noProof/>
            <w:color w:val="000000"/>
          </w:rPr>
          <w:t>9</w:t>
        </w:r>
        <w:r w:rsidR="00227411">
          <w:rPr>
            <w:b w:val="0"/>
            <w:noProof/>
            <w:color w:val="000000"/>
          </w:rPr>
          <w:fldChar w:fldCharType="end"/>
        </w:r>
      </w:hyperlink>
    </w:p>
    <w:p w14:paraId="270B17BA" w14:textId="77777777" w:rsidR="0054340C" w:rsidRDefault="00840675">
      <w:pPr>
        <w:pStyle w:val="10"/>
        <w:rPr>
          <w:rFonts w:ascii="Times New Roman" w:hAnsi="Times New Roman" w:cs="Times New Roman"/>
          <w:b w:val="0"/>
          <w:bCs w:val="0"/>
          <w:caps w:val="0"/>
          <w:noProof/>
          <w:color w:val="000000"/>
          <w:sz w:val="21"/>
        </w:rPr>
      </w:pPr>
      <w:hyperlink w:anchor="_Toc160955043" w:history="1">
        <w:r w:rsidR="00227411">
          <w:rPr>
            <w:rStyle w:val="af0"/>
            <w:rFonts w:ascii="宋体" w:hAnsi="宋体" w:hint="eastAsia"/>
            <w:b w:val="0"/>
            <w:noProof/>
            <w:color w:val="000000"/>
          </w:rPr>
          <w:t>第三部分</w:t>
        </w:r>
        <w:r w:rsidR="00227411">
          <w:rPr>
            <w:rStyle w:val="af0"/>
            <w:rFonts w:ascii="宋体" w:hAnsi="宋体"/>
            <w:b w:val="0"/>
            <w:noProof/>
            <w:color w:val="000000"/>
          </w:rPr>
          <w:t xml:space="preserve"> </w:t>
        </w:r>
        <w:r w:rsidR="00227411">
          <w:rPr>
            <w:rStyle w:val="af0"/>
            <w:rFonts w:ascii="宋体" w:hAnsi="宋体" w:hint="eastAsia"/>
            <w:b w:val="0"/>
            <w:noProof/>
            <w:color w:val="000000"/>
          </w:rPr>
          <w:t>基金的历史沿革</w:t>
        </w:r>
        <w:r w:rsidR="00227411">
          <w:rPr>
            <w:b w:val="0"/>
            <w:noProof/>
            <w:color w:val="000000"/>
          </w:rPr>
          <w:tab/>
        </w:r>
        <w:r w:rsidR="00227411">
          <w:rPr>
            <w:b w:val="0"/>
            <w:noProof/>
            <w:color w:val="000000"/>
          </w:rPr>
          <w:fldChar w:fldCharType="begin"/>
        </w:r>
        <w:r w:rsidR="00227411">
          <w:rPr>
            <w:b w:val="0"/>
            <w:noProof/>
            <w:color w:val="000000"/>
          </w:rPr>
          <w:instrText xml:space="preserve"> PAGEREF _Toc160955043 \h </w:instrText>
        </w:r>
        <w:r w:rsidR="00227411">
          <w:rPr>
            <w:b w:val="0"/>
            <w:noProof/>
            <w:color w:val="000000"/>
          </w:rPr>
        </w:r>
        <w:r w:rsidR="00227411">
          <w:rPr>
            <w:b w:val="0"/>
            <w:noProof/>
            <w:color w:val="000000"/>
          </w:rPr>
          <w:fldChar w:fldCharType="separate"/>
        </w:r>
        <w:r w:rsidR="00275384">
          <w:rPr>
            <w:b w:val="0"/>
            <w:noProof/>
            <w:color w:val="000000"/>
          </w:rPr>
          <w:t>10</w:t>
        </w:r>
        <w:r w:rsidR="00227411">
          <w:rPr>
            <w:b w:val="0"/>
            <w:noProof/>
            <w:color w:val="000000"/>
          </w:rPr>
          <w:fldChar w:fldCharType="end"/>
        </w:r>
      </w:hyperlink>
    </w:p>
    <w:p w14:paraId="6F9A10BC" w14:textId="77777777" w:rsidR="0054340C" w:rsidRDefault="00840675">
      <w:pPr>
        <w:pStyle w:val="10"/>
        <w:rPr>
          <w:rFonts w:ascii="Times New Roman" w:hAnsi="Times New Roman" w:cs="Times New Roman"/>
          <w:b w:val="0"/>
          <w:bCs w:val="0"/>
          <w:caps w:val="0"/>
          <w:noProof/>
          <w:color w:val="000000"/>
          <w:sz w:val="21"/>
        </w:rPr>
      </w:pPr>
      <w:hyperlink w:anchor="_Toc160955044" w:history="1">
        <w:r w:rsidR="00227411">
          <w:rPr>
            <w:rStyle w:val="af0"/>
            <w:rFonts w:ascii="宋体" w:hAnsi="宋体" w:hint="eastAsia"/>
            <w:b w:val="0"/>
            <w:noProof/>
            <w:color w:val="000000"/>
          </w:rPr>
          <w:t>第四部分</w:t>
        </w:r>
        <w:r w:rsidR="00227411">
          <w:rPr>
            <w:rStyle w:val="af0"/>
            <w:rFonts w:ascii="宋体" w:hAnsi="宋体"/>
            <w:b w:val="0"/>
            <w:noProof/>
            <w:color w:val="000000"/>
          </w:rPr>
          <w:t xml:space="preserve"> </w:t>
        </w:r>
        <w:r w:rsidR="00227411">
          <w:rPr>
            <w:rStyle w:val="af0"/>
            <w:rFonts w:ascii="宋体" w:hAnsi="宋体" w:hint="eastAsia"/>
            <w:b w:val="0"/>
            <w:noProof/>
            <w:color w:val="000000"/>
          </w:rPr>
          <w:t>基金的存续</w:t>
        </w:r>
        <w:r w:rsidR="00227411">
          <w:rPr>
            <w:b w:val="0"/>
            <w:noProof/>
            <w:color w:val="000000"/>
          </w:rPr>
          <w:tab/>
        </w:r>
        <w:r w:rsidR="00227411">
          <w:rPr>
            <w:b w:val="0"/>
            <w:noProof/>
            <w:color w:val="000000"/>
          </w:rPr>
          <w:fldChar w:fldCharType="begin"/>
        </w:r>
        <w:r w:rsidR="00227411">
          <w:rPr>
            <w:b w:val="0"/>
            <w:noProof/>
            <w:color w:val="000000"/>
          </w:rPr>
          <w:instrText xml:space="preserve"> PAGEREF _Toc160955044 \h </w:instrText>
        </w:r>
        <w:r w:rsidR="00227411">
          <w:rPr>
            <w:b w:val="0"/>
            <w:noProof/>
            <w:color w:val="000000"/>
          </w:rPr>
        </w:r>
        <w:r w:rsidR="00227411">
          <w:rPr>
            <w:b w:val="0"/>
            <w:noProof/>
            <w:color w:val="000000"/>
          </w:rPr>
          <w:fldChar w:fldCharType="separate"/>
        </w:r>
        <w:r w:rsidR="00275384">
          <w:rPr>
            <w:b w:val="0"/>
            <w:noProof/>
            <w:color w:val="000000"/>
          </w:rPr>
          <w:t>11</w:t>
        </w:r>
        <w:r w:rsidR="00227411">
          <w:rPr>
            <w:b w:val="0"/>
            <w:noProof/>
            <w:color w:val="000000"/>
          </w:rPr>
          <w:fldChar w:fldCharType="end"/>
        </w:r>
      </w:hyperlink>
    </w:p>
    <w:p w14:paraId="0480F828" w14:textId="77777777" w:rsidR="0054340C" w:rsidRDefault="00840675">
      <w:pPr>
        <w:pStyle w:val="10"/>
        <w:rPr>
          <w:rFonts w:ascii="Times New Roman" w:hAnsi="Times New Roman" w:cs="Times New Roman"/>
          <w:b w:val="0"/>
          <w:bCs w:val="0"/>
          <w:caps w:val="0"/>
          <w:noProof/>
          <w:color w:val="000000"/>
          <w:sz w:val="21"/>
        </w:rPr>
      </w:pPr>
      <w:hyperlink w:anchor="_Toc160955045" w:history="1">
        <w:r w:rsidR="00227411">
          <w:rPr>
            <w:rStyle w:val="af0"/>
            <w:rFonts w:ascii="宋体" w:hAnsi="宋体" w:hint="eastAsia"/>
            <w:b w:val="0"/>
            <w:noProof/>
            <w:color w:val="000000"/>
          </w:rPr>
          <w:t>第五部分</w:t>
        </w:r>
        <w:r w:rsidR="00227411">
          <w:rPr>
            <w:rStyle w:val="af0"/>
            <w:rFonts w:ascii="宋体" w:hAnsi="宋体"/>
            <w:b w:val="0"/>
            <w:noProof/>
            <w:color w:val="000000"/>
          </w:rPr>
          <w:t xml:space="preserve">  </w:t>
        </w:r>
        <w:r w:rsidR="00227411">
          <w:rPr>
            <w:rStyle w:val="af0"/>
            <w:rFonts w:ascii="宋体" w:hAnsi="宋体" w:hint="eastAsia"/>
            <w:b w:val="0"/>
            <w:noProof/>
            <w:color w:val="000000"/>
          </w:rPr>
          <w:t>基金份额的申购与赎回</w:t>
        </w:r>
        <w:r w:rsidR="00227411">
          <w:rPr>
            <w:b w:val="0"/>
            <w:noProof/>
            <w:color w:val="000000"/>
          </w:rPr>
          <w:tab/>
        </w:r>
        <w:r w:rsidR="00227411">
          <w:rPr>
            <w:b w:val="0"/>
            <w:noProof/>
            <w:color w:val="000000"/>
          </w:rPr>
          <w:fldChar w:fldCharType="begin"/>
        </w:r>
        <w:r w:rsidR="00227411">
          <w:rPr>
            <w:b w:val="0"/>
            <w:noProof/>
            <w:color w:val="000000"/>
          </w:rPr>
          <w:instrText xml:space="preserve"> PAGEREF _Toc160955045 \h </w:instrText>
        </w:r>
        <w:r w:rsidR="00227411">
          <w:rPr>
            <w:b w:val="0"/>
            <w:noProof/>
            <w:color w:val="000000"/>
          </w:rPr>
        </w:r>
        <w:r w:rsidR="00227411">
          <w:rPr>
            <w:b w:val="0"/>
            <w:noProof/>
            <w:color w:val="000000"/>
          </w:rPr>
          <w:fldChar w:fldCharType="separate"/>
        </w:r>
        <w:r w:rsidR="00275384">
          <w:rPr>
            <w:b w:val="0"/>
            <w:noProof/>
            <w:color w:val="000000"/>
          </w:rPr>
          <w:t>12</w:t>
        </w:r>
        <w:r w:rsidR="00227411">
          <w:rPr>
            <w:b w:val="0"/>
            <w:noProof/>
            <w:color w:val="000000"/>
          </w:rPr>
          <w:fldChar w:fldCharType="end"/>
        </w:r>
      </w:hyperlink>
    </w:p>
    <w:p w14:paraId="62BCD3BF" w14:textId="77777777" w:rsidR="0054340C" w:rsidRDefault="00840675">
      <w:pPr>
        <w:pStyle w:val="10"/>
        <w:rPr>
          <w:rFonts w:ascii="Times New Roman" w:hAnsi="Times New Roman" w:cs="Times New Roman"/>
          <w:b w:val="0"/>
          <w:bCs w:val="0"/>
          <w:caps w:val="0"/>
          <w:noProof/>
          <w:color w:val="000000"/>
          <w:sz w:val="21"/>
        </w:rPr>
      </w:pPr>
      <w:hyperlink w:anchor="_Toc160955046" w:history="1">
        <w:r w:rsidR="00227411">
          <w:rPr>
            <w:rStyle w:val="af0"/>
            <w:rFonts w:ascii="宋体" w:hAnsi="宋体" w:hint="eastAsia"/>
            <w:b w:val="0"/>
            <w:noProof/>
            <w:color w:val="000000"/>
          </w:rPr>
          <w:t>第六部分</w:t>
        </w:r>
        <w:r w:rsidR="00227411">
          <w:rPr>
            <w:rStyle w:val="af0"/>
            <w:rFonts w:ascii="宋体" w:hAnsi="宋体"/>
            <w:b w:val="0"/>
            <w:noProof/>
            <w:color w:val="000000"/>
          </w:rPr>
          <w:t xml:space="preserve">  </w:t>
        </w:r>
        <w:r w:rsidR="00227411">
          <w:rPr>
            <w:rStyle w:val="af0"/>
            <w:rFonts w:ascii="宋体" w:hAnsi="宋体" w:hint="eastAsia"/>
            <w:b w:val="0"/>
            <w:noProof/>
            <w:color w:val="000000"/>
          </w:rPr>
          <w:t>基金合同当事人及权利义务</w:t>
        </w:r>
        <w:r w:rsidR="00227411">
          <w:rPr>
            <w:b w:val="0"/>
            <w:noProof/>
            <w:color w:val="000000"/>
          </w:rPr>
          <w:tab/>
        </w:r>
        <w:r w:rsidR="00227411">
          <w:rPr>
            <w:b w:val="0"/>
            <w:noProof/>
            <w:color w:val="000000"/>
          </w:rPr>
          <w:fldChar w:fldCharType="begin"/>
        </w:r>
        <w:r w:rsidR="00227411">
          <w:rPr>
            <w:b w:val="0"/>
            <w:noProof/>
            <w:color w:val="000000"/>
          </w:rPr>
          <w:instrText xml:space="preserve"> PAGEREF _Toc160955046 \h </w:instrText>
        </w:r>
        <w:r w:rsidR="00227411">
          <w:rPr>
            <w:b w:val="0"/>
            <w:noProof/>
            <w:color w:val="000000"/>
          </w:rPr>
        </w:r>
        <w:r w:rsidR="00227411">
          <w:rPr>
            <w:b w:val="0"/>
            <w:noProof/>
            <w:color w:val="000000"/>
          </w:rPr>
          <w:fldChar w:fldCharType="separate"/>
        </w:r>
        <w:r w:rsidR="00275384">
          <w:rPr>
            <w:b w:val="0"/>
            <w:noProof/>
            <w:color w:val="000000"/>
          </w:rPr>
          <w:t>21</w:t>
        </w:r>
        <w:r w:rsidR="00227411">
          <w:rPr>
            <w:b w:val="0"/>
            <w:noProof/>
            <w:color w:val="000000"/>
          </w:rPr>
          <w:fldChar w:fldCharType="end"/>
        </w:r>
      </w:hyperlink>
    </w:p>
    <w:p w14:paraId="01142F97" w14:textId="77777777" w:rsidR="0054340C" w:rsidRDefault="00840675">
      <w:pPr>
        <w:pStyle w:val="10"/>
        <w:rPr>
          <w:rFonts w:ascii="Times New Roman" w:hAnsi="Times New Roman" w:cs="Times New Roman"/>
          <w:b w:val="0"/>
          <w:bCs w:val="0"/>
          <w:caps w:val="0"/>
          <w:noProof/>
          <w:color w:val="000000"/>
          <w:sz w:val="21"/>
        </w:rPr>
      </w:pPr>
      <w:hyperlink w:anchor="_Toc160955047" w:history="1">
        <w:r w:rsidR="00227411">
          <w:rPr>
            <w:rStyle w:val="af0"/>
            <w:rFonts w:ascii="宋体" w:hAnsi="宋体" w:hint="eastAsia"/>
            <w:b w:val="0"/>
            <w:noProof/>
            <w:color w:val="000000"/>
          </w:rPr>
          <w:t>第七部分</w:t>
        </w:r>
        <w:r w:rsidR="00227411">
          <w:rPr>
            <w:rStyle w:val="af0"/>
            <w:rFonts w:ascii="宋体" w:hAnsi="宋体"/>
            <w:b w:val="0"/>
            <w:noProof/>
            <w:color w:val="000000"/>
          </w:rPr>
          <w:t xml:space="preserve">  </w:t>
        </w:r>
        <w:r w:rsidR="00227411">
          <w:rPr>
            <w:rStyle w:val="af0"/>
            <w:rFonts w:ascii="宋体" w:hAnsi="宋体" w:hint="eastAsia"/>
            <w:b w:val="0"/>
            <w:noProof/>
            <w:color w:val="000000"/>
          </w:rPr>
          <w:t>基金份额持有人大会</w:t>
        </w:r>
        <w:r w:rsidR="00227411">
          <w:rPr>
            <w:b w:val="0"/>
            <w:noProof/>
            <w:color w:val="000000"/>
          </w:rPr>
          <w:tab/>
        </w:r>
        <w:r w:rsidR="00227411">
          <w:rPr>
            <w:b w:val="0"/>
            <w:noProof/>
            <w:color w:val="000000"/>
          </w:rPr>
          <w:fldChar w:fldCharType="begin"/>
        </w:r>
        <w:r w:rsidR="00227411">
          <w:rPr>
            <w:b w:val="0"/>
            <w:noProof/>
            <w:color w:val="000000"/>
          </w:rPr>
          <w:instrText xml:space="preserve"> PAGEREF _Toc160955047 \h </w:instrText>
        </w:r>
        <w:r w:rsidR="00227411">
          <w:rPr>
            <w:b w:val="0"/>
            <w:noProof/>
            <w:color w:val="000000"/>
          </w:rPr>
        </w:r>
        <w:r w:rsidR="00227411">
          <w:rPr>
            <w:b w:val="0"/>
            <w:noProof/>
            <w:color w:val="000000"/>
          </w:rPr>
          <w:fldChar w:fldCharType="separate"/>
        </w:r>
        <w:r w:rsidR="00275384">
          <w:rPr>
            <w:b w:val="0"/>
            <w:noProof/>
            <w:color w:val="000000"/>
          </w:rPr>
          <w:t>29</w:t>
        </w:r>
        <w:r w:rsidR="00227411">
          <w:rPr>
            <w:b w:val="0"/>
            <w:noProof/>
            <w:color w:val="000000"/>
          </w:rPr>
          <w:fldChar w:fldCharType="end"/>
        </w:r>
      </w:hyperlink>
    </w:p>
    <w:p w14:paraId="7E72683A" w14:textId="77777777" w:rsidR="0054340C" w:rsidRDefault="00840675">
      <w:pPr>
        <w:pStyle w:val="10"/>
        <w:rPr>
          <w:rFonts w:ascii="Times New Roman" w:hAnsi="Times New Roman" w:cs="Times New Roman"/>
          <w:b w:val="0"/>
          <w:bCs w:val="0"/>
          <w:caps w:val="0"/>
          <w:noProof/>
          <w:color w:val="000000"/>
          <w:sz w:val="21"/>
        </w:rPr>
      </w:pPr>
      <w:hyperlink w:anchor="_Toc160955048" w:history="1">
        <w:r w:rsidR="00227411">
          <w:rPr>
            <w:rStyle w:val="af0"/>
            <w:rFonts w:ascii="宋体" w:hAnsi="宋体" w:hint="eastAsia"/>
            <w:b w:val="0"/>
            <w:noProof/>
            <w:color w:val="000000"/>
          </w:rPr>
          <w:t>第八部分</w:t>
        </w:r>
        <w:r w:rsidR="00227411">
          <w:rPr>
            <w:rStyle w:val="af0"/>
            <w:rFonts w:ascii="宋体" w:hAnsi="宋体"/>
            <w:b w:val="0"/>
            <w:noProof/>
            <w:color w:val="000000"/>
          </w:rPr>
          <w:t xml:space="preserve">  </w:t>
        </w:r>
        <w:r w:rsidR="00227411">
          <w:rPr>
            <w:rStyle w:val="af0"/>
            <w:rFonts w:ascii="宋体" w:hAnsi="宋体" w:hint="eastAsia"/>
            <w:b w:val="0"/>
            <w:noProof/>
            <w:color w:val="000000"/>
          </w:rPr>
          <w:t>基金管理人、基金托管人的更换条件和程序</w:t>
        </w:r>
        <w:r w:rsidR="00227411">
          <w:rPr>
            <w:b w:val="0"/>
            <w:noProof/>
            <w:color w:val="000000"/>
          </w:rPr>
          <w:tab/>
        </w:r>
        <w:r w:rsidR="00227411">
          <w:rPr>
            <w:b w:val="0"/>
            <w:noProof/>
            <w:color w:val="000000"/>
          </w:rPr>
          <w:fldChar w:fldCharType="begin"/>
        </w:r>
        <w:r w:rsidR="00227411">
          <w:rPr>
            <w:b w:val="0"/>
            <w:noProof/>
            <w:color w:val="000000"/>
          </w:rPr>
          <w:instrText xml:space="preserve"> PAGEREF _Toc160955048 \h </w:instrText>
        </w:r>
        <w:r w:rsidR="00227411">
          <w:rPr>
            <w:b w:val="0"/>
            <w:noProof/>
            <w:color w:val="000000"/>
          </w:rPr>
        </w:r>
        <w:r w:rsidR="00227411">
          <w:rPr>
            <w:b w:val="0"/>
            <w:noProof/>
            <w:color w:val="000000"/>
          </w:rPr>
          <w:fldChar w:fldCharType="separate"/>
        </w:r>
        <w:r w:rsidR="00275384">
          <w:rPr>
            <w:b w:val="0"/>
            <w:noProof/>
            <w:color w:val="000000"/>
          </w:rPr>
          <w:t>37</w:t>
        </w:r>
        <w:r w:rsidR="00227411">
          <w:rPr>
            <w:b w:val="0"/>
            <w:noProof/>
            <w:color w:val="000000"/>
          </w:rPr>
          <w:fldChar w:fldCharType="end"/>
        </w:r>
      </w:hyperlink>
    </w:p>
    <w:p w14:paraId="06157801" w14:textId="77777777" w:rsidR="0054340C" w:rsidRDefault="00840675">
      <w:pPr>
        <w:pStyle w:val="10"/>
        <w:rPr>
          <w:rFonts w:ascii="Times New Roman" w:hAnsi="Times New Roman" w:cs="Times New Roman"/>
          <w:b w:val="0"/>
          <w:bCs w:val="0"/>
          <w:caps w:val="0"/>
          <w:noProof/>
          <w:color w:val="000000"/>
          <w:sz w:val="21"/>
        </w:rPr>
      </w:pPr>
      <w:hyperlink w:anchor="_Toc160955049" w:history="1">
        <w:r w:rsidR="00227411">
          <w:rPr>
            <w:rStyle w:val="af0"/>
            <w:rFonts w:ascii="宋体" w:hAnsi="宋体" w:hint="eastAsia"/>
            <w:b w:val="0"/>
            <w:noProof/>
            <w:color w:val="000000"/>
          </w:rPr>
          <w:t>第九部分</w:t>
        </w:r>
        <w:r w:rsidR="00227411">
          <w:rPr>
            <w:rStyle w:val="af0"/>
            <w:rFonts w:ascii="宋体" w:hAnsi="宋体"/>
            <w:b w:val="0"/>
            <w:noProof/>
            <w:color w:val="000000"/>
          </w:rPr>
          <w:t xml:space="preserve">  </w:t>
        </w:r>
        <w:r w:rsidR="00227411">
          <w:rPr>
            <w:rStyle w:val="af0"/>
            <w:rFonts w:ascii="宋体" w:hAnsi="宋体" w:hint="eastAsia"/>
            <w:b w:val="0"/>
            <w:noProof/>
            <w:color w:val="000000"/>
          </w:rPr>
          <w:t>基金的托管</w:t>
        </w:r>
        <w:r w:rsidR="00227411">
          <w:rPr>
            <w:b w:val="0"/>
            <w:noProof/>
            <w:color w:val="000000"/>
          </w:rPr>
          <w:tab/>
        </w:r>
        <w:r w:rsidR="00227411">
          <w:rPr>
            <w:b w:val="0"/>
            <w:noProof/>
            <w:color w:val="000000"/>
          </w:rPr>
          <w:fldChar w:fldCharType="begin"/>
        </w:r>
        <w:r w:rsidR="00227411">
          <w:rPr>
            <w:b w:val="0"/>
            <w:noProof/>
            <w:color w:val="000000"/>
          </w:rPr>
          <w:instrText xml:space="preserve"> PAGEREF _Toc160955049 \h </w:instrText>
        </w:r>
        <w:r w:rsidR="00227411">
          <w:rPr>
            <w:b w:val="0"/>
            <w:noProof/>
            <w:color w:val="000000"/>
          </w:rPr>
        </w:r>
        <w:r w:rsidR="00227411">
          <w:rPr>
            <w:b w:val="0"/>
            <w:noProof/>
            <w:color w:val="000000"/>
          </w:rPr>
          <w:fldChar w:fldCharType="separate"/>
        </w:r>
        <w:r w:rsidR="00275384">
          <w:rPr>
            <w:b w:val="0"/>
            <w:noProof/>
            <w:color w:val="000000"/>
          </w:rPr>
          <w:t>40</w:t>
        </w:r>
        <w:r w:rsidR="00227411">
          <w:rPr>
            <w:b w:val="0"/>
            <w:noProof/>
            <w:color w:val="000000"/>
          </w:rPr>
          <w:fldChar w:fldCharType="end"/>
        </w:r>
      </w:hyperlink>
    </w:p>
    <w:p w14:paraId="00A971D8" w14:textId="77777777" w:rsidR="0054340C" w:rsidRDefault="00840675">
      <w:pPr>
        <w:pStyle w:val="10"/>
        <w:rPr>
          <w:rFonts w:ascii="Times New Roman" w:hAnsi="Times New Roman" w:cs="Times New Roman"/>
          <w:b w:val="0"/>
          <w:bCs w:val="0"/>
          <w:caps w:val="0"/>
          <w:noProof/>
          <w:color w:val="000000"/>
          <w:sz w:val="21"/>
        </w:rPr>
      </w:pPr>
      <w:hyperlink w:anchor="_Toc160955050" w:history="1">
        <w:r w:rsidR="00227411">
          <w:rPr>
            <w:rStyle w:val="af0"/>
            <w:rFonts w:ascii="宋体" w:hAnsi="宋体" w:hint="eastAsia"/>
            <w:b w:val="0"/>
            <w:noProof/>
            <w:color w:val="000000"/>
          </w:rPr>
          <w:t>第十部分</w:t>
        </w:r>
        <w:r w:rsidR="00227411">
          <w:rPr>
            <w:rStyle w:val="af0"/>
            <w:rFonts w:ascii="宋体" w:hAnsi="宋体"/>
            <w:b w:val="0"/>
            <w:noProof/>
            <w:color w:val="000000"/>
          </w:rPr>
          <w:t xml:space="preserve">  </w:t>
        </w:r>
        <w:r w:rsidR="00227411">
          <w:rPr>
            <w:rStyle w:val="af0"/>
            <w:rFonts w:ascii="宋体" w:hAnsi="宋体" w:hint="eastAsia"/>
            <w:b w:val="0"/>
            <w:noProof/>
            <w:color w:val="000000"/>
          </w:rPr>
          <w:t>基金份额的注册登记</w:t>
        </w:r>
        <w:r w:rsidR="00227411">
          <w:rPr>
            <w:b w:val="0"/>
            <w:noProof/>
            <w:color w:val="000000"/>
          </w:rPr>
          <w:tab/>
        </w:r>
        <w:r w:rsidR="00227411">
          <w:rPr>
            <w:b w:val="0"/>
            <w:noProof/>
            <w:color w:val="000000"/>
          </w:rPr>
          <w:fldChar w:fldCharType="begin"/>
        </w:r>
        <w:r w:rsidR="00227411">
          <w:rPr>
            <w:b w:val="0"/>
            <w:noProof/>
            <w:color w:val="000000"/>
          </w:rPr>
          <w:instrText xml:space="preserve"> PAGEREF _Toc160955050 \h </w:instrText>
        </w:r>
        <w:r w:rsidR="00227411">
          <w:rPr>
            <w:b w:val="0"/>
            <w:noProof/>
            <w:color w:val="000000"/>
          </w:rPr>
        </w:r>
        <w:r w:rsidR="00227411">
          <w:rPr>
            <w:b w:val="0"/>
            <w:noProof/>
            <w:color w:val="000000"/>
          </w:rPr>
          <w:fldChar w:fldCharType="separate"/>
        </w:r>
        <w:r w:rsidR="00275384">
          <w:rPr>
            <w:b w:val="0"/>
            <w:noProof/>
            <w:color w:val="000000"/>
          </w:rPr>
          <w:t>41</w:t>
        </w:r>
        <w:r w:rsidR="00227411">
          <w:rPr>
            <w:b w:val="0"/>
            <w:noProof/>
            <w:color w:val="000000"/>
          </w:rPr>
          <w:fldChar w:fldCharType="end"/>
        </w:r>
      </w:hyperlink>
    </w:p>
    <w:p w14:paraId="7F8116C6" w14:textId="77777777" w:rsidR="0054340C" w:rsidRDefault="00840675">
      <w:pPr>
        <w:pStyle w:val="10"/>
        <w:rPr>
          <w:rFonts w:ascii="Times New Roman" w:hAnsi="Times New Roman" w:cs="Times New Roman"/>
          <w:b w:val="0"/>
          <w:bCs w:val="0"/>
          <w:caps w:val="0"/>
          <w:noProof/>
          <w:color w:val="000000"/>
          <w:sz w:val="21"/>
        </w:rPr>
      </w:pPr>
      <w:hyperlink w:anchor="_Toc160955051" w:history="1">
        <w:r w:rsidR="00227411">
          <w:rPr>
            <w:rStyle w:val="af0"/>
            <w:rFonts w:ascii="宋体" w:hAnsi="宋体" w:hint="eastAsia"/>
            <w:b w:val="0"/>
            <w:noProof/>
            <w:color w:val="000000"/>
          </w:rPr>
          <w:t>第十一部分</w:t>
        </w:r>
        <w:r w:rsidR="00227411">
          <w:rPr>
            <w:rStyle w:val="af0"/>
            <w:rFonts w:ascii="宋体" w:hAnsi="宋体"/>
            <w:b w:val="0"/>
            <w:noProof/>
            <w:color w:val="000000"/>
          </w:rPr>
          <w:t xml:space="preserve">  </w:t>
        </w:r>
        <w:r w:rsidR="00227411">
          <w:rPr>
            <w:rStyle w:val="af0"/>
            <w:rFonts w:ascii="宋体" w:hAnsi="宋体" w:hint="eastAsia"/>
            <w:b w:val="0"/>
            <w:noProof/>
            <w:color w:val="000000"/>
          </w:rPr>
          <w:t>基金的投资</w:t>
        </w:r>
        <w:r w:rsidR="00227411">
          <w:rPr>
            <w:b w:val="0"/>
            <w:noProof/>
            <w:color w:val="000000"/>
          </w:rPr>
          <w:tab/>
        </w:r>
        <w:r w:rsidR="00227411">
          <w:rPr>
            <w:b w:val="0"/>
            <w:noProof/>
            <w:color w:val="000000"/>
          </w:rPr>
          <w:fldChar w:fldCharType="begin"/>
        </w:r>
        <w:r w:rsidR="00227411">
          <w:rPr>
            <w:b w:val="0"/>
            <w:noProof/>
            <w:color w:val="000000"/>
          </w:rPr>
          <w:instrText xml:space="preserve"> PAGEREF _Toc160955051 \h </w:instrText>
        </w:r>
        <w:r w:rsidR="00227411">
          <w:rPr>
            <w:b w:val="0"/>
            <w:noProof/>
            <w:color w:val="000000"/>
          </w:rPr>
        </w:r>
        <w:r w:rsidR="00227411">
          <w:rPr>
            <w:b w:val="0"/>
            <w:noProof/>
            <w:color w:val="000000"/>
          </w:rPr>
          <w:fldChar w:fldCharType="separate"/>
        </w:r>
        <w:r w:rsidR="00275384">
          <w:rPr>
            <w:b w:val="0"/>
            <w:noProof/>
            <w:color w:val="000000"/>
          </w:rPr>
          <w:t>43</w:t>
        </w:r>
        <w:r w:rsidR="00227411">
          <w:rPr>
            <w:b w:val="0"/>
            <w:noProof/>
            <w:color w:val="000000"/>
          </w:rPr>
          <w:fldChar w:fldCharType="end"/>
        </w:r>
      </w:hyperlink>
    </w:p>
    <w:p w14:paraId="1653A9B0" w14:textId="77777777" w:rsidR="0054340C" w:rsidRDefault="00840675">
      <w:pPr>
        <w:pStyle w:val="10"/>
        <w:rPr>
          <w:rFonts w:ascii="Times New Roman" w:hAnsi="Times New Roman" w:cs="Times New Roman"/>
          <w:b w:val="0"/>
          <w:bCs w:val="0"/>
          <w:caps w:val="0"/>
          <w:noProof/>
          <w:color w:val="000000"/>
          <w:sz w:val="21"/>
        </w:rPr>
      </w:pPr>
      <w:hyperlink w:anchor="_Toc160955052" w:history="1">
        <w:r w:rsidR="00227411">
          <w:rPr>
            <w:rStyle w:val="af0"/>
            <w:rFonts w:ascii="宋体" w:hAnsi="宋体" w:hint="eastAsia"/>
            <w:b w:val="0"/>
            <w:noProof/>
            <w:color w:val="000000"/>
          </w:rPr>
          <w:t>第十二部分</w:t>
        </w:r>
        <w:r w:rsidR="00227411">
          <w:rPr>
            <w:rStyle w:val="af0"/>
            <w:rFonts w:ascii="宋体" w:hAnsi="宋体"/>
            <w:b w:val="0"/>
            <w:noProof/>
            <w:color w:val="000000"/>
          </w:rPr>
          <w:t xml:space="preserve">  </w:t>
        </w:r>
        <w:r w:rsidR="00227411">
          <w:rPr>
            <w:rStyle w:val="af0"/>
            <w:rFonts w:ascii="宋体" w:hAnsi="宋体" w:hint="eastAsia"/>
            <w:b w:val="0"/>
            <w:noProof/>
            <w:color w:val="000000"/>
          </w:rPr>
          <w:t>基金的财产</w:t>
        </w:r>
        <w:r w:rsidR="00227411">
          <w:rPr>
            <w:b w:val="0"/>
            <w:noProof/>
            <w:color w:val="000000"/>
          </w:rPr>
          <w:tab/>
        </w:r>
        <w:r w:rsidR="00227411">
          <w:rPr>
            <w:b w:val="0"/>
            <w:noProof/>
            <w:color w:val="000000"/>
          </w:rPr>
          <w:fldChar w:fldCharType="begin"/>
        </w:r>
        <w:r w:rsidR="00227411">
          <w:rPr>
            <w:b w:val="0"/>
            <w:noProof/>
            <w:color w:val="000000"/>
          </w:rPr>
          <w:instrText xml:space="preserve"> PAGEREF _Toc160955052 \h </w:instrText>
        </w:r>
        <w:r w:rsidR="00227411">
          <w:rPr>
            <w:b w:val="0"/>
            <w:noProof/>
            <w:color w:val="000000"/>
          </w:rPr>
        </w:r>
        <w:r w:rsidR="00227411">
          <w:rPr>
            <w:b w:val="0"/>
            <w:noProof/>
            <w:color w:val="000000"/>
          </w:rPr>
          <w:fldChar w:fldCharType="separate"/>
        </w:r>
        <w:r w:rsidR="00275384">
          <w:rPr>
            <w:b w:val="0"/>
            <w:noProof/>
            <w:color w:val="000000"/>
          </w:rPr>
          <w:t>48</w:t>
        </w:r>
        <w:r w:rsidR="00227411">
          <w:rPr>
            <w:b w:val="0"/>
            <w:noProof/>
            <w:color w:val="000000"/>
          </w:rPr>
          <w:fldChar w:fldCharType="end"/>
        </w:r>
      </w:hyperlink>
    </w:p>
    <w:p w14:paraId="22A1786A" w14:textId="77777777" w:rsidR="0054340C" w:rsidRDefault="00840675">
      <w:pPr>
        <w:pStyle w:val="10"/>
        <w:rPr>
          <w:rFonts w:ascii="Times New Roman" w:hAnsi="Times New Roman" w:cs="Times New Roman"/>
          <w:b w:val="0"/>
          <w:bCs w:val="0"/>
          <w:caps w:val="0"/>
          <w:noProof/>
          <w:color w:val="000000"/>
          <w:sz w:val="21"/>
        </w:rPr>
      </w:pPr>
      <w:hyperlink w:anchor="_Toc160955053" w:history="1">
        <w:r w:rsidR="00227411">
          <w:rPr>
            <w:rStyle w:val="af0"/>
            <w:rFonts w:ascii="宋体" w:hAnsi="宋体" w:hint="eastAsia"/>
            <w:b w:val="0"/>
            <w:noProof/>
            <w:color w:val="000000"/>
          </w:rPr>
          <w:t>第十三部分</w:t>
        </w:r>
        <w:r w:rsidR="00227411">
          <w:rPr>
            <w:rStyle w:val="af0"/>
            <w:rFonts w:ascii="宋体" w:hAnsi="宋体"/>
            <w:b w:val="0"/>
            <w:noProof/>
            <w:color w:val="000000"/>
          </w:rPr>
          <w:t xml:space="preserve">  </w:t>
        </w:r>
        <w:r w:rsidR="00227411">
          <w:rPr>
            <w:rStyle w:val="af0"/>
            <w:rFonts w:ascii="宋体" w:hAnsi="宋体" w:hint="eastAsia"/>
            <w:b w:val="0"/>
            <w:noProof/>
            <w:color w:val="000000"/>
          </w:rPr>
          <w:t>基金资产估值</w:t>
        </w:r>
        <w:r w:rsidR="00227411">
          <w:rPr>
            <w:b w:val="0"/>
            <w:noProof/>
            <w:color w:val="000000"/>
          </w:rPr>
          <w:tab/>
        </w:r>
        <w:r w:rsidR="00227411">
          <w:rPr>
            <w:b w:val="0"/>
            <w:noProof/>
            <w:color w:val="000000"/>
          </w:rPr>
          <w:fldChar w:fldCharType="begin"/>
        </w:r>
        <w:r w:rsidR="00227411">
          <w:rPr>
            <w:b w:val="0"/>
            <w:noProof/>
            <w:color w:val="000000"/>
          </w:rPr>
          <w:instrText xml:space="preserve"> PAGEREF _Toc160955053 \h </w:instrText>
        </w:r>
        <w:r w:rsidR="00227411">
          <w:rPr>
            <w:b w:val="0"/>
            <w:noProof/>
            <w:color w:val="000000"/>
          </w:rPr>
        </w:r>
        <w:r w:rsidR="00227411">
          <w:rPr>
            <w:b w:val="0"/>
            <w:noProof/>
            <w:color w:val="000000"/>
          </w:rPr>
          <w:fldChar w:fldCharType="separate"/>
        </w:r>
        <w:r w:rsidR="00275384">
          <w:rPr>
            <w:b w:val="0"/>
            <w:noProof/>
            <w:color w:val="000000"/>
          </w:rPr>
          <w:t>50</w:t>
        </w:r>
        <w:r w:rsidR="00227411">
          <w:rPr>
            <w:b w:val="0"/>
            <w:noProof/>
            <w:color w:val="000000"/>
          </w:rPr>
          <w:fldChar w:fldCharType="end"/>
        </w:r>
      </w:hyperlink>
    </w:p>
    <w:p w14:paraId="27954C2E" w14:textId="77777777" w:rsidR="0054340C" w:rsidRDefault="00840675">
      <w:pPr>
        <w:pStyle w:val="10"/>
        <w:rPr>
          <w:rFonts w:ascii="Times New Roman" w:hAnsi="Times New Roman" w:cs="Times New Roman"/>
          <w:b w:val="0"/>
          <w:bCs w:val="0"/>
          <w:caps w:val="0"/>
          <w:noProof/>
          <w:color w:val="000000"/>
          <w:sz w:val="21"/>
        </w:rPr>
      </w:pPr>
      <w:hyperlink w:anchor="_Toc160955054" w:history="1">
        <w:r w:rsidR="00227411">
          <w:rPr>
            <w:rStyle w:val="af0"/>
            <w:rFonts w:ascii="宋体" w:hAnsi="宋体" w:hint="eastAsia"/>
            <w:b w:val="0"/>
            <w:noProof/>
            <w:color w:val="000000"/>
          </w:rPr>
          <w:t>第十四部分</w:t>
        </w:r>
        <w:r w:rsidR="00227411">
          <w:rPr>
            <w:rStyle w:val="af0"/>
            <w:rFonts w:ascii="宋体" w:hAnsi="宋体"/>
            <w:b w:val="0"/>
            <w:noProof/>
            <w:color w:val="000000"/>
          </w:rPr>
          <w:t xml:space="preserve">  </w:t>
        </w:r>
        <w:r w:rsidR="00227411">
          <w:rPr>
            <w:rStyle w:val="af0"/>
            <w:rFonts w:ascii="宋体" w:hAnsi="宋体" w:hint="eastAsia"/>
            <w:b w:val="0"/>
            <w:noProof/>
            <w:color w:val="000000"/>
          </w:rPr>
          <w:t>基金费用与税收</w:t>
        </w:r>
        <w:r w:rsidR="00227411">
          <w:rPr>
            <w:b w:val="0"/>
            <w:noProof/>
            <w:color w:val="000000"/>
          </w:rPr>
          <w:tab/>
        </w:r>
        <w:r w:rsidR="00227411">
          <w:rPr>
            <w:b w:val="0"/>
            <w:noProof/>
            <w:color w:val="000000"/>
          </w:rPr>
          <w:fldChar w:fldCharType="begin"/>
        </w:r>
        <w:r w:rsidR="00227411">
          <w:rPr>
            <w:b w:val="0"/>
            <w:noProof/>
            <w:color w:val="000000"/>
          </w:rPr>
          <w:instrText xml:space="preserve"> PAGEREF _Toc160955054 \h </w:instrText>
        </w:r>
        <w:r w:rsidR="00227411">
          <w:rPr>
            <w:b w:val="0"/>
            <w:noProof/>
            <w:color w:val="000000"/>
          </w:rPr>
        </w:r>
        <w:r w:rsidR="00227411">
          <w:rPr>
            <w:b w:val="0"/>
            <w:noProof/>
            <w:color w:val="000000"/>
          </w:rPr>
          <w:fldChar w:fldCharType="separate"/>
        </w:r>
        <w:r w:rsidR="00275384">
          <w:rPr>
            <w:b w:val="0"/>
            <w:noProof/>
            <w:color w:val="000000"/>
          </w:rPr>
          <w:t>55</w:t>
        </w:r>
        <w:r w:rsidR="00227411">
          <w:rPr>
            <w:b w:val="0"/>
            <w:noProof/>
            <w:color w:val="000000"/>
          </w:rPr>
          <w:fldChar w:fldCharType="end"/>
        </w:r>
      </w:hyperlink>
    </w:p>
    <w:p w14:paraId="25985A1A" w14:textId="77777777" w:rsidR="0054340C" w:rsidRDefault="00840675">
      <w:pPr>
        <w:pStyle w:val="10"/>
        <w:rPr>
          <w:rFonts w:ascii="Times New Roman" w:hAnsi="Times New Roman" w:cs="Times New Roman"/>
          <w:b w:val="0"/>
          <w:bCs w:val="0"/>
          <w:caps w:val="0"/>
          <w:noProof/>
          <w:color w:val="000000"/>
          <w:sz w:val="21"/>
        </w:rPr>
      </w:pPr>
      <w:hyperlink w:anchor="_Toc160955055" w:history="1">
        <w:r w:rsidR="00227411">
          <w:rPr>
            <w:rStyle w:val="af0"/>
            <w:rFonts w:ascii="宋体" w:hAnsi="宋体" w:hint="eastAsia"/>
            <w:b w:val="0"/>
            <w:noProof/>
            <w:color w:val="000000"/>
          </w:rPr>
          <w:t>第十五部分</w:t>
        </w:r>
        <w:r w:rsidR="00227411">
          <w:rPr>
            <w:rStyle w:val="af0"/>
            <w:rFonts w:ascii="宋体" w:hAnsi="宋体"/>
            <w:b w:val="0"/>
            <w:noProof/>
            <w:color w:val="000000"/>
          </w:rPr>
          <w:t xml:space="preserve">  </w:t>
        </w:r>
        <w:r w:rsidR="00227411">
          <w:rPr>
            <w:rStyle w:val="af0"/>
            <w:rFonts w:ascii="宋体" w:hAnsi="宋体" w:hint="eastAsia"/>
            <w:b w:val="0"/>
            <w:noProof/>
            <w:color w:val="000000"/>
          </w:rPr>
          <w:t>基金的收益与分配</w:t>
        </w:r>
        <w:r w:rsidR="00227411">
          <w:rPr>
            <w:b w:val="0"/>
            <w:noProof/>
            <w:color w:val="000000"/>
          </w:rPr>
          <w:tab/>
        </w:r>
        <w:r w:rsidR="00227411">
          <w:rPr>
            <w:b w:val="0"/>
            <w:noProof/>
            <w:color w:val="000000"/>
          </w:rPr>
          <w:fldChar w:fldCharType="begin"/>
        </w:r>
        <w:r w:rsidR="00227411">
          <w:rPr>
            <w:b w:val="0"/>
            <w:noProof/>
            <w:color w:val="000000"/>
          </w:rPr>
          <w:instrText xml:space="preserve"> PAGEREF _Toc160955055 \h </w:instrText>
        </w:r>
        <w:r w:rsidR="00227411">
          <w:rPr>
            <w:b w:val="0"/>
            <w:noProof/>
            <w:color w:val="000000"/>
          </w:rPr>
        </w:r>
        <w:r w:rsidR="00227411">
          <w:rPr>
            <w:b w:val="0"/>
            <w:noProof/>
            <w:color w:val="000000"/>
          </w:rPr>
          <w:fldChar w:fldCharType="separate"/>
        </w:r>
        <w:r w:rsidR="00275384">
          <w:rPr>
            <w:b w:val="0"/>
            <w:noProof/>
            <w:color w:val="000000"/>
          </w:rPr>
          <w:t>57</w:t>
        </w:r>
        <w:r w:rsidR="00227411">
          <w:rPr>
            <w:b w:val="0"/>
            <w:noProof/>
            <w:color w:val="000000"/>
          </w:rPr>
          <w:fldChar w:fldCharType="end"/>
        </w:r>
      </w:hyperlink>
    </w:p>
    <w:p w14:paraId="60C565AB" w14:textId="77777777" w:rsidR="0054340C" w:rsidRDefault="00840675">
      <w:pPr>
        <w:pStyle w:val="10"/>
        <w:rPr>
          <w:rFonts w:ascii="Times New Roman" w:hAnsi="Times New Roman" w:cs="Times New Roman"/>
          <w:b w:val="0"/>
          <w:bCs w:val="0"/>
          <w:caps w:val="0"/>
          <w:noProof/>
          <w:color w:val="000000"/>
          <w:sz w:val="21"/>
        </w:rPr>
      </w:pPr>
      <w:hyperlink w:anchor="_Toc160955056" w:history="1">
        <w:r w:rsidR="00227411">
          <w:rPr>
            <w:rStyle w:val="af0"/>
            <w:rFonts w:ascii="宋体" w:hAnsi="宋体" w:hint="eastAsia"/>
            <w:b w:val="0"/>
            <w:noProof/>
            <w:color w:val="000000"/>
          </w:rPr>
          <w:t>第十六部分</w:t>
        </w:r>
        <w:r w:rsidR="00227411">
          <w:rPr>
            <w:rStyle w:val="af0"/>
            <w:rFonts w:ascii="宋体" w:hAnsi="宋体"/>
            <w:b w:val="0"/>
            <w:noProof/>
            <w:color w:val="000000"/>
          </w:rPr>
          <w:t xml:space="preserve">  </w:t>
        </w:r>
        <w:r w:rsidR="00227411">
          <w:rPr>
            <w:rStyle w:val="af0"/>
            <w:rFonts w:ascii="宋体" w:hAnsi="宋体" w:hint="eastAsia"/>
            <w:b w:val="0"/>
            <w:noProof/>
            <w:color w:val="000000"/>
          </w:rPr>
          <w:t>基金的会计与审计</w:t>
        </w:r>
        <w:r w:rsidR="00227411">
          <w:rPr>
            <w:b w:val="0"/>
            <w:noProof/>
            <w:color w:val="000000"/>
          </w:rPr>
          <w:tab/>
        </w:r>
        <w:r w:rsidR="00227411">
          <w:rPr>
            <w:b w:val="0"/>
            <w:noProof/>
            <w:color w:val="000000"/>
          </w:rPr>
          <w:fldChar w:fldCharType="begin"/>
        </w:r>
        <w:r w:rsidR="00227411">
          <w:rPr>
            <w:b w:val="0"/>
            <w:noProof/>
            <w:color w:val="000000"/>
          </w:rPr>
          <w:instrText xml:space="preserve"> PAGEREF _Toc160955056 \h </w:instrText>
        </w:r>
        <w:r w:rsidR="00227411">
          <w:rPr>
            <w:b w:val="0"/>
            <w:noProof/>
            <w:color w:val="000000"/>
          </w:rPr>
        </w:r>
        <w:r w:rsidR="00227411">
          <w:rPr>
            <w:b w:val="0"/>
            <w:noProof/>
            <w:color w:val="000000"/>
          </w:rPr>
          <w:fldChar w:fldCharType="separate"/>
        </w:r>
        <w:r w:rsidR="00275384">
          <w:rPr>
            <w:b w:val="0"/>
            <w:noProof/>
            <w:color w:val="000000"/>
          </w:rPr>
          <w:t>59</w:t>
        </w:r>
        <w:r w:rsidR="00227411">
          <w:rPr>
            <w:b w:val="0"/>
            <w:noProof/>
            <w:color w:val="000000"/>
          </w:rPr>
          <w:fldChar w:fldCharType="end"/>
        </w:r>
      </w:hyperlink>
    </w:p>
    <w:p w14:paraId="0FDA433D" w14:textId="77777777" w:rsidR="0054340C" w:rsidRDefault="00840675">
      <w:pPr>
        <w:pStyle w:val="10"/>
        <w:rPr>
          <w:rFonts w:ascii="Times New Roman" w:hAnsi="Times New Roman" w:cs="Times New Roman"/>
          <w:b w:val="0"/>
          <w:bCs w:val="0"/>
          <w:caps w:val="0"/>
          <w:noProof/>
          <w:color w:val="000000"/>
          <w:sz w:val="21"/>
        </w:rPr>
      </w:pPr>
      <w:hyperlink w:anchor="_Toc160955057" w:history="1">
        <w:r w:rsidR="00227411">
          <w:rPr>
            <w:rStyle w:val="af0"/>
            <w:rFonts w:ascii="宋体" w:hAnsi="宋体" w:hint="eastAsia"/>
            <w:b w:val="0"/>
            <w:noProof/>
            <w:color w:val="000000"/>
          </w:rPr>
          <w:t>第十七部分</w:t>
        </w:r>
        <w:r w:rsidR="00227411">
          <w:rPr>
            <w:rStyle w:val="af0"/>
            <w:rFonts w:ascii="宋体" w:hAnsi="宋体"/>
            <w:b w:val="0"/>
            <w:noProof/>
            <w:color w:val="000000"/>
          </w:rPr>
          <w:t xml:space="preserve">  </w:t>
        </w:r>
        <w:r w:rsidR="00227411">
          <w:rPr>
            <w:rStyle w:val="af0"/>
            <w:rFonts w:ascii="宋体" w:hAnsi="宋体" w:hint="eastAsia"/>
            <w:b w:val="0"/>
            <w:noProof/>
            <w:color w:val="000000"/>
          </w:rPr>
          <w:t>基金的信息披露</w:t>
        </w:r>
        <w:r w:rsidR="00227411">
          <w:rPr>
            <w:b w:val="0"/>
            <w:noProof/>
            <w:color w:val="000000"/>
          </w:rPr>
          <w:tab/>
        </w:r>
        <w:r w:rsidR="00227411">
          <w:rPr>
            <w:b w:val="0"/>
            <w:noProof/>
            <w:color w:val="000000"/>
          </w:rPr>
          <w:fldChar w:fldCharType="begin"/>
        </w:r>
        <w:r w:rsidR="00227411">
          <w:rPr>
            <w:b w:val="0"/>
            <w:noProof/>
            <w:color w:val="000000"/>
          </w:rPr>
          <w:instrText xml:space="preserve"> PAGEREF _Toc160955057 \h </w:instrText>
        </w:r>
        <w:r w:rsidR="00227411">
          <w:rPr>
            <w:b w:val="0"/>
            <w:noProof/>
            <w:color w:val="000000"/>
          </w:rPr>
        </w:r>
        <w:r w:rsidR="00227411">
          <w:rPr>
            <w:b w:val="0"/>
            <w:noProof/>
            <w:color w:val="000000"/>
          </w:rPr>
          <w:fldChar w:fldCharType="separate"/>
        </w:r>
        <w:r w:rsidR="00275384">
          <w:rPr>
            <w:b w:val="0"/>
            <w:noProof/>
            <w:color w:val="000000"/>
          </w:rPr>
          <w:t>60</w:t>
        </w:r>
        <w:r w:rsidR="00227411">
          <w:rPr>
            <w:b w:val="0"/>
            <w:noProof/>
            <w:color w:val="000000"/>
          </w:rPr>
          <w:fldChar w:fldCharType="end"/>
        </w:r>
      </w:hyperlink>
    </w:p>
    <w:p w14:paraId="43524723" w14:textId="77777777" w:rsidR="0054340C" w:rsidRDefault="00840675">
      <w:pPr>
        <w:pStyle w:val="10"/>
        <w:rPr>
          <w:rFonts w:ascii="Times New Roman" w:hAnsi="Times New Roman" w:cs="Times New Roman"/>
          <w:b w:val="0"/>
          <w:bCs w:val="0"/>
          <w:caps w:val="0"/>
          <w:noProof/>
          <w:color w:val="000000"/>
          <w:sz w:val="21"/>
        </w:rPr>
      </w:pPr>
      <w:hyperlink w:anchor="_Toc160955058" w:history="1">
        <w:r w:rsidR="00227411">
          <w:rPr>
            <w:rStyle w:val="af0"/>
            <w:rFonts w:ascii="宋体" w:hAnsi="宋体" w:hint="eastAsia"/>
            <w:b w:val="0"/>
            <w:noProof/>
            <w:color w:val="000000"/>
          </w:rPr>
          <w:t>第十八部分</w:t>
        </w:r>
        <w:r w:rsidR="00227411">
          <w:rPr>
            <w:rStyle w:val="af0"/>
            <w:rFonts w:ascii="宋体" w:hAnsi="宋体"/>
            <w:b w:val="0"/>
            <w:noProof/>
            <w:color w:val="000000"/>
          </w:rPr>
          <w:t xml:space="preserve">  </w:t>
        </w:r>
        <w:r w:rsidR="00227411">
          <w:rPr>
            <w:rStyle w:val="af0"/>
            <w:rFonts w:ascii="宋体" w:hAnsi="宋体" w:hint="eastAsia"/>
            <w:b w:val="0"/>
            <w:noProof/>
            <w:color w:val="000000"/>
          </w:rPr>
          <w:t>基金合同的变更、终止与基金财产的清算</w:t>
        </w:r>
        <w:r w:rsidR="00227411">
          <w:rPr>
            <w:b w:val="0"/>
            <w:noProof/>
            <w:color w:val="000000"/>
          </w:rPr>
          <w:tab/>
        </w:r>
        <w:r w:rsidR="00227411">
          <w:rPr>
            <w:b w:val="0"/>
            <w:noProof/>
            <w:color w:val="000000"/>
          </w:rPr>
          <w:fldChar w:fldCharType="begin"/>
        </w:r>
        <w:r w:rsidR="00227411">
          <w:rPr>
            <w:b w:val="0"/>
            <w:noProof/>
            <w:color w:val="000000"/>
          </w:rPr>
          <w:instrText xml:space="preserve"> PAGEREF _Toc160955058 \h </w:instrText>
        </w:r>
        <w:r w:rsidR="00227411">
          <w:rPr>
            <w:b w:val="0"/>
            <w:noProof/>
            <w:color w:val="000000"/>
          </w:rPr>
        </w:r>
        <w:r w:rsidR="00227411">
          <w:rPr>
            <w:b w:val="0"/>
            <w:noProof/>
            <w:color w:val="000000"/>
          </w:rPr>
          <w:fldChar w:fldCharType="separate"/>
        </w:r>
        <w:r w:rsidR="00275384">
          <w:rPr>
            <w:b w:val="0"/>
            <w:noProof/>
            <w:color w:val="000000"/>
          </w:rPr>
          <w:t>66</w:t>
        </w:r>
        <w:r w:rsidR="00227411">
          <w:rPr>
            <w:b w:val="0"/>
            <w:noProof/>
            <w:color w:val="000000"/>
          </w:rPr>
          <w:fldChar w:fldCharType="end"/>
        </w:r>
      </w:hyperlink>
    </w:p>
    <w:p w14:paraId="467FEA99" w14:textId="77777777" w:rsidR="0054340C" w:rsidRDefault="00840675">
      <w:pPr>
        <w:pStyle w:val="10"/>
        <w:rPr>
          <w:rFonts w:ascii="Times New Roman" w:hAnsi="Times New Roman" w:cs="Times New Roman"/>
          <w:b w:val="0"/>
          <w:bCs w:val="0"/>
          <w:caps w:val="0"/>
          <w:noProof/>
          <w:color w:val="000000"/>
          <w:sz w:val="21"/>
        </w:rPr>
      </w:pPr>
      <w:hyperlink w:anchor="_Toc160955059" w:history="1">
        <w:r w:rsidR="00227411">
          <w:rPr>
            <w:rStyle w:val="af0"/>
            <w:rFonts w:ascii="宋体" w:hAnsi="宋体" w:hint="eastAsia"/>
            <w:b w:val="0"/>
            <w:noProof/>
            <w:color w:val="000000"/>
          </w:rPr>
          <w:t>第十九部分</w:t>
        </w:r>
        <w:r w:rsidR="00227411">
          <w:rPr>
            <w:rStyle w:val="af0"/>
            <w:rFonts w:ascii="宋体" w:hAnsi="宋体"/>
            <w:b w:val="0"/>
            <w:noProof/>
            <w:color w:val="000000"/>
          </w:rPr>
          <w:t xml:space="preserve">  </w:t>
        </w:r>
        <w:r w:rsidR="00227411">
          <w:rPr>
            <w:rStyle w:val="af0"/>
            <w:rFonts w:ascii="宋体" w:hAnsi="宋体" w:hint="eastAsia"/>
            <w:b w:val="0"/>
            <w:noProof/>
            <w:color w:val="000000"/>
          </w:rPr>
          <w:t>业务规则</w:t>
        </w:r>
        <w:r w:rsidR="00227411">
          <w:rPr>
            <w:b w:val="0"/>
            <w:noProof/>
            <w:color w:val="000000"/>
          </w:rPr>
          <w:tab/>
        </w:r>
        <w:r w:rsidR="00227411">
          <w:rPr>
            <w:b w:val="0"/>
            <w:noProof/>
            <w:color w:val="000000"/>
          </w:rPr>
          <w:fldChar w:fldCharType="begin"/>
        </w:r>
        <w:r w:rsidR="00227411">
          <w:rPr>
            <w:b w:val="0"/>
            <w:noProof/>
            <w:color w:val="000000"/>
          </w:rPr>
          <w:instrText xml:space="preserve"> PAGEREF _Toc160955059 \h </w:instrText>
        </w:r>
        <w:r w:rsidR="00227411">
          <w:rPr>
            <w:b w:val="0"/>
            <w:noProof/>
            <w:color w:val="000000"/>
          </w:rPr>
        </w:r>
        <w:r w:rsidR="00227411">
          <w:rPr>
            <w:b w:val="0"/>
            <w:noProof/>
            <w:color w:val="000000"/>
          </w:rPr>
          <w:fldChar w:fldCharType="separate"/>
        </w:r>
        <w:r w:rsidR="00275384">
          <w:rPr>
            <w:b w:val="0"/>
            <w:noProof/>
            <w:color w:val="000000"/>
          </w:rPr>
          <w:t>69</w:t>
        </w:r>
        <w:r w:rsidR="00227411">
          <w:rPr>
            <w:b w:val="0"/>
            <w:noProof/>
            <w:color w:val="000000"/>
          </w:rPr>
          <w:fldChar w:fldCharType="end"/>
        </w:r>
      </w:hyperlink>
    </w:p>
    <w:p w14:paraId="3457C41A" w14:textId="77777777" w:rsidR="0054340C" w:rsidRDefault="00840675">
      <w:pPr>
        <w:pStyle w:val="10"/>
        <w:rPr>
          <w:rFonts w:ascii="Times New Roman" w:hAnsi="Times New Roman" w:cs="Times New Roman"/>
          <w:b w:val="0"/>
          <w:bCs w:val="0"/>
          <w:caps w:val="0"/>
          <w:noProof/>
          <w:color w:val="000000"/>
          <w:sz w:val="21"/>
        </w:rPr>
      </w:pPr>
      <w:hyperlink w:anchor="_Toc160955060" w:history="1">
        <w:r w:rsidR="00227411">
          <w:rPr>
            <w:rStyle w:val="af0"/>
            <w:rFonts w:ascii="宋体" w:hAnsi="宋体" w:hint="eastAsia"/>
            <w:b w:val="0"/>
            <w:noProof/>
            <w:color w:val="000000"/>
          </w:rPr>
          <w:t>第二十部分</w:t>
        </w:r>
        <w:r w:rsidR="00227411">
          <w:rPr>
            <w:rStyle w:val="af0"/>
            <w:rFonts w:ascii="宋体" w:hAnsi="宋体"/>
            <w:b w:val="0"/>
            <w:noProof/>
            <w:color w:val="000000"/>
          </w:rPr>
          <w:t xml:space="preserve">  </w:t>
        </w:r>
        <w:r w:rsidR="00227411">
          <w:rPr>
            <w:rStyle w:val="af0"/>
            <w:rFonts w:ascii="宋体" w:hAnsi="宋体" w:hint="eastAsia"/>
            <w:b w:val="0"/>
            <w:noProof/>
            <w:color w:val="000000"/>
          </w:rPr>
          <w:t>违约责任</w:t>
        </w:r>
        <w:r w:rsidR="00227411">
          <w:rPr>
            <w:b w:val="0"/>
            <w:noProof/>
            <w:color w:val="000000"/>
          </w:rPr>
          <w:tab/>
        </w:r>
        <w:r w:rsidR="00227411">
          <w:rPr>
            <w:b w:val="0"/>
            <w:noProof/>
            <w:color w:val="000000"/>
          </w:rPr>
          <w:fldChar w:fldCharType="begin"/>
        </w:r>
        <w:r w:rsidR="00227411">
          <w:rPr>
            <w:b w:val="0"/>
            <w:noProof/>
            <w:color w:val="000000"/>
          </w:rPr>
          <w:instrText xml:space="preserve"> PAGEREF _Toc160955060 \h </w:instrText>
        </w:r>
        <w:r w:rsidR="00227411">
          <w:rPr>
            <w:b w:val="0"/>
            <w:noProof/>
            <w:color w:val="000000"/>
          </w:rPr>
        </w:r>
        <w:r w:rsidR="00227411">
          <w:rPr>
            <w:b w:val="0"/>
            <w:noProof/>
            <w:color w:val="000000"/>
          </w:rPr>
          <w:fldChar w:fldCharType="separate"/>
        </w:r>
        <w:r w:rsidR="00275384">
          <w:rPr>
            <w:b w:val="0"/>
            <w:noProof/>
            <w:color w:val="000000"/>
          </w:rPr>
          <w:t>70</w:t>
        </w:r>
        <w:r w:rsidR="00227411">
          <w:rPr>
            <w:b w:val="0"/>
            <w:noProof/>
            <w:color w:val="000000"/>
          </w:rPr>
          <w:fldChar w:fldCharType="end"/>
        </w:r>
      </w:hyperlink>
    </w:p>
    <w:p w14:paraId="260AEF17" w14:textId="77777777" w:rsidR="0054340C" w:rsidRDefault="00840675">
      <w:pPr>
        <w:pStyle w:val="10"/>
        <w:rPr>
          <w:rFonts w:ascii="Times New Roman" w:hAnsi="Times New Roman" w:cs="Times New Roman"/>
          <w:b w:val="0"/>
          <w:bCs w:val="0"/>
          <w:caps w:val="0"/>
          <w:noProof/>
          <w:color w:val="000000"/>
          <w:sz w:val="21"/>
        </w:rPr>
      </w:pPr>
      <w:hyperlink w:anchor="_Toc160955061" w:history="1">
        <w:r w:rsidR="00227411">
          <w:rPr>
            <w:rStyle w:val="af0"/>
            <w:rFonts w:ascii="宋体" w:hAnsi="宋体" w:hint="eastAsia"/>
            <w:b w:val="0"/>
            <w:noProof/>
            <w:color w:val="000000"/>
          </w:rPr>
          <w:t>第二十一部分</w:t>
        </w:r>
        <w:r w:rsidR="00227411">
          <w:rPr>
            <w:rStyle w:val="af0"/>
            <w:rFonts w:ascii="宋体" w:hAnsi="宋体"/>
            <w:b w:val="0"/>
            <w:noProof/>
            <w:color w:val="000000"/>
          </w:rPr>
          <w:t xml:space="preserve">  </w:t>
        </w:r>
        <w:r w:rsidR="00227411">
          <w:rPr>
            <w:rStyle w:val="af0"/>
            <w:rFonts w:ascii="宋体" w:hAnsi="宋体" w:hint="eastAsia"/>
            <w:b w:val="0"/>
            <w:noProof/>
            <w:color w:val="000000"/>
          </w:rPr>
          <w:t>争议的处理和适用的法律</w:t>
        </w:r>
        <w:r w:rsidR="00227411">
          <w:rPr>
            <w:b w:val="0"/>
            <w:noProof/>
            <w:color w:val="000000"/>
          </w:rPr>
          <w:tab/>
        </w:r>
        <w:r w:rsidR="00227411">
          <w:rPr>
            <w:b w:val="0"/>
            <w:noProof/>
            <w:color w:val="000000"/>
          </w:rPr>
          <w:fldChar w:fldCharType="begin"/>
        </w:r>
        <w:r w:rsidR="00227411">
          <w:rPr>
            <w:b w:val="0"/>
            <w:noProof/>
            <w:color w:val="000000"/>
          </w:rPr>
          <w:instrText xml:space="preserve"> PAGEREF _Toc160955061 \h </w:instrText>
        </w:r>
        <w:r w:rsidR="00227411">
          <w:rPr>
            <w:b w:val="0"/>
            <w:noProof/>
            <w:color w:val="000000"/>
          </w:rPr>
        </w:r>
        <w:r w:rsidR="00227411">
          <w:rPr>
            <w:b w:val="0"/>
            <w:noProof/>
            <w:color w:val="000000"/>
          </w:rPr>
          <w:fldChar w:fldCharType="separate"/>
        </w:r>
        <w:r w:rsidR="00275384">
          <w:rPr>
            <w:b w:val="0"/>
            <w:noProof/>
            <w:color w:val="000000"/>
          </w:rPr>
          <w:t>71</w:t>
        </w:r>
        <w:r w:rsidR="00227411">
          <w:rPr>
            <w:b w:val="0"/>
            <w:noProof/>
            <w:color w:val="000000"/>
          </w:rPr>
          <w:fldChar w:fldCharType="end"/>
        </w:r>
      </w:hyperlink>
    </w:p>
    <w:p w14:paraId="0C831070" w14:textId="77777777" w:rsidR="0054340C" w:rsidRDefault="00840675">
      <w:pPr>
        <w:pStyle w:val="10"/>
        <w:rPr>
          <w:rFonts w:ascii="Times New Roman" w:hAnsi="Times New Roman" w:cs="Times New Roman"/>
          <w:b w:val="0"/>
          <w:bCs w:val="0"/>
          <w:caps w:val="0"/>
          <w:noProof/>
          <w:color w:val="000000"/>
          <w:sz w:val="21"/>
        </w:rPr>
      </w:pPr>
      <w:hyperlink w:anchor="_Toc160955062" w:history="1">
        <w:r w:rsidR="00227411">
          <w:rPr>
            <w:rStyle w:val="af0"/>
            <w:rFonts w:ascii="宋体" w:hAnsi="宋体" w:hint="eastAsia"/>
            <w:b w:val="0"/>
            <w:noProof/>
            <w:color w:val="000000"/>
          </w:rPr>
          <w:t>第二十二部分</w:t>
        </w:r>
        <w:r w:rsidR="00227411">
          <w:rPr>
            <w:rStyle w:val="af0"/>
            <w:rFonts w:ascii="宋体" w:hAnsi="宋体"/>
            <w:b w:val="0"/>
            <w:noProof/>
            <w:color w:val="000000"/>
          </w:rPr>
          <w:t xml:space="preserve">  </w:t>
        </w:r>
        <w:r w:rsidR="00227411">
          <w:rPr>
            <w:rStyle w:val="af0"/>
            <w:rFonts w:ascii="宋体" w:hAnsi="宋体" w:hint="eastAsia"/>
            <w:b w:val="0"/>
            <w:noProof/>
            <w:color w:val="000000"/>
          </w:rPr>
          <w:t>基金合同的效力</w:t>
        </w:r>
        <w:r w:rsidR="00227411">
          <w:rPr>
            <w:b w:val="0"/>
            <w:noProof/>
            <w:color w:val="000000"/>
          </w:rPr>
          <w:tab/>
        </w:r>
        <w:r w:rsidR="00227411">
          <w:rPr>
            <w:b w:val="0"/>
            <w:noProof/>
            <w:color w:val="000000"/>
          </w:rPr>
          <w:fldChar w:fldCharType="begin"/>
        </w:r>
        <w:r w:rsidR="00227411">
          <w:rPr>
            <w:b w:val="0"/>
            <w:noProof/>
            <w:color w:val="000000"/>
          </w:rPr>
          <w:instrText xml:space="preserve"> PAGEREF _Toc160955062 \h </w:instrText>
        </w:r>
        <w:r w:rsidR="00227411">
          <w:rPr>
            <w:b w:val="0"/>
            <w:noProof/>
            <w:color w:val="000000"/>
          </w:rPr>
        </w:r>
        <w:r w:rsidR="00227411">
          <w:rPr>
            <w:b w:val="0"/>
            <w:noProof/>
            <w:color w:val="000000"/>
          </w:rPr>
          <w:fldChar w:fldCharType="separate"/>
        </w:r>
        <w:r w:rsidR="00275384">
          <w:rPr>
            <w:b w:val="0"/>
            <w:noProof/>
            <w:color w:val="000000"/>
          </w:rPr>
          <w:t>72</w:t>
        </w:r>
        <w:r w:rsidR="00227411">
          <w:rPr>
            <w:b w:val="0"/>
            <w:noProof/>
            <w:color w:val="000000"/>
          </w:rPr>
          <w:fldChar w:fldCharType="end"/>
        </w:r>
      </w:hyperlink>
    </w:p>
    <w:p w14:paraId="1B1A4C51" w14:textId="77777777" w:rsidR="0054340C" w:rsidRDefault="00840675">
      <w:pPr>
        <w:pStyle w:val="10"/>
        <w:rPr>
          <w:rFonts w:ascii="Times New Roman" w:hAnsi="Times New Roman" w:cs="Times New Roman"/>
          <w:b w:val="0"/>
          <w:bCs w:val="0"/>
          <w:caps w:val="0"/>
          <w:noProof/>
          <w:color w:val="000000"/>
          <w:sz w:val="21"/>
        </w:rPr>
      </w:pPr>
      <w:hyperlink w:anchor="_Toc160955063" w:history="1">
        <w:r w:rsidR="00227411">
          <w:rPr>
            <w:rStyle w:val="af0"/>
            <w:rFonts w:ascii="宋体" w:hAnsi="宋体" w:hint="eastAsia"/>
            <w:b w:val="0"/>
            <w:noProof/>
            <w:color w:val="000000"/>
          </w:rPr>
          <w:t>第二十三部分</w:t>
        </w:r>
        <w:r w:rsidR="00227411">
          <w:rPr>
            <w:rStyle w:val="af0"/>
            <w:rFonts w:ascii="宋体" w:hAnsi="宋体"/>
            <w:b w:val="0"/>
            <w:noProof/>
            <w:color w:val="000000"/>
          </w:rPr>
          <w:t xml:space="preserve">  </w:t>
        </w:r>
        <w:r w:rsidR="00227411">
          <w:rPr>
            <w:rStyle w:val="af0"/>
            <w:rFonts w:ascii="宋体" w:hAnsi="宋体" w:hint="eastAsia"/>
            <w:b w:val="0"/>
            <w:noProof/>
            <w:color w:val="000000"/>
          </w:rPr>
          <w:t>其他事项</w:t>
        </w:r>
        <w:r w:rsidR="00227411">
          <w:rPr>
            <w:b w:val="0"/>
            <w:noProof/>
            <w:color w:val="000000"/>
          </w:rPr>
          <w:tab/>
        </w:r>
        <w:r w:rsidR="00227411">
          <w:rPr>
            <w:b w:val="0"/>
            <w:noProof/>
            <w:color w:val="000000"/>
          </w:rPr>
          <w:fldChar w:fldCharType="begin"/>
        </w:r>
        <w:r w:rsidR="00227411">
          <w:rPr>
            <w:b w:val="0"/>
            <w:noProof/>
            <w:color w:val="000000"/>
          </w:rPr>
          <w:instrText xml:space="preserve"> PAGEREF _Toc160955063 \h </w:instrText>
        </w:r>
        <w:r w:rsidR="00227411">
          <w:rPr>
            <w:b w:val="0"/>
            <w:noProof/>
            <w:color w:val="000000"/>
          </w:rPr>
        </w:r>
        <w:r w:rsidR="00227411">
          <w:rPr>
            <w:b w:val="0"/>
            <w:noProof/>
            <w:color w:val="000000"/>
          </w:rPr>
          <w:fldChar w:fldCharType="separate"/>
        </w:r>
        <w:r w:rsidR="00275384">
          <w:rPr>
            <w:b w:val="0"/>
            <w:noProof/>
            <w:color w:val="000000"/>
          </w:rPr>
          <w:t>73</w:t>
        </w:r>
        <w:r w:rsidR="00227411">
          <w:rPr>
            <w:b w:val="0"/>
            <w:noProof/>
            <w:color w:val="000000"/>
          </w:rPr>
          <w:fldChar w:fldCharType="end"/>
        </w:r>
      </w:hyperlink>
    </w:p>
    <w:p w14:paraId="5AEE78AB" w14:textId="77777777" w:rsidR="0054340C" w:rsidRDefault="00840675">
      <w:pPr>
        <w:pStyle w:val="10"/>
        <w:rPr>
          <w:rFonts w:ascii="Times New Roman" w:hAnsi="Times New Roman" w:cs="Times New Roman"/>
          <w:b w:val="0"/>
          <w:bCs w:val="0"/>
          <w:caps w:val="0"/>
          <w:noProof/>
          <w:color w:val="000000"/>
          <w:sz w:val="21"/>
        </w:rPr>
      </w:pPr>
      <w:hyperlink w:anchor="_Toc160955064" w:history="1">
        <w:r w:rsidR="00227411">
          <w:rPr>
            <w:rStyle w:val="af0"/>
            <w:rFonts w:ascii="宋体" w:hAnsi="宋体" w:hint="eastAsia"/>
            <w:b w:val="0"/>
            <w:noProof/>
            <w:color w:val="000000"/>
          </w:rPr>
          <w:t>第二十四部分</w:t>
        </w:r>
        <w:r w:rsidR="00227411">
          <w:rPr>
            <w:rStyle w:val="af0"/>
            <w:rFonts w:ascii="宋体" w:hAnsi="宋体"/>
            <w:b w:val="0"/>
            <w:noProof/>
            <w:color w:val="000000"/>
          </w:rPr>
          <w:t xml:space="preserve">  </w:t>
        </w:r>
        <w:r w:rsidR="00227411">
          <w:rPr>
            <w:rStyle w:val="af0"/>
            <w:rFonts w:ascii="宋体" w:hAnsi="宋体" w:hint="eastAsia"/>
            <w:b w:val="0"/>
            <w:noProof/>
            <w:color w:val="000000"/>
          </w:rPr>
          <w:t>基金合同摘要</w:t>
        </w:r>
        <w:r w:rsidR="00227411">
          <w:rPr>
            <w:b w:val="0"/>
            <w:noProof/>
            <w:color w:val="000000"/>
          </w:rPr>
          <w:tab/>
        </w:r>
        <w:r w:rsidR="00227411">
          <w:rPr>
            <w:b w:val="0"/>
            <w:noProof/>
            <w:color w:val="000000"/>
          </w:rPr>
          <w:fldChar w:fldCharType="begin"/>
        </w:r>
        <w:r w:rsidR="00227411">
          <w:rPr>
            <w:b w:val="0"/>
            <w:noProof/>
            <w:color w:val="000000"/>
          </w:rPr>
          <w:instrText xml:space="preserve"> PAGEREF _Toc160955064 \h </w:instrText>
        </w:r>
        <w:r w:rsidR="00227411">
          <w:rPr>
            <w:b w:val="0"/>
            <w:noProof/>
            <w:color w:val="000000"/>
          </w:rPr>
        </w:r>
        <w:r w:rsidR="00227411">
          <w:rPr>
            <w:b w:val="0"/>
            <w:noProof/>
            <w:color w:val="000000"/>
          </w:rPr>
          <w:fldChar w:fldCharType="separate"/>
        </w:r>
        <w:r w:rsidR="00275384">
          <w:rPr>
            <w:b w:val="0"/>
            <w:noProof/>
            <w:color w:val="000000"/>
          </w:rPr>
          <w:t>74</w:t>
        </w:r>
        <w:r w:rsidR="00227411">
          <w:rPr>
            <w:b w:val="0"/>
            <w:noProof/>
            <w:color w:val="000000"/>
          </w:rPr>
          <w:fldChar w:fldCharType="end"/>
        </w:r>
      </w:hyperlink>
    </w:p>
    <w:p w14:paraId="09982FA3" w14:textId="77777777" w:rsidR="0054340C" w:rsidRDefault="00227411">
      <w:pPr>
        <w:spacing w:line="360" w:lineRule="auto"/>
        <w:jc w:val="center"/>
        <w:rPr>
          <w:color w:val="000000"/>
        </w:rPr>
      </w:pPr>
      <w:r>
        <w:rPr>
          <w:rFonts w:ascii="黑体" w:eastAsia="黑体"/>
          <w:color w:val="000000"/>
          <w:sz w:val="24"/>
        </w:rPr>
        <w:fldChar w:fldCharType="end"/>
      </w:r>
      <w:bookmarkStart w:id="24" w:name="_Toc152404804"/>
      <w:bookmarkStart w:id="25" w:name="_Toc139991730"/>
      <w:bookmarkStart w:id="26" w:name="_Toc123112268"/>
      <w:bookmarkStart w:id="27" w:name="_Toc123701389"/>
      <w:bookmarkStart w:id="28" w:name="_Toc123112229"/>
    </w:p>
    <w:p w14:paraId="2E6828D4" w14:textId="77777777" w:rsidR="0054340C" w:rsidRDefault="0054340C">
      <w:pPr>
        <w:rPr>
          <w:color w:val="000000"/>
        </w:rPr>
      </w:pPr>
    </w:p>
    <w:p w14:paraId="6CF311B9" w14:textId="77777777" w:rsidR="0054340C" w:rsidRDefault="00227411">
      <w:pPr>
        <w:pStyle w:val="1"/>
        <w:spacing w:before="0" w:after="0" w:line="360" w:lineRule="auto"/>
        <w:rPr>
          <w:rFonts w:ascii="宋体" w:hAnsi="宋体" w:cs="Arial"/>
          <w:color w:val="000000"/>
          <w:sz w:val="30"/>
          <w:szCs w:val="30"/>
        </w:rPr>
      </w:pPr>
      <w:r>
        <w:rPr>
          <w:rFonts w:ascii="宋体" w:hAnsi="宋体" w:cs="Arial"/>
          <w:color w:val="000000"/>
          <w:sz w:val="30"/>
          <w:szCs w:val="30"/>
        </w:rPr>
        <w:br w:type="page"/>
      </w:r>
      <w:bookmarkStart w:id="29" w:name="_Toc160955041"/>
      <w:r>
        <w:rPr>
          <w:rFonts w:ascii="宋体" w:hAnsi="宋体" w:cs="Arial" w:hint="eastAsia"/>
          <w:color w:val="000000"/>
          <w:sz w:val="30"/>
          <w:szCs w:val="30"/>
        </w:rPr>
        <w:lastRenderedPageBreak/>
        <w:t>第一部分  前言和释义</w:t>
      </w:r>
      <w:bookmarkEnd w:id="24"/>
      <w:bookmarkEnd w:id="25"/>
      <w:bookmarkEnd w:id="29"/>
    </w:p>
    <w:p w14:paraId="43FBD5B3" w14:textId="77777777" w:rsidR="0054340C" w:rsidRDefault="00227411">
      <w:pPr>
        <w:jc w:val="center"/>
        <w:rPr>
          <w:b/>
          <w:bCs/>
          <w:color w:val="000000"/>
          <w:sz w:val="28"/>
        </w:rPr>
      </w:pPr>
      <w:bookmarkStart w:id="30" w:name="_Toc139991731"/>
      <w:bookmarkStart w:id="31" w:name="_Toc139992306"/>
      <w:bookmarkStart w:id="32" w:name="_Toc152404805"/>
      <w:r>
        <w:rPr>
          <w:rFonts w:hint="eastAsia"/>
          <w:b/>
          <w:bCs/>
          <w:color w:val="000000"/>
          <w:sz w:val="28"/>
        </w:rPr>
        <w:t>前</w:t>
      </w:r>
      <w:r>
        <w:rPr>
          <w:rFonts w:hint="eastAsia"/>
          <w:b/>
          <w:bCs/>
          <w:color w:val="000000"/>
          <w:sz w:val="28"/>
        </w:rPr>
        <w:t xml:space="preserve">  </w:t>
      </w:r>
      <w:r>
        <w:rPr>
          <w:rFonts w:hint="eastAsia"/>
          <w:b/>
          <w:bCs/>
          <w:color w:val="000000"/>
          <w:sz w:val="28"/>
        </w:rPr>
        <w:t>言</w:t>
      </w:r>
      <w:bookmarkEnd w:id="26"/>
      <w:bookmarkEnd w:id="27"/>
      <w:bookmarkEnd w:id="28"/>
      <w:bookmarkEnd w:id="30"/>
      <w:bookmarkEnd w:id="31"/>
      <w:bookmarkEnd w:id="32"/>
    </w:p>
    <w:p w14:paraId="2F4218A8" w14:textId="77777777" w:rsidR="0054340C" w:rsidRDefault="0054340C">
      <w:pPr>
        <w:spacing w:line="360" w:lineRule="auto"/>
        <w:ind w:firstLineChars="200" w:firstLine="480"/>
        <w:rPr>
          <w:rFonts w:ascii="宋体" w:hAnsi="宋体"/>
          <w:color w:val="000000"/>
          <w:sz w:val="24"/>
        </w:rPr>
      </w:pPr>
    </w:p>
    <w:p w14:paraId="15B8BCB3"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为保护基金投资者合法权益，明确《基金合同》当事人的权利与义务，规范博时第三产业成长混合型证券投资基金（以下简称“本基金”或“基金”）运作，依照《中华人民共和国合同法》、《中华人民共和国证券投资基金法》（以下简称《基金法》）、《证券投资基金运作管理办法》（以下简称《运作办法》）、《证券投资基金销售管理办法》（以下简称《销售办法》）、《公开募集证券投资基金信息披露管理办法》（以下简称《信息披露办法》）、证券投资基金信息披露内容与格式准则第6号《基金合同的内容与格式》、《公开募集开放式证券投资基金流动性风险管理规定》（以下简称“《流动性风险管理规定》”）及其他有关规定，在平等自愿、诚实信用、充分保护基金投资者及相关当事人的合法权益的原则基础上，特订立《博时第三产业成长混合型证券投资基金基金合同》（以下简称“本合同”或“《基金合同》”）。</w:t>
      </w:r>
    </w:p>
    <w:p w14:paraId="6B2BE66F"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合同》是规定《基金合同》当事人之间权利义务的基本法律文件，其他与本基金相关的涉及《基金合同》当事人之间权利义务关系的任何文件或表述，均以本合同为准。《基金合同》的当事人包括基金管理人、基金托管人和基金份额持有人。基金投资者自依《基金合同》取得基金份额，即成为基金份额持有人和《基金合同》的当事人，其持有基金份额的行为本身即表明其对《基金合同》的承认和接受。《基金合同》的当事人按照法律法规和《基金合同》的规定享有权利，同时需承担相应的义务。</w:t>
      </w:r>
    </w:p>
    <w:p w14:paraId="0E340E23"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本基金由基金管理人按照法律法规和《基金合同》的规定募集，并经中国证监会核准。中国证监会对基金募集的核准并不表明其对本基金的价值和收益作出实质性判断或保证，也不表明投资于本基金没有风险。投资者投资于本基金，必须自担风险。</w:t>
      </w:r>
    </w:p>
    <w:p w14:paraId="7E0F1812"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基金管理人依照恪尽职守、诚实信用、谨慎勤勉的原则管理和运用基金财产，但不保证</w:t>
      </w:r>
      <w:r>
        <w:rPr>
          <w:rFonts w:ascii="宋体" w:hAnsi="宋体"/>
          <w:color w:val="000000"/>
          <w:sz w:val="24"/>
        </w:rPr>
        <w:t>投资</w:t>
      </w:r>
      <w:r>
        <w:rPr>
          <w:rFonts w:ascii="宋体" w:hAnsi="宋体" w:hint="eastAsia"/>
          <w:color w:val="000000"/>
          <w:sz w:val="24"/>
        </w:rPr>
        <w:t>本基金一定盈利，也不保证基金份额持有人的最低收益。</w:t>
      </w:r>
    </w:p>
    <w:p w14:paraId="241B760F"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合同》应当适用《基金法》及相应法律法规之规定，若因法律法规的修改或更新导致《基金合同》的内容与届时有效的法律法规的规定不一致，应当以届时有效的法律法规的规定为准，及时作出相应的变更和调整，同时就该等变</w:t>
      </w:r>
      <w:r>
        <w:rPr>
          <w:rFonts w:ascii="宋体" w:hAnsi="宋体" w:hint="eastAsia"/>
          <w:color w:val="000000"/>
          <w:sz w:val="24"/>
        </w:rPr>
        <w:lastRenderedPageBreak/>
        <w:t>更或调整进行公告。</w:t>
      </w:r>
    </w:p>
    <w:p w14:paraId="4C8CD951"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投资者应当认真阅读基金招募说明书、基金合同、基金产品资料概要等信息披露文件，自主判断基金的投资价值，自主做出投资决策，自行承担投资风险。</w:t>
      </w:r>
    </w:p>
    <w:p w14:paraId="5279D749" w14:textId="57E95643"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本基金合同关于基金产品资料概要的编制、披露及更新等内容，将不晚于2020年9月1日起执行。</w:t>
      </w:r>
    </w:p>
    <w:p w14:paraId="2744E3B6" w14:textId="77777777" w:rsidR="0054340C" w:rsidRDefault="00227411">
      <w:pPr>
        <w:jc w:val="center"/>
        <w:rPr>
          <w:b/>
          <w:bCs/>
          <w:color w:val="000000"/>
          <w:sz w:val="28"/>
        </w:rPr>
      </w:pPr>
      <w:bookmarkStart w:id="33" w:name="_Toc523711665"/>
      <w:bookmarkStart w:id="34" w:name="_Toc15118228"/>
      <w:r>
        <w:rPr>
          <w:b/>
          <w:color w:val="000000"/>
          <w:sz w:val="24"/>
        </w:rPr>
        <w:br w:type="page"/>
      </w:r>
      <w:bookmarkStart w:id="35" w:name="_Toc123112269"/>
      <w:bookmarkStart w:id="36" w:name="_Toc123701390"/>
      <w:bookmarkStart w:id="37" w:name="_Toc123112230"/>
      <w:bookmarkStart w:id="38" w:name="_Toc139992307"/>
      <w:bookmarkStart w:id="39" w:name="_Toc139991732"/>
      <w:bookmarkStart w:id="40" w:name="_Toc152404806"/>
      <w:r>
        <w:rPr>
          <w:rFonts w:hint="eastAsia"/>
          <w:b/>
          <w:bCs/>
          <w:color w:val="000000"/>
          <w:sz w:val="28"/>
        </w:rPr>
        <w:lastRenderedPageBreak/>
        <w:t>释</w:t>
      </w:r>
      <w:r>
        <w:rPr>
          <w:rFonts w:hint="eastAsia"/>
          <w:b/>
          <w:bCs/>
          <w:color w:val="000000"/>
          <w:sz w:val="28"/>
        </w:rPr>
        <w:t xml:space="preserve">  </w:t>
      </w:r>
      <w:r>
        <w:rPr>
          <w:rFonts w:hint="eastAsia"/>
          <w:b/>
          <w:bCs/>
          <w:color w:val="000000"/>
          <w:sz w:val="28"/>
        </w:rPr>
        <w:t>义</w:t>
      </w:r>
      <w:bookmarkEnd w:id="33"/>
      <w:bookmarkEnd w:id="34"/>
      <w:bookmarkEnd w:id="35"/>
      <w:bookmarkEnd w:id="36"/>
      <w:bookmarkEnd w:id="37"/>
      <w:bookmarkEnd w:id="38"/>
      <w:bookmarkEnd w:id="39"/>
      <w:bookmarkEnd w:id="40"/>
    </w:p>
    <w:p w14:paraId="18E08EF1" w14:textId="77777777" w:rsidR="0054340C" w:rsidRDefault="0054340C">
      <w:pPr>
        <w:spacing w:line="360" w:lineRule="auto"/>
        <w:jc w:val="center"/>
        <w:rPr>
          <w:rFonts w:ascii="宋体" w:hAnsi="宋体"/>
          <w:b/>
          <w:color w:val="000000"/>
          <w:sz w:val="24"/>
        </w:rPr>
      </w:pPr>
    </w:p>
    <w:p w14:paraId="79D87483" w14:textId="77777777" w:rsidR="0054340C" w:rsidRDefault="00227411">
      <w:pPr>
        <w:pStyle w:val="a3"/>
        <w:spacing w:line="360" w:lineRule="auto"/>
        <w:ind w:firstLine="480"/>
        <w:rPr>
          <w:rFonts w:ascii="宋体" w:hAnsi="宋体"/>
          <w:color w:val="000000"/>
          <w:sz w:val="24"/>
        </w:rPr>
      </w:pPr>
      <w:r>
        <w:rPr>
          <w:rFonts w:ascii="宋体" w:hAnsi="宋体" w:hint="eastAsia"/>
          <w:color w:val="000000"/>
          <w:sz w:val="24"/>
        </w:rPr>
        <w:t>《基金合同》中除非文意另有所指，下列词语具有如下含义：</w:t>
      </w:r>
    </w:p>
    <w:p w14:paraId="7FFAB1EF" w14:textId="77777777" w:rsidR="0054340C" w:rsidRDefault="0054340C">
      <w:pPr>
        <w:spacing w:line="360" w:lineRule="auto"/>
        <w:ind w:leftChars="200" w:left="3060" w:hangingChars="1100" w:hanging="2640"/>
        <w:rPr>
          <w:rFonts w:ascii="宋体" w:hAnsi="宋体"/>
          <w:color w:val="000000"/>
          <w:sz w:val="24"/>
        </w:rPr>
      </w:pPr>
    </w:p>
    <w:p w14:paraId="4F8910D7"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本合同、《基金合同》</w:t>
      </w:r>
      <w:r>
        <w:rPr>
          <w:rFonts w:ascii="宋体" w:hAnsi="宋体" w:hint="eastAsia"/>
          <w:color w:val="000000"/>
          <w:sz w:val="24"/>
        </w:rPr>
        <w:tab/>
        <w:t>指《博时第三产业成长混合型证券投资基金基金合同》及对本合同的任何有效的修订和补充</w:t>
      </w:r>
    </w:p>
    <w:p w14:paraId="5857DB0D"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中国</w:t>
      </w:r>
      <w:r>
        <w:rPr>
          <w:rFonts w:ascii="宋体" w:hAnsi="宋体" w:hint="eastAsia"/>
          <w:color w:val="000000"/>
          <w:sz w:val="24"/>
        </w:rPr>
        <w:tab/>
        <w:t>指中华人民共和国</w:t>
      </w:r>
      <w:r>
        <w:rPr>
          <w:rFonts w:ascii="宋体" w:hAnsi="宋体"/>
          <w:color w:val="000000"/>
          <w:sz w:val="24"/>
        </w:rPr>
        <w:t>(</w:t>
      </w:r>
      <w:r>
        <w:rPr>
          <w:rFonts w:ascii="宋体" w:hAnsi="宋体" w:hint="eastAsia"/>
          <w:color w:val="000000"/>
          <w:sz w:val="24"/>
        </w:rPr>
        <w:t>仅为《基金合同》目的不包括香港特别行政区、澳门特别行政区及台湾地区</w:t>
      </w:r>
      <w:r>
        <w:rPr>
          <w:rFonts w:ascii="宋体" w:hAnsi="宋体"/>
          <w:color w:val="000000"/>
          <w:sz w:val="24"/>
        </w:rPr>
        <w:t>)</w:t>
      </w:r>
    </w:p>
    <w:p w14:paraId="3D7B5E7C"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法律法规</w:t>
      </w:r>
      <w:r>
        <w:rPr>
          <w:rFonts w:ascii="宋体" w:hAnsi="宋体" w:hint="eastAsia"/>
          <w:color w:val="000000"/>
          <w:sz w:val="24"/>
        </w:rPr>
        <w:tab/>
        <w:t>指中国现时有效并公布实施的法律、行政法规、部门规章及规范性文件</w:t>
      </w:r>
    </w:p>
    <w:p w14:paraId="40E48FF1"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《基金法》</w:t>
      </w:r>
      <w:r>
        <w:rPr>
          <w:rFonts w:ascii="宋体" w:hAnsi="宋体" w:hint="eastAsia"/>
          <w:color w:val="000000"/>
          <w:sz w:val="24"/>
        </w:rPr>
        <w:tab/>
        <w:t>指《中华人民共和国证券投资基金法》</w:t>
      </w:r>
    </w:p>
    <w:p w14:paraId="1B72E2AD"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《销售办法》</w:t>
      </w:r>
      <w:r>
        <w:rPr>
          <w:rFonts w:ascii="宋体" w:hAnsi="宋体" w:hint="eastAsia"/>
          <w:color w:val="000000"/>
          <w:sz w:val="24"/>
        </w:rPr>
        <w:tab/>
        <w:t>指《证券投资基金销售管理办法》</w:t>
      </w:r>
    </w:p>
    <w:p w14:paraId="216EBD53"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《运作办法》</w:t>
      </w:r>
      <w:r>
        <w:rPr>
          <w:rFonts w:ascii="宋体" w:hAnsi="宋体" w:hint="eastAsia"/>
          <w:color w:val="000000"/>
          <w:sz w:val="24"/>
        </w:rPr>
        <w:tab/>
        <w:t>指《证券投资基金运作管理办法》</w:t>
      </w:r>
    </w:p>
    <w:p w14:paraId="3061CEA7" w14:textId="287AD994"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《信息披露办法》</w:t>
      </w:r>
      <w:r>
        <w:rPr>
          <w:rFonts w:ascii="宋体" w:hAnsi="宋体" w:hint="eastAsia"/>
          <w:color w:val="000000"/>
          <w:sz w:val="24"/>
        </w:rPr>
        <w:tab/>
        <w:t>指中国证监会2019年7月26日颁布、同年9月1日实施的《公开募集证券投资基金信息披露管理办法》及颁布机关对其不时做出的修订</w:t>
      </w:r>
    </w:p>
    <w:p w14:paraId="3341AAAB"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《流动性风险管理规定》指中国证监会2017年8月31日颁布、同年10月1日实施的《公开募集开放式证券投资基金流动性风险管理规定》及颁布机关对其不时做出的修订</w:t>
      </w:r>
    </w:p>
    <w:p w14:paraId="3DB37838" w14:textId="021FA573"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基金产品资料概要      指《博时第三产业成长混合型证券投资基金基金产品资料概要》及其更新</w:t>
      </w:r>
    </w:p>
    <w:p w14:paraId="2917DC2E"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元</w:t>
      </w:r>
      <w:r>
        <w:rPr>
          <w:rFonts w:ascii="宋体" w:hAnsi="宋体" w:hint="eastAsia"/>
          <w:color w:val="000000"/>
          <w:sz w:val="24"/>
        </w:rPr>
        <w:tab/>
        <w:t>指中国法定货币人民币元</w:t>
      </w:r>
    </w:p>
    <w:p w14:paraId="13669067"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基金或本基金</w:t>
      </w:r>
      <w:r>
        <w:rPr>
          <w:rFonts w:ascii="宋体" w:hAnsi="宋体" w:hint="eastAsia"/>
          <w:color w:val="000000"/>
          <w:sz w:val="24"/>
        </w:rPr>
        <w:tab/>
        <w:t>指依据《基金合同》所募集的博时第三产业成长混合型证券投资基金，本基金由裕元基金转型而来</w:t>
      </w:r>
    </w:p>
    <w:p w14:paraId="60BE8207"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裕元基金              指裕元证券投资基金，运作方式为契约型封闭式</w:t>
      </w:r>
    </w:p>
    <w:p w14:paraId="078F32BE" w14:textId="77777777" w:rsidR="0054340C" w:rsidRDefault="00227411">
      <w:pPr>
        <w:spacing w:line="360" w:lineRule="auto"/>
        <w:ind w:leftChars="200" w:left="3540" w:hangingChars="1300" w:hanging="3120"/>
        <w:rPr>
          <w:rFonts w:ascii="宋体" w:hAnsi="宋体"/>
          <w:color w:val="000000"/>
          <w:sz w:val="24"/>
        </w:rPr>
      </w:pPr>
      <w:r>
        <w:rPr>
          <w:rFonts w:ascii="宋体" w:hAnsi="宋体" w:hint="eastAsia"/>
          <w:color w:val="000000"/>
          <w:sz w:val="24"/>
        </w:rPr>
        <w:t>集中申购期            指本基金合同生效后仅开放申购、不开放赎回的一</w:t>
      </w:r>
    </w:p>
    <w:p w14:paraId="1B9A6197" w14:textId="77777777" w:rsidR="0054340C" w:rsidRDefault="00227411">
      <w:pPr>
        <w:spacing w:line="360" w:lineRule="auto"/>
        <w:ind w:leftChars="1454" w:left="3533" w:hangingChars="200" w:hanging="480"/>
        <w:rPr>
          <w:rFonts w:ascii="宋体" w:hAnsi="宋体"/>
          <w:color w:val="000000"/>
          <w:sz w:val="24"/>
        </w:rPr>
      </w:pPr>
      <w:r>
        <w:rPr>
          <w:rFonts w:ascii="宋体" w:hAnsi="宋体" w:hint="eastAsia"/>
          <w:color w:val="000000"/>
          <w:sz w:val="24"/>
        </w:rPr>
        <w:t>段时间，最长不超过1个月</w:t>
      </w:r>
    </w:p>
    <w:p w14:paraId="0C9EAB09" w14:textId="77777777" w:rsidR="0054340C" w:rsidRDefault="00227411">
      <w:pPr>
        <w:spacing w:line="360" w:lineRule="auto"/>
        <w:ind w:leftChars="200" w:left="3540" w:hangingChars="1300" w:hanging="3120"/>
        <w:rPr>
          <w:rFonts w:ascii="宋体" w:hAnsi="宋体"/>
          <w:color w:val="000000"/>
          <w:sz w:val="24"/>
        </w:rPr>
      </w:pPr>
      <w:r>
        <w:rPr>
          <w:rFonts w:ascii="宋体" w:hAnsi="宋体" w:hint="eastAsia"/>
          <w:color w:val="000000"/>
          <w:sz w:val="24"/>
        </w:rPr>
        <w:t>基金转型              指对包括裕元基金由封闭式基金转为开放式基金，</w:t>
      </w:r>
    </w:p>
    <w:p w14:paraId="3E142F31" w14:textId="77777777" w:rsidR="0054340C" w:rsidRDefault="00227411">
      <w:pPr>
        <w:spacing w:line="360" w:lineRule="auto"/>
        <w:ind w:leftChars="1454" w:left="3533" w:hangingChars="200" w:hanging="480"/>
        <w:rPr>
          <w:rFonts w:ascii="宋体" w:hAnsi="宋体"/>
          <w:color w:val="000000"/>
          <w:sz w:val="24"/>
        </w:rPr>
      </w:pPr>
      <w:r>
        <w:rPr>
          <w:rFonts w:ascii="宋体" w:hAnsi="宋体" w:hint="eastAsia"/>
          <w:color w:val="000000"/>
          <w:sz w:val="24"/>
        </w:rPr>
        <w:t>调整存续期限，终止上市，调整投资目标、范围和</w:t>
      </w:r>
    </w:p>
    <w:p w14:paraId="27634A1D" w14:textId="77777777" w:rsidR="0054340C" w:rsidRDefault="00227411">
      <w:pPr>
        <w:spacing w:line="360" w:lineRule="auto"/>
        <w:ind w:leftChars="1454" w:left="3533" w:hangingChars="200" w:hanging="480"/>
        <w:rPr>
          <w:rFonts w:ascii="宋体" w:hAnsi="宋体"/>
          <w:color w:val="000000"/>
          <w:sz w:val="24"/>
        </w:rPr>
      </w:pPr>
      <w:r>
        <w:rPr>
          <w:rFonts w:ascii="宋体" w:hAnsi="宋体" w:hint="eastAsia"/>
          <w:color w:val="000000"/>
          <w:sz w:val="24"/>
        </w:rPr>
        <w:t>策略，修订基金合同，并更名为“博时第三产业成</w:t>
      </w:r>
    </w:p>
    <w:p w14:paraId="271EEFD0" w14:textId="77777777" w:rsidR="0054340C" w:rsidRDefault="00227411">
      <w:pPr>
        <w:spacing w:line="360" w:lineRule="auto"/>
        <w:ind w:leftChars="1454" w:left="3533" w:hangingChars="200" w:hanging="480"/>
        <w:rPr>
          <w:rFonts w:ascii="宋体" w:hAnsi="宋体"/>
          <w:color w:val="000000"/>
          <w:sz w:val="24"/>
        </w:rPr>
      </w:pPr>
      <w:r>
        <w:rPr>
          <w:rFonts w:ascii="宋体" w:hAnsi="宋体" w:hint="eastAsia"/>
          <w:color w:val="000000"/>
          <w:sz w:val="24"/>
        </w:rPr>
        <w:lastRenderedPageBreak/>
        <w:t>长股票证券投资基金”等一系列事项的统称</w:t>
      </w:r>
    </w:p>
    <w:p w14:paraId="68E2B7A8" w14:textId="77777777" w:rsidR="0054340C" w:rsidRDefault="00227411">
      <w:pPr>
        <w:spacing w:line="360" w:lineRule="auto"/>
        <w:ind w:leftChars="134" w:left="3118" w:hangingChars="1182" w:hanging="2837"/>
        <w:rPr>
          <w:rFonts w:ascii="宋体" w:hAnsi="宋体"/>
          <w:color w:val="000000"/>
          <w:sz w:val="24"/>
        </w:rPr>
      </w:pPr>
      <w:r>
        <w:rPr>
          <w:rFonts w:ascii="宋体" w:hAnsi="宋体" w:hint="eastAsia"/>
          <w:color w:val="000000"/>
          <w:sz w:val="24"/>
        </w:rPr>
        <w:t xml:space="preserve">本基金合同生效日     </w:t>
      </w:r>
      <w:r>
        <w:rPr>
          <w:rFonts w:ascii="宋体" w:hAnsi="宋体"/>
          <w:color w:val="000000"/>
          <w:sz w:val="24"/>
        </w:rPr>
        <w:t xml:space="preserve">  </w:t>
      </w:r>
      <w:r>
        <w:rPr>
          <w:rFonts w:ascii="宋体" w:hAnsi="宋体" w:hint="eastAsia"/>
          <w:color w:val="000000"/>
          <w:sz w:val="24"/>
        </w:rPr>
        <w:t>指《博时第三产业成长股票型证券投资基金基金合同》生效起始日，原《裕元证券投资基金基金合同》自同一日起失效</w:t>
      </w:r>
    </w:p>
    <w:p w14:paraId="5CAC919B" w14:textId="5B97F1E5"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 xml:space="preserve">招募说明书         </w:t>
      </w:r>
      <w:r>
        <w:rPr>
          <w:rFonts w:ascii="宋体" w:hAnsi="宋体" w:hint="eastAsia"/>
          <w:color w:val="000000"/>
          <w:sz w:val="24"/>
        </w:rPr>
        <w:tab/>
        <w:t>指《博时第三产业成长混合型证券投资基金招募说明书》，即用于公开披露本基金的基金管理人及基金托管人、相关服务机构、基金合同的生效、基金份额的交易、基金份额的申购和赎回、基金的投资、基金的业绩、基金的财产、基金资产的估值、基金收益与分配、基金的费用与税收、基金的信息披露、风险揭示、基金的终止与清算、基金合同的内容摘要、基金托管协议的内容摘要、对基金份额持有人的服务、其他应披露事项、招募说明书的存放及查阅方式、备查文件等涉及本基金的信息，供基金投资者选择并决定是否提出基金认购或申购申请的要约邀请文件，及其更新</w:t>
      </w:r>
    </w:p>
    <w:p w14:paraId="1E68C78A"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托管协议：</w:t>
      </w:r>
      <w:r>
        <w:rPr>
          <w:rFonts w:ascii="宋体" w:hAnsi="宋体" w:hint="eastAsia"/>
          <w:color w:val="000000"/>
          <w:sz w:val="24"/>
        </w:rPr>
        <w:tab/>
        <w:t>指基金管理人与基金托管人签订的《博时第三产业成长混合型证券投资基金托管协议》及其任何有效修订和补充</w:t>
      </w:r>
    </w:p>
    <w:p w14:paraId="34BBBA3F"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《业务规则》</w:t>
      </w:r>
      <w:r>
        <w:rPr>
          <w:rFonts w:ascii="宋体" w:hAnsi="宋体" w:hint="eastAsia"/>
          <w:color w:val="000000"/>
          <w:sz w:val="24"/>
        </w:rPr>
        <w:tab/>
        <w:t>指</w:t>
      </w:r>
      <w:r>
        <w:rPr>
          <w:rFonts w:ascii="宋体" w:hAnsi="宋体"/>
          <w:color w:val="000000"/>
          <w:sz w:val="24"/>
        </w:rPr>
        <w:t>《</w:t>
      </w:r>
      <w:r>
        <w:rPr>
          <w:rFonts w:ascii="宋体" w:hAnsi="宋体" w:hint="eastAsia"/>
          <w:color w:val="000000"/>
          <w:sz w:val="24"/>
        </w:rPr>
        <w:t>博时基金管理有限公司开放式基金业务规则</w:t>
      </w:r>
      <w:r>
        <w:rPr>
          <w:rFonts w:ascii="宋体" w:hAnsi="宋体"/>
          <w:color w:val="000000"/>
          <w:sz w:val="24"/>
        </w:rPr>
        <w:t>》</w:t>
      </w:r>
    </w:p>
    <w:p w14:paraId="20E4D6CF"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中国证监会</w:t>
      </w:r>
      <w:r>
        <w:rPr>
          <w:rFonts w:ascii="宋体" w:hAnsi="宋体" w:hint="eastAsia"/>
          <w:color w:val="000000"/>
          <w:sz w:val="24"/>
        </w:rPr>
        <w:tab/>
        <w:t>指中国证券监督管理委员会</w:t>
      </w:r>
    </w:p>
    <w:p w14:paraId="06118776"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银行监管机构</w:t>
      </w:r>
      <w:r>
        <w:rPr>
          <w:rFonts w:ascii="宋体" w:hAnsi="宋体" w:hint="eastAsia"/>
          <w:color w:val="000000"/>
          <w:sz w:val="24"/>
        </w:rPr>
        <w:tab/>
        <w:t>指中国银行业监督管理委员会或其他经国务院授权的机构</w:t>
      </w:r>
    </w:p>
    <w:p w14:paraId="69867F8C"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基金管理人</w:t>
      </w:r>
      <w:r>
        <w:rPr>
          <w:rFonts w:ascii="宋体" w:hAnsi="宋体" w:hint="eastAsia"/>
          <w:color w:val="000000"/>
          <w:sz w:val="24"/>
        </w:rPr>
        <w:tab/>
        <w:t>指博时基金管理有限公司</w:t>
      </w:r>
    </w:p>
    <w:p w14:paraId="67D81B36"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基金托管人</w:t>
      </w:r>
      <w:r>
        <w:rPr>
          <w:rFonts w:ascii="宋体" w:hAnsi="宋体" w:hint="eastAsia"/>
          <w:color w:val="000000"/>
          <w:sz w:val="24"/>
        </w:rPr>
        <w:tab/>
        <w:t>指中国工商银行股份有限公司</w:t>
      </w:r>
    </w:p>
    <w:p w14:paraId="6898E266" w14:textId="77777777" w:rsidR="0054340C" w:rsidRDefault="00227411">
      <w:pPr>
        <w:spacing w:line="360" w:lineRule="auto"/>
        <w:ind w:leftChars="200" w:left="3060" w:hangingChars="1100" w:hanging="2640"/>
        <w:rPr>
          <w:rFonts w:ascii="宋体" w:hAnsi="宋体"/>
          <w:color w:val="000000"/>
          <w:sz w:val="24"/>
        </w:rPr>
      </w:pPr>
      <w:r>
        <w:rPr>
          <w:rStyle w:val="read"/>
          <w:rFonts w:ascii="宋体" w:hAnsi="宋体" w:hint="eastAsia"/>
          <w:color w:val="000000"/>
          <w:sz w:val="24"/>
        </w:rPr>
        <w:t>基金份额持有人</w:t>
      </w:r>
      <w:r>
        <w:rPr>
          <w:rStyle w:val="read"/>
          <w:rFonts w:ascii="宋体" w:hAnsi="宋体" w:hint="eastAsia"/>
          <w:color w:val="000000"/>
          <w:sz w:val="24"/>
        </w:rPr>
        <w:tab/>
        <w:t>指根据《基金合同》及相关文件合法取得本基金基金份额的投资者；</w:t>
      </w:r>
    </w:p>
    <w:p w14:paraId="4C323F97"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基金代销机构</w:t>
      </w:r>
      <w:r>
        <w:rPr>
          <w:rFonts w:ascii="宋体" w:hAnsi="宋体" w:hint="eastAsia"/>
          <w:color w:val="000000"/>
          <w:sz w:val="24"/>
        </w:rPr>
        <w:tab/>
        <w:t>指符合《销售办法》和中国证监会规定的其他条件，取得基金代销业务资格，并与基金管理人签订基金销售与服务代理协议，代为办理本基金发售、申购、</w:t>
      </w:r>
      <w:r>
        <w:rPr>
          <w:rFonts w:ascii="宋体" w:hAnsi="宋体" w:hint="eastAsia"/>
          <w:color w:val="000000"/>
          <w:sz w:val="24"/>
        </w:rPr>
        <w:lastRenderedPageBreak/>
        <w:t>赎回和其他基金业务的代理机构</w:t>
      </w:r>
    </w:p>
    <w:p w14:paraId="3EBE6A35"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销售机构</w:t>
      </w:r>
      <w:r>
        <w:rPr>
          <w:rFonts w:ascii="宋体" w:hAnsi="宋体" w:hint="eastAsia"/>
          <w:color w:val="000000"/>
          <w:sz w:val="24"/>
        </w:rPr>
        <w:tab/>
        <w:t>指基金管理人及基金代销机构</w:t>
      </w:r>
    </w:p>
    <w:p w14:paraId="29FD51BD"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基金销售网点</w:t>
      </w:r>
      <w:r>
        <w:rPr>
          <w:rFonts w:ascii="宋体" w:hAnsi="宋体" w:hint="eastAsia"/>
          <w:color w:val="000000"/>
          <w:sz w:val="24"/>
        </w:rPr>
        <w:tab/>
        <w:t>指基金管理人的直销网点及基金代销机构的代销网点</w:t>
      </w:r>
    </w:p>
    <w:p w14:paraId="76359B5F"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注册登记业务</w:t>
      </w:r>
      <w:r>
        <w:rPr>
          <w:rFonts w:ascii="宋体" w:hAnsi="宋体" w:hint="eastAsia"/>
          <w:color w:val="000000"/>
          <w:sz w:val="24"/>
        </w:rPr>
        <w:tab/>
        <w:t>指基金登记、存管、清算和交收业务，具体内容包括投资者基金账户管理、基金份额注册登记、清算及基金交易确认、发放红利、建立并保管基金份额持有人名册等</w:t>
      </w:r>
    </w:p>
    <w:p w14:paraId="019671F1"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基金注册登记机构</w:t>
      </w:r>
      <w:r>
        <w:rPr>
          <w:rFonts w:ascii="宋体" w:hAnsi="宋体" w:hint="eastAsia"/>
          <w:color w:val="000000"/>
          <w:sz w:val="24"/>
        </w:rPr>
        <w:tab/>
        <w:t>指博时基金管理有限公司或其委托的其他符合条件的办理基金注册登记业务的机构</w:t>
      </w:r>
    </w:p>
    <w:p w14:paraId="039DE9B8"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《基金合同》当事人</w:t>
      </w:r>
      <w:r>
        <w:rPr>
          <w:rFonts w:ascii="宋体" w:hAnsi="宋体" w:hint="eastAsia"/>
          <w:color w:val="000000"/>
          <w:sz w:val="24"/>
        </w:rPr>
        <w:tab/>
        <w:t>指受《基金合同》约束，根据《基金合同》享受权利并承担义务的法律主体，包括基金管理人、基金托管人和基金份额持有人</w:t>
      </w:r>
    </w:p>
    <w:p w14:paraId="5C1BF00A"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个人投资者</w:t>
      </w:r>
      <w:r>
        <w:rPr>
          <w:rFonts w:ascii="宋体" w:hAnsi="宋体" w:hint="eastAsia"/>
          <w:color w:val="000000"/>
          <w:sz w:val="24"/>
        </w:rPr>
        <w:tab/>
        <w:t>指符合法律法规规定的条件可以投资开放式证券投资基金的自然人</w:t>
      </w:r>
    </w:p>
    <w:p w14:paraId="36D49DD0"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机构投资者</w:t>
      </w:r>
      <w:r>
        <w:rPr>
          <w:rFonts w:ascii="宋体" w:hAnsi="宋体" w:hint="eastAsia"/>
          <w:color w:val="000000"/>
          <w:sz w:val="24"/>
        </w:rPr>
        <w:tab/>
        <w:t>指符合法律法规规定可以投资开放式证券投资基金的在中国合法注册登记并存续或经政府有关部门批准设立的并存续的企业法人、事业法人、社会团体和其他组织</w:t>
      </w:r>
    </w:p>
    <w:p w14:paraId="15B6F78D"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合格境外机构投资者</w:t>
      </w:r>
      <w:r>
        <w:rPr>
          <w:rFonts w:ascii="宋体" w:hAnsi="宋体" w:hint="eastAsia"/>
          <w:color w:val="000000"/>
          <w:sz w:val="24"/>
        </w:rPr>
        <w:tab/>
        <w:t>指符合《合格境外机构投资者境内证券投资管理办法》及相关法律法规规定的可投资于中国境内合法募集的证券投资基金的中国境外的</w:t>
      </w:r>
      <w:r>
        <w:rPr>
          <w:rFonts w:ascii="宋体" w:hAnsi="宋体"/>
          <w:color w:val="000000"/>
          <w:sz w:val="24"/>
        </w:rPr>
        <w:t>基金管理机构、保险公司、证券公司以及其他资产管理机构</w:t>
      </w:r>
    </w:p>
    <w:p w14:paraId="27439E89"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投资者</w:t>
      </w:r>
      <w:r>
        <w:rPr>
          <w:rFonts w:ascii="宋体" w:hAnsi="宋体" w:hint="eastAsia"/>
          <w:color w:val="000000"/>
          <w:sz w:val="24"/>
        </w:rPr>
        <w:tab/>
        <w:t>指个人投资者、机构投资者、合格境外机构投资者和法律法规或中国证监会允许购买开放式证券投资基金的其他投资者的总称</w:t>
      </w:r>
    </w:p>
    <w:p w14:paraId="6825BE17"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基金存续期</w:t>
      </w:r>
      <w:r>
        <w:rPr>
          <w:rFonts w:ascii="宋体" w:hAnsi="宋体" w:hint="eastAsia"/>
          <w:color w:val="000000"/>
          <w:sz w:val="24"/>
        </w:rPr>
        <w:tab/>
        <w:t>指《基金合同》生效后合法存续的不定期之期间</w:t>
      </w:r>
    </w:p>
    <w:p w14:paraId="0AFA6DC6"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日/天</w:t>
      </w:r>
      <w:r>
        <w:rPr>
          <w:rFonts w:ascii="宋体" w:hAnsi="宋体" w:hint="eastAsia"/>
          <w:color w:val="000000"/>
          <w:sz w:val="24"/>
        </w:rPr>
        <w:tab/>
        <w:t>指公历日</w:t>
      </w:r>
    </w:p>
    <w:p w14:paraId="4451EA3E"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月</w:t>
      </w:r>
      <w:r>
        <w:rPr>
          <w:rFonts w:ascii="宋体" w:hAnsi="宋体" w:hint="eastAsia"/>
          <w:color w:val="000000"/>
          <w:sz w:val="24"/>
        </w:rPr>
        <w:tab/>
        <w:t>指公历月</w:t>
      </w:r>
    </w:p>
    <w:p w14:paraId="159437E6"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工作日</w:t>
      </w:r>
      <w:r>
        <w:rPr>
          <w:rFonts w:ascii="宋体" w:hAnsi="宋体" w:hint="eastAsia"/>
          <w:color w:val="000000"/>
          <w:sz w:val="24"/>
        </w:rPr>
        <w:tab/>
        <w:t>指上海证券交易所和深圳证券交易所的正常交易</w:t>
      </w:r>
      <w:r>
        <w:rPr>
          <w:rFonts w:ascii="宋体" w:hAnsi="宋体" w:hint="eastAsia"/>
          <w:color w:val="000000"/>
          <w:sz w:val="24"/>
        </w:rPr>
        <w:lastRenderedPageBreak/>
        <w:t>日</w:t>
      </w:r>
    </w:p>
    <w:p w14:paraId="72313131"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开放日</w:t>
      </w:r>
      <w:r>
        <w:rPr>
          <w:rFonts w:ascii="宋体" w:hAnsi="宋体" w:hint="eastAsia"/>
          <w:color w:val="000000"/>
          <w:sz w:val="24"/>
        </w:rPr>
        <w:tab/>
        <w:t>指销售机构办理本基金份额申购、赎回等业务的工作日</w:t>
      </w:r>
    </w:p>
    <w:p w14:paraId="64391F4F"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T日</w:t>
      </w:r>
      <w:r>
        <w:rPr>
          <w:rFonts w:ascii="宋体" w:hAnsi="宋体" w:hint="eastAsia"/>
          <w:color w:val="000000"/>
          <w:sz w:val="24"/>
        </w:rPr>
        <w:tab/>
        <w:t>指申购、赎回或办理其他基金业务的申请日</w:t>
      </w:r>
    </w:p>
    <w:p w14:paraId="7E72F2EF"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T+</w:t>
      </w:r>
      <w:r>
        <w:rPr>
          <w:rFonts w:ascii="宋体" w:hAnsi="宋体"/>
          <w:color w:val="000000"/>
          <w:sz w:val="24"/>
        </w:rPr>
        <w:t>n</w:t>
      </w:r>
      <w:r>
        <w:rPr>
          <w:rFonts w:ascii="宋体" w:hAnsi="宋体" w:hint="eastAsia"/>
          <w:color w:val="000000"/>
          <w:sz w:val="24"/>
        </w:rPr>
        <w:t>日</w:t>
      </w:r>
      <w:r>
        <w:rPr>
          <w:rFonts w:ascii="宋体" w:hAnsi="宋体" w:hint="eastAsia"/>
          <w:color w:val="000000"/>
          <w:sz w:val="24"/>
        </w:rPr>
        <w:tab/>
        <w:t>指自T日起第</w:t>
      </w:r>
      <w:r>
        <w:rPr>
          <w:rFonts w:ascii="宋体" w:hAnsi="宋体"/>
          <w:color w:val="000000"/>
          <w:sz w:val="24"/>
        </w:rPr>
        <w:t>n</w:t>
      </w:r>
      <w:r>
        <w:rPr>
          <w:rFonts w:ascii="宋体" w:hAnsi="宋体" w:hint="eastAsia"/>
          <w:color w:val="000000"/>
          <w:sz w:val="24"/>
        </w:rPr>
        <w:t>个工作日（不包含T日）</w:t>
      </w:r>
    </w:p>
    <w:p w14:paraId="35110B6A"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申购</w:t>
      </w:r>
      <w:r>
        <w:rPr>
          <w:rFonts w:ascii="宋体" w:hAnsi="宋体" w:hint="eastAsia"/>
          <w:color w:val="000000"/>
          <w:sz w:val="24"/>
        </w:rPr>
        <w:tab/>
        <w:t>指基金投资者根据基金销售网点规定的手续，向基金管理人购买基金份额的行为。本基金的日常申购自《基金合同》生效后不超过3个月的时间开始办理</w:t>
      </w:r>
    </w:p>
    <w:p w14:paraId="69EFC157"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赎回</w:t>
      </w:r>
      <w:r>
        <w:rPr>
          <w:rFonts w:ascii="宋体" w:hAnsi="宋体" w:hint="eastAsia"/>
          <w:color w:val="000000"/>
          <w:sz w:val="24"/>
        </w:rPr>
        <w:tab/>
        <w:t>指基金投资者根据基金销售网点规定的手续，向基金管理人卖出基金份额的行为。本基金的日常赎回自《基金合同》生效后不超过3个月的时间开始办理</w:t>
      </w:r>
    </w:p>
    <w:p w14:paraId="2DD90CA9"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szCs w:val="21"/>
        </w:rPr>
        <w:t>巨额赎回</w:t>
      </w:r>
      <w:r>
        <w:rPr>
          <w:rFonts w:ascii="宋体" w:hAnsi="宋体" w:hint="eastAsia"/>
          <w:color w:val="000000"/>
          <w:sz w:val="24"/>
          <w:szCs w:val="21"/>
        </w:rPr>
        <w:tab/>
        <w:t>指在单个开放日，本基金的基金份额净赎回申请（赎回申请总数加上基金转换中转出申请份额总数后扣除申购申请总数及基金转换中转入申请份额总数后的余额）超过上一日本基金总份额的</w:t>
      </w:r>
      <w:r>
        <w:rPr>
          <w:rFonts w:ascii="宋体" w:hAnsi="宋体"/>
          <w:color w:val="000000"/>
          <w:sz w:val="24"/>
          <w:szCs w:val="21"/>
        </w:rPr>
        <w:t>10%</w:t>
      </w:r>
      <w:r>
        <w:rPr>
          <w:rFonts w:ascii="宋体" w:hAnsi="宋体" w:hint="eastAsia"/>
          <w:color w:val="000000"/>
          <w:sz w:val="24"/>
          <w:szCs w:val="21"/>
        </w:rPr>
        <w:t>时的情形</w:t>
      </w:r>
    </w:p>
    <w:p w14:paraId="7AC77201"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基金账户</w:t>
      </w:r>
      <w:r>
        <w:rPr>
          <w:rFonts w:ascii="宋体" w:hAnsi="宋体" w:hint="eastAsia"/>
          <w:color w:val="000000"/>
          <w:sz w:val="24"/>
        </w:rPr>
        <w:tab/>
        <w:t>指基金注册登记机构给投资者开立的用于记录投资者持有基金管理人管理的开放式基金份额情况的账户</w:t>
      </w:r>
    </w:p>
    <w:p w14:paraId="506D7C8F"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交易账户</w:t>
      </w:r>
      <w:r>
        <w:rPr>
          <w:rFonts w:ascii="宋体" w:hAnsi="宋体" w:hint="eastAsia"/>
          <w:color w:val="000000"/>
          <w:sz w:val="24"/>
        </w:rPr>
        <w:tab/>
        <w:t>指各销售机构为投资者开立的记录投资者通过该销售机构办理基金交易所引起的基金份额的变动及结余情况的账户</w:t>
      </w:r>
    </w:p>
    <w:p w14:paraId="13505EE1" w14:textId="77777777" w:rsidR="0054340C" w:rsidRDefault="00227411">
      <w:pPr>
        <w:spacing w:line="360" w:lineRule="auto"/>
        <w:ind w:leftChars="200" w:left="3060" w:hangingChars="1100" w:hanging="2640"/>
        <w:rPr>
          <w:rFonts w:ascii="宋体" w:hAnsi="宋体"/>
          <w:color w:val="000000"/>
          <w:sz w:val="24"/>
        </w:rPr>
      </w:pPr>
      <w:r>
        <w:rPr>
          <w:rFonts w:ascii="宋体" w:hAnsi="宋体"/>
          <w:color w:val="000000"/>
          <w:sz w:val="24"/>
        </w:rPr>
        <w:t>转托管</w:t>
      </w:r>
      <w:r>
        <w:rPr>
          <w:rFonts w:ascii="宋体" w:hAnsi="宋体" w:hint="eastAsia"/>
          <w:color w:val="000000"/>
          <w:sz w:val="24"/>
        </w:rPr>
        <w:tab/>
      </w:r>
      <w:r>
        <w:rPr>
          <w:rFonts w:ascii="宋体" w:hAnsi="宋体"/>
          <w:color w:val="000000"/>
          <w:sz w:val="24"/>
        </w:rPr>
        <w:t>指投资者将其持有的同一基金账户下的基金份额从某一交易账户转入另一交易账户的业务</w:t>
      </w:r>
    </w:p>
    <w:p w14:paraId="0D54AAEB"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基金转换</w:t>
      </w:r>
      <w:r>
        <w:rPr>
          <w:rFonts w:ascii="宋体" w:hAnsi="宋体" w:hint="eastAsia"/>
          <w:color w:val="000000"/>
          <w:sz w:val="24"/>
        </w:rPr>
        <w:tab/>
        <w:t>指投资者向基金管理人提出申请将其所持有的基金管理人管理的任一开放式基金（转出基金）的全部或部分基金份额转换为基金管理人管理的任何其他开放式基金（转入基金）的基金份额的行为</w:t>
      </w:r>
    </w:p>
    <w:p w14:paraId="042DB04C"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lastRenderedPageBreak/>
        <w:t>定期定额投资计划</w:t>
      </w:r>
      <w:r>
        <w:rPr>
          <w:rFonts w:ascii="宋体" w:hAnsi="宋体" w:hint="eastAsia"/>
          <w:color w:val="000000"/>
          <w:sz w:val="24"/>
        </w:rPr>
        <w:tab/>
        <w:t>指投资者通过有关销售机构提出申请，约定每期扣款日、扣款金额及扣款方式，由销售机构于每期约定扣款日在投资者指定银行账户内自动完成扣款及基金申购申请的一种投资方式</w:t>
      </w:r>
    </w:p>
    <w:p w14:paraId="67D10C8E" w14:textId="77777777" w:rsidR="0054340C" w:rsidRDefault="0054340C">
      <w:pPr>
        <w:spacing w:line="360" w:lineRule="auto"/>
        <w:ind w:leftChars="200" w:left="3060" w:hangingChars="1100" w:hanging="2640"/>
        <w:rPr>
          <w:rFonts w:ascii="宋体" w:hAnsi="宋体" w:cs="宋体"/>
          <w:color w:val="000000"/>
          <w:kern w:val="0"/>
          <w:sz w:val="24"/>
        </w:rPr>
      </w:pPr>
    </w:p>
    <w:p w14:paraId="59DB7F39"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基金收益</w:t>
      </w:r>
      <w:r>
        <w:rPr>
          <w:rFonts w:ascii="宋体" w:hAnsi="宋体" w:hint="eastAsia"/>
          <w:color w:val="000000"/>
          <w:sz w:val="24"/>
        </w:rPr>
        <w:tab/>
        <w:t>指基金投资所得的股票红利、股息、债券利息、票据投资收益、买卖证券差价、银行存款利息以及其他收益和因运用基金财产带来的成本或费用的节约</w:t>
      </w:r>
    </w:p>
    <w:p w14:paraId="54AC8D2A"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基金资产总值</w:t>
      </w:r>
      <w:r>
        <w:rPr>
          <w:rFonts w:ascii="宋体" w:hAnsi="宋体" w:hint="eastAsia"/>
          <w:color w:val="000000"/>
          <w:sz w:val="24"/>
        </w:rPr>
        <w:tab/>
        <w:t>指基金所拥有的各类证券及票据价值、银行存款本息和本基金应收的申购基金款以及其他投资所形成的价值总和</w:t>
      </w:r>
    </w:p>
    <w:p w14:paraId="7AB06DD4"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基金资产净值</w:t>
      </w:r>
      <w:r>
        <w:rPr>
          <w:rFonts w:ascii="宋体" w:hAnsi="宋体" w:hint="eastAsia"/>
          <w:color w:val="000000"/>
          <w:sz w:val="24"/>
        </w:rPr>
        <w:tab/>
        <w:t>指基金资产总值扣除负债后的净资产值</w:t>
      </w:r>
    </w:p>
    <w:p w14:paraId="5D725B98" w14:textId="77777777"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基金资产估值</w:t>
      </w:r>
      <w:r>
        <w:rPr>
          <w:rFonts w:ascii="宋体" w:hAnsi="宋体" w:hint="eastAsia"/>
          <w:color w:val="000000"/>
          <w:sz w:val="24"/>
        </w:rPr>
        <w:tab/>
        <w:t>指计算评估基金资产和负债的价值，以确定基金资产净值的过程</w:t>
      </w:r>
    </w:p>
    <w:p w14:paraId="745764AB" w14:textId="3D4F3684" w:rsidR="0054340C" w:rsidRDefault="00227411">
      <w:pPr>
        <w:spacing w:line="360" w:lineRule="auto"/>
        <w:ind w:leftChars="200" w:left="3060" w:hangingChars="1100" w:hanging="2640"/>
        <w:rPr>
          <w:rFonts w:ascii="宋体" w:hAnsi="宋体"/>
          <w:color w:val="000000"/>
          <w:sz w:val="24"/>
        </w:rPr>
      </w:pPr>
      <w:r>
        <w:rPr>
          <w:rFonts w:ascii="宋体" w:hAnsi="宋体" w:hint="eastAsia"/>
          <w:color w:val="000000"/>
          <w:sz w:val="24"/>
        </w:rPr>
        <w:t>指定媒介</w:t>
      </w:r>
      <w:r>
        <w:rPr>
          <w:rFonts w:ascii="宋体" w:hAnsi="宋体" w:hint="eastAsia"/>
          <w:color w:val="000000"/>
          <w:sz w:val="24"/>
        </w:rPr>
        <w:tab/>
        <w:t>指中国证监会指定的用以进行信息披露的全国性报刊及指定互联网网站（包括基金管理人网站、基金托管人网站、中国证监会基金电子披露网站）等媒介</w:t>
      </w:r>
    </w:p>
    <w:p w14:paraId="57BDDB99" w14:textId="77777777" w:rsidR="0054340C" w:rsidRDefault="00227411">
      <w:pPr>
        <w:spacing w:line="360" w:lineRule="auto"/>
        <w:ind w:leftChars="200" w:left="3060" w:hangingChars="1100" w:hanging="2640"/>
        <w:rPr>
          <w:rFonts w:ascii="宋体" w:hAnsi="宋体"/>
          <w:color w:val="000000"/>
          <w:sz w:val="24"/>
          <w:szCs w:val="21"/>
        </w:rPr>
      </w:pPr>
      <w:r>
        <w:rPr>
          <w:rFonts w:ascii="宋体" w:hAnsi="宋体" w:hint="eastAsia"/>
          <w:color w:val="000000"/>
          <w:sz w:val="24"/>
        </w:rPr>
        <w:t xml:space="preserve">不可抗力              </w:t>
      </w:r>
      <w:bookmarkStart w:id="41" w:name="_Toc98560349"/>
      <w:bookmarkStart w:id="42" w:name="_Toc123051449"/>
      <w:bookmarkStart w:id="43" w:name="_Toc123102450"/>
      <w:bookmarkStart w:id="44" w:name="_Toc79392572"/>
      <w:bookmarkStart w:id="45" w:name="_Toc123112231"/>
      <w:bookmarkStart w:id="46" w:name="_Toc139991733"/>
      <w:r>
        <w:rPr>
          <w:rFonts w:ascii="宋体" w:hAnsi="宋体" w:hint="eastAsia"/>
          <w:color w:val="000000"/>
          <w:sz w:val="24"/>
          <w:szCs w:val="21"/>
        </w:rPr>
        <w:t>指本合同当事人不能预见、不能避免且不能克服的客观事件。</w:t>
      </w:r>
    </w:p>
    <w:p w14:paraId="299E5094" w14:textId="77777777" w:rsidR="0054340C" w:rsidRDefault="00227411">
      <w:pPr>
        <w:spacing w:line="360" w:lineRule="auto"/>
        <w:ind w:leftChars="200" w:left="3060" w:hangingChars="1100" w:hanging="2640"/>
        <w:rPr>
          <w:color w:val="000000"/>
          <w:sz w:val="24"/>
        </w:rPr>
      </w:pPr>
      <w:r>
        <w:rPr>
          <w:rFonts w:hint="eastAsia"/>
          <w:color w:val="000000"/>
          <w:sz w:val="24"/>
        </w:rPr>
        <w:t>流动性受限资产</w:t>
      </w:r>
      <w:r>
        <w:rPr>
          <w:rFonts w:hint="eastAsia"/>
          <w:color w:val="000000"/>
          <w:sz w:val="24"/>
        </w:rPr>
        <w:tab/>
      </w:r>
      <w:r>
        <w:rPr>
          <w:rFonts w:hint="eastAsia"/>
          <w:color w:val="000000"/>
          <w:sz w:val="24"/>
        </w:rPr>
        <w:t>指由于法律法规、监管、合同或操作障碍等原因无法以合理价格予以变现的资产，包括但不限于到期日在</w:t>
      </w:r>
      <w:r>
        <w:rPr>
          <w:rFonts w:hint="eastAsia"/>
          <w:color w:val="000000"/>
          <w:sz w:val="24"/>
        </w:rPr>
        <w:t>10</w:t>
      </w:r>
      <w:r>
        <w:rPr>
          <w:rFonts w:hint="eastAsia"/>
          <w:color w:val="000000"/>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398608FF" w14:textId="77777777" w:rsidR="0054340C" w:rsidRDefault="00227411">
      <w:pPr>
        <w:pStyle w:val="1"/>
        <w:spacing w:before="0" w:after="0" w:line="360" w:lineRule="auto"/>
        <w:ind w:left="3720" w:hanging="3300"/>
        <w:rPr>
          <w:rFonts w:ascii="宋体" w:hAnsi="宋体" w:cs="Arial"/>
          <w:color w:val="000000"/>
          <w:sz w:val="30"/>
          <w:szCs w:val="30"/>
        </w:rPr>
      </w:pPr>
      <w:r>
        <w:rPr>
          <w:rFonts w:ascii="宋体" w:hAnsi="宋体" w:cs="Arial"/>
          <w:color w:val="000000"/>
          <w:sz w:val="30"/>
          <w:szCs w:val="30"/>
        </w:rPr>
        <w:br w:type="page"/>
      </w:r>
      <w:bookmarkStart w:id="47" w:name="_Toc160955042"/>
      <w:bookmarkStart w:id="48" w:name="_Toc152404807"/>
      <w:r>
        <w:rPr>
          <w:rFonts w:ascii="宋体" w:hAnsi="宋体" w:cs="Arial" w:hint="eastAsia"/>
          <w:color w:val="000000"/>
          <w:sz w:val="30"/>
          <w:szCs w:val="30"/>
        </w:rPr>
        <w:lastRenderedPageBreak/>
        <w:t>第二部分  基金的基本情况</w:t>
      </w:r>
      <w:bookmarkStart w:id="49" w:name="_Toc79392573"/>
      <w:bookmarkEnd w:id="41"/>
      <w:bookmarkEnd w:id="42"/>
      <w:bookmarkEnd w:id="43"/>
      <w:bookmarkEnd w:id="44"/>
      <w:bookmarkEnd w:id="45"/>
      <w:bookmarkEnd w:id="46"/>
      <w:bookmarkEnd w:id="47"/>
      <w:bookmarkEnd w:id="48"/>
    </w:p>
    <w:p w14:paraId="6613E032" w14:textId="77777777" w:rsidR="0054340C" w:rsidRDefault="0054340C">
      <w:pPr>
        <w:spacing w:line="360" w:lineRule="auto"/>
        <w:ind w:firstLine="540"/>
        <w:rPr>
          <w:rFonts w:ascii="宋体" w:hAnsi="宋体"/>
          <w:color w:val="000000"/>
          <w:sz w:val="24"/>
        </w:rPr>
      </w:pPr>
    </w:p>
    <w:p w14:paraId="238CDBE5"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一、</w:t>
      </w:r>
      <w:r>
        <w:rPr>
          <w:rFonts w:ascii="宋体" w:hAnsi="宋体" w:hint="eastAsia"/>
          <w:b/>
          <w:bCs/>
          <w:color w:val="000000"/>
          <w:sz w:val="24"/>
        </w:rPr>
        <w:tab/>
        <w:t>基金名称</w:t>
      </w:r>
      <w:bookmarkEnd w:id="49"/>
    </w:p>
    <w:p w14:paraId="6DDCB216"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博时第三产业成长混合型证券投资基金</w:t>
      </w:r>
    </w:p>
    <w:p w14:paraId="46A8E449" w14:textId="77777777" w:rsidR="0054340C" w:rsidRDefault="0054340C">
      <w:pPr>
        <w:spacing w:line="360" w:lineRule="auto"/>
        <w:ind w:firstLineChars="200" w:firstLine="480"/>
        <w:rPr>
          <w:rFonts w:ascii="宋体" w:hAnsi="宋体"/>
          <w:color w:val="000000"/>
          <w:sz w:val="24"/>
        </w:rPr>
      </w:pPr>
    </w:p>
    <w:p w14:paraId="584AACBE" w14:textId="77777777" w:rsidR="0054340C" w:rsidRDefault="00227411">
      <w:pPr>
        <w:spacing w:line="360" w:lineRule="auto"/>
        <w:ind w:firstLineChars="200" w:firstLine="482"/>
        <w:rPr>
          <w:rFonts w:ascii="宋体" w:hAnsi="宋体"/>
          <w:b/>
          <w:bCs/>
          <w:color w:val="000000"/>
          <w:sz w:val="24"/>
        </w:rPr>
      </w:pPr>
      <w:bookmarkStart w:id="50" w:name="_Toc79392574"/>
      <w:r>
        <w:rPr>
          <w:rFonts w:ascii="宋体" w:hAnsi="宋体" w:hint="eastAsia"/>
          <w:b/>
          <w:bCs/>
          <w:color w:val="000000"/>
          <w:sz w:val="24"/>
        </w:rPr>
        <w:t>二、</w:t>
      </w:r>
      <w:r>
        <w:rPr>
          <w:rFonts w:ascii="宋体" w:hAnsi="宋体" w:hint="eastAsia"/>
          <w:b/>
          <w:bCs/>
          <w:color w:val="000000"/>
          <w:sz w:val="24"/>
        </w:rPr>
        <w:tab/>
        <w:t>基金的类别</w:t>
      </w:r>
      <w:bookmarkEnd w:id="50"/>
    </w:p>
    <w:p w14:paraId="43D1E843" w14:textId="77777777" w:rsidR="0054340C" w:rsidRDefault="00227411">
      <w:pPr>
        <w:spacing w:line="360" w:lineRule="auto"/>
        <w:ind w:leftChars="257" w:left="796" w:hanging="256"/>
        <w:rPr>
          <w:rFonts w:ascii="宋体" w:hAnsi="宋体"/>
          <w:color w:val="000000"/>
          <w:sz w:val="24"/>
        </w:rPr>
      </w:pPr>
      <w:r>
        <w:rPr>
          <w:rFonts w:ascii="宋体" w:hAnsi="宋体" w:hint="eastAsia"/>
          <w:color w:val="000000"/>
          <w:sz w:val="24"/>
        </w:rPr>
        <w:t>混合型证券投资基金</w:t>
      </w:r>
    </w:p>
    <w:p w14:paraId="66C83A1D" w14:textId="77777777" w:rsidR="0054340C" w:rsidRDefault="0054340C">
      <w:pPr>
        <w:spacing w:line="360" w:lineRule="auto"/>
        <w:ind w:leftChars="257" w:left="796" w:hanging="256"/>
        <w:rPr>
          <w:rFonts w:ascii="宋体" w:hAnsi="宋体"/>
          <w:color w:val="000000"/>
          <w:sz w:val="24"/>
        </w:rPr>
      </w:pPr>
    </w:p>
    <w:p w14:paraId="2A6A5A54" w14:textId="77777777" w:rsidR="0054340C" w:rsidRDefault="00227411">
      <w:pPr>
        <w:spacing w:line="360" w:lineRule="auto"/>
        <w:ind w:firstLineChars="200" w:firstLine="482"/>
        <w:rPr>
          <w:rFonts w:ascii="宋体" w:hAnsi="宋体"/>
          <w:b/>
          <w:bCs/>
          <w:color w:val="000000"/>
          <w:sz w:val="24"/>
        </w:rPr>
      </w:pPr>
      <w:bookmarkStart w:id="51" w:name="_Toc79392575"/>
      <w:r>
        <w:rPr>
          <w:rFonts w:ascii="宋体" w:hAnsi="宋体" w:hint="eastAsia"/>
          <w:b/>
          <w:bCs/>
          <w:color w:val="000000"/>
          <w:sz w:val="24"/>
        </w:rPr>
        <w:t>三、</w:t>
      </w:r>
      <w:r>
        <w:rPr>
          <w:rFonts w:ascii="宋体" w:hAnsi="宋体" w:hint="eastAsia"/>
          <w:b/>
          <w:bCs/>
          <w:color w:val="000000"/>
          <w:sz w:val="24"/>
        </w:rPr>
        <w:tab/>
        <w:t>基金的运作方式</w:t>
      </w:r>
    </w:p>
    <w:p w14:paraId="4D1822A7" w14:textId="77777777" w:rsidR="0054340C" w:rsidRDefault="00227411">
      <w:pPr>
        <w:spacing w:line="360" w:lineRule="auto"/>
        <w:ind w:leftChars="257" w:left="796" w:hanging="256"/>
        <w:rPr>
          <w:rFonts w:ascii="宋体" w:hAnsi="宋体"/>
          <w:color w:val="000000"/>
          <w:sz w:val="24"/>
        </w:rPr>
      </w:pPr>
      <w:r>
        <w:rPr>
          <w:rFonts w:ascii="宋体" w:hAnsi="宋体" w:hint="eastAsia"/>
          <w:color w:val="000000"/>
          <w:sz w:val="24"/>
        </w:rPr>
        <w:t>契约型开放式</w:t>
      </w:r>
    </w:p>
    <w:p w14:paraId="31F64E37" w14:textId="77777777" w:rsidR="0054340C" w:rsidRDefault="0054340C">
      <w:pPr>
        <w:spacing w:line="360" w:lineRule="auto"/>
        <w:ind w:leftChars="257" w:left="796" w:hanging="256"/>
        <w:rPr>
          <w:rFonts w:ascii="宋体" w:hAnsi="宋体"/>
          <w:b/>
          <w:bCs/>
          <w:color w:val="000000"/>
          <w:sz w:val="24"/>
        </w:rPr>
      </w:pPr>
    </w:p>
    <w:p w14:paraId="51235CE3"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四、</w:t>
      </w:r>
      <w:r>
        <w:rPr>
          <w:rFonts w:ascii="宋体" w:hAnsi="宋体" w:hint="eastAsia"/>
          <w:b/>
          <w:bCs/>
          <w:color w:val="000000"/>
          <w:sz w:val="24"/>
        </w:rPr>
        <w:tab/>
        <w:t>基金的投资目标</w:t>
      </w:r>
      <w:bookmarkEnd w:id="51"/>
    </w:p>
    <w:p w14:paraId="54AF4030" w14:textId="77777777" w:rsidR="0054340C" w:rsidRDefault="00227411">
      <w:pPr>
        <w:spacing w:line="360" w:lineRule="auto"/>
        <w:ind w:firstLineChars="200" w:firstLine="480"/>
        <w:rPr>
          <w:rFonts w:hAnsi="宋体"/>
          <w:color w:val="000000"/>
          <w:sz w:val="24"/>
        </w:rPr>
      </w:pPr>
      <w:r>
        <w:rPr>
          <w:color w:val="000000"/>
          <w:sz w:val="24"/>
        </w:rPr>
        <w:t>基于我国第三产业的快速发展壮大及其战略地位，本基金以高速增长的第三产业集群企业为主要投资对象，通过深入研究并积极投资，力争为基金持有人获得超越于业绩比较基准的投资回报。</w:t>
      </w:r>
    </w:p>
    <w:p w14:paraId="623E5577" w14:textId="77777777" w:rsidR="0054340C" w:rsidRDefault="0054340C">
      <w:pPr>
        <w:autoSpaceDE w:val="0"/>
        <w:autoSpaceDN w:val="0"/>
        <w:adjustRightInd w:val="0"/>
        <w:spacing w:line="360" w:lineRule="auto"/>
        <w:ind w:firstLineChars="200" w:firstLine="480"/>
        <w:jc w:val="left"/>
        <w:rPr>
          <w:rFonts w:ascii="宋体" w:hAnsi="宋体"/>
          <w:color w:val="000000"/>
          <w:sz w:val="24"/>
        </w:rPr>
      </w:pPr>
    </w:p>
    <w:p w14:paraId="0C61A2E1" w14:textId="77777777" w:rsidR="0054340C" w:rsidRDefault="00227411">
      <w:pPr>
        <w:spacing w:line="360" w:lineRule="auto"/>
        <w:ind w:firstLineChars="200" w:firstLine="482"/>
        <w:rPr>
          <w:rFonts w:ascii="宋体" w:hAnsi="宋体"/>
          <w:b/>
          <w:bCs/>
          <w:color w:val="000000"/>
          <w:sz w:val="24"/>
        </w:rPr>
      </w:pPr>
      <w:bookmarkStart w:id="52" w:name="_Toc79392578"/>
      <w:r>
        <w:rPr>
          <w:rFonts w:ascii="宋体" w:hAnsi="宋体" w:hint="eastAsia"/>
          <w:b/>
          <w:bCs/>
          <w:color w:val="000000"/>
          <w:sz w:val="24"/>
        </w:rPr>
        <w:t>五、</w:t>
      </w:r>
      <w:r>
        <w:rPr>
          <w:rFonts w:ascii="宋体" w:hAnsi="宋体" w:hint="eastAsia"/>
          <w:b/>
          <w:bCs/>
          <w:color w:val="000000"/>
          <w:sz w:val="24"/>
        </w:rPr>
        <w:tab/>
        <w:t>基金存续期限</w:t>
      </w:r>
      <w:bookmarkEnd w:id="52"/>
    </w:p>
    <w:p w14:paraId="18B253C1"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不定期</w:t>
      </w:r>
    </w:p>
    <w:p w14:paraId="0C43C791" w14:textId="77777777" w:rsidR="0054340C" w:rsidRDefault="0054340C">
      <w:pPr>
        <w:spacing w:line="360" w:lineRule="auto"/>
        <w:ind w:left="199" w:firstLine="425"/>
        <w:rPr>
          <w:rFonts w:ascii="宋体" w:hAnsi="宋体"/>
          <w:color w:val="000000"/>
          <w:sz w:val="24"/>
        </w:rPr>
      </w:pPr>
    </w:p>
    <w:p w14:paraId="1F4BBED9" w14:textId="77777777" w:rsidR="0054340C" w:rsidRDefault="00227411">
      <w:pPr>
        <w:pStyle w:val="1"/>
        <w:spacing w:before="0" w:after="0" w:line="360" w:lineRule="auto"/>
        <w:ind w:left="3720" w:hanging="3300"/>
        <w:rPr>
          <w:b w:val="0"/>
          <w:bCs/>
          <w:color w:val="000000"/>
          <w:sz w:val="24"/>
        </w:rPr>
      </w:pPr>
      <w:r>
        <w:rPr>
          <w:rFonts w:ascii="宋体" w:hAnsi="宋体"/>
          <w:color w:val="000000"/>
          <w:sz w:val="24"/>
          <w:szCs w:val="24"/>
        </w:rPr>
        <w:br w:type="page"/>
      </w:r>
      <w:bookmarkStart w:id="53" w:name="_Toc160955043"/>
      <w:bookmarkStart w:id="54" w:name="_Toc152404808"/>
      <w:bookmarkStart w:id="55" w:name="_Toc79392595"/>
      <w:bookmarkStart w:id="56" w:name="_Toc98560350"/>
      <w:bookmarkStart w:id="57" w:name="_Toc123112232"/>
      <w:bookmarkStart w:id="58" w:name="_Toc123102451"/>
      <w:bookmarkStart w:id="59" w:name="_Toc139991734"/>
      <w:bookmarkStart w:id="60" w:name="_Toc123051450"/>
      <w:r>
        <w:rPr>
          <w:rFonts w:ascii="宋体" w:hAnsi="宋体" w:cs="Arial" w:hint="eastAsia"/>
          <w:color w:val="000000"/>
          <w:sz w:val="30"/>
          <w:szCs w:val="30"/>
        </w:rPr>
        <w:lastRenderedPageBreak/>
        <w:t>第三部分 基金的历史沿革</w:t>
      </w:r>
      <w:bookmarkEnd w:id="53"/>
      <w:bookmarkEnd w:id="54"/>
    </w:p>
    <w:p w14:paraId="37E55503" w14:textId="77777777" w:rsidR="0054340C" w:rsidRDefault="00227411">
      <w:pPr>
        <w:spacing w:line="360" w:lineRule="auto"/>
        <w:ind w:firstLineChars="200" w:firstLine="480"/>
        <w:rPr>
          <w:color w:val="000000"/>
          <w:sz w:val="24"/>
        </w:rPr>
      </w:pPr>
      <w:r>
        <w:rPr>
          <w:rFonts w:hint="eastAsia"/>
          <w:color w:val="000000"/>
          <w:sz w:val="24"/>
        </w:rPr>
        <w:t>博时第三产业成长股票证券投资基金由裕元证券投资基金转型而成。</w:t>
      </w:r>
      <w:r>
        <w:rPr>
          <w:rFonts w:hint="eastAsia"/>
          <w:color w:val="000000"/>
          <w:sz w:val="24"/>
        </w:rPr>
        <w:t>2015</w:t>
      </w:r>
      <w:r>
        <w:rPr>
          <w:rFonts w:hint="eastAsia"/>
          <w:color w:val="000000"/>
          <w:sz w:val="24"/>
        </w:rPr>
        <w:t>年</w:t>
      </w:r>
      <w:r>
        <w:rPr>
          <w:rFonts w:hint="eastAsia"/>
          <w:color w:val="000000"/>
          <w:sz w:val="24"/>
        </w:rPr>
        <w:t>8</w:t>
      </w:r>
      <w:r>
        <w:rPr>
          <w:rFonts w:hint="eastAsia"/>
          <w:color w:val="000000"/>
          <w:sz w:val="24"/>
        </w:rPr>
        <w:t>月</w:t>
      </w:r>
      <w:r>
        <w:rPr>
          <w:rFonts w:hint="eastAsia"/>
          <w:color w:val="000000"/>
          <w:sz w:val="24"/>
        </w:rPr>
        <w:t>7</w:t>
      </w:r>
      <w:r>
        <w:rPr>
          <w:rFonts w:hint="eastAsia"/>
          <w:color w:val="000000"/>
          <w:sz w:val="24"/>
        </w:rPr>
        <w:t>日，博时第三产业成长股票型证券投资基金更名</w:t>
      </w:r>
      <w:r>
        <w:rPr>
          <w:color w:val="000000"/>
          <w:sz w:val="24"/>
        </w:rPr>
        <w:t>为</w:t>
      </w:r>
      <w:r>
        <w:rPr>
          <w:rFonts w:hint="eastAsia"/>
          <w:color w:val="000000"/>
          <w:sz w:val="24"/>
        </w:rPr>
        <w:t>“博时第三产业成长混合型证券投资基金”。</w:t>
      </w:r>
    </w:p>
    <w:p w14:paraId="73FB272F" w14:textId="77777777" w:rsidR="0054340C" w:rsidRDefault="00227411">
      <w:pPr>
        <w:spacing w:line="360" w:lineRule="auto"/>
        <w:ind w:firstLineChars="200" w:firstLine="480"/>
        <w:rPr>
          <w:color w:val="000000"/>
          <w:sz w:val="24"/>
        </w:rPr>
      </w:pPr>
      <w:r>
        <w:rPr>
          <w:rFonts w:hint="eastAsia"/>
          <w:color w:val="000000"/>
          <w:sz w:val="24"/>
        </w:rPr>
        <w:t>裕元证券投资基金的前身为湖南证券股份有限公司投资受益证券，由湖南证券基金管理部管理。</w:t>
      </w:r>
      <w:r>
        <w:rPr>
          <w:rFonts w:hint="eastAsia"/>
          <w:color w:val="000000"/>
          <w:sz w:val="24"/>
        </w:rPr>
        <w:t>1999</w:t>
      </w:r>
      <w:r>
        <w:rPr>
          <w:rFonts w:hint="eastAsia"/>
          <w:color w:val="000000"/>
          <w:sz w:val="24"/>
        </w:rPr>
        <w:t>年</w:t>
      </w:r>
      <w:r>
        <w:rPr>
          <w:rFonts w:hint="eastAsia"/>
          <w:color w:val="000000"/>
          <w:sz w:val="24"/>
        </w:rPr>
        <w:t>8</w:t>
      </w:r>
      <w:r>
        <w:rPr>
          <w:rFonts w:hint="eastAsia"/>
          <w:color w:val="000000"/>
          <w:sz w:val="24"/>
        </w:rPr>
        <w:t>月，中国证监会证监基金字</w:t>
      </w:r>
      <w:r>
        <w:rPr>
          <w:rFonts w:hint="eastAsia"/>
          <w:color w:val="000000"/>
          <w:sz w:val="24"/>
        </w:rPr>
        <w:t>[1999]24</w:t>
      </w:r>
      <w:r>
        <w:rPr>
          <w:rFonts w:hint="eastAsia"/>
          <w:color w:val="000000"/>
          <w:sz w:val="24"/>
        </w:rPr>
        <w:t>号文要求湘证基金进行清理规范。</w:t>
      </w:r>
    </w:p>
    <w:p w14:paraId="051B20C7" w14:textId="77777777" w:rsidR="0054340C" w:rsidRDefault="00227411">
      <w:pPr>
        <w:spacing w:line="360" w:lineRule="auto"/>
        <w:ind w:firstLineChars="200" w:firstLine="480"/>
        <w:rPr>
          <w:color w:val="000000"/>
          <w:sz w:val="24"/>
        </w:rPr>
      </w:pPr>
      <w:r>
        <w:rPr>
          <w:rFonts w:hint="eastAsia"/>
          <w:color w:val="000000"/>
          <w:sz w:val="24"/>
        </w:rPr>
        <w:t>1999</w:t>
      </w:r>
      <w:r>
        <w:rPr>
          <w:rFonts w:hint="eastAsia"/>
          <w:color w:val="000000"/>
          <w:sz w:val="24"/>
        </w:rPr>
        <w:t>年</w:t>
      </w:r>
      <w:r>
        <w:rPr>
          <w:rFonts w:hint="eastAsia"/>
          <w:color w:val="000000"/>
          <w:sz w:val="24"/>
        </w:rPr>
        <w:t>10</w:t>
      </w:r>
      <w:r>
        <w:rPr>
          <w:rFonts w:hint="eastAsia"/>
          <w:color w:val="000000"/>
          <w:sz w:val="24"/>
        </w:rPr>
        <w:t>月，经中国证监会基金监管部</w:t>
      </w:r>
      <w:r>
        <w:rPr>
          <w:rFonts w:hint="eastAsia"/>
          <w:color w:val="000000"/>
          <w:sz w:val="24"/>
        </w:rPr>
        <w:t>[1999]21</w:t>
      </w:r>
      <w:r>
        <w:rPr>
          <w:rFonts w:hint="eastAsia"/>
          <w:color w:val="000000"/>
          <w:sz w:val="24"/>
        </w:rPr>
        <w:t>号文件批准，原湘证基金经清理规范后更名为湘证证券投资基金，博时公司为湘证证券投资基金发起人，湖南证券为原发起人，博时公司为湘证证券投资基金管理人，中国工商银行为基金托管人，湘证证券投资基金存续期调整为</w:t>
      </w:r>
      <w:r>
        <w:rPr>
          <w:rFonts w:hint="eastAsia"/>
          <w:color w:val="000000"/>
          <w:sz w:val="24"/>
        </w:rPr>
        <w:t>10</w:t>
      </w:r>
      <w:r>
        <w:rPr>
          <w:rFonts w:hint="eastAsia"/>
          <w:color w:val="000000"/>
          <w:sz w:val="24"/>
        </w:rPr>
        <w:t>年，自</w:t>
      </w:r>
      <w:r>
        <w:rPr>
          <w:rFonts w:hint="eastAsia"/>
          <w:color w:val="000000"/>
          <w:sz w:val="24"/>
        </w:rPr>
        <w:t>1992</w:t>
      </w:r>
      <w:r>
        <w:rPr>
          <w:rFonts w:hint="eastAsia"/>
          <w:color w:val="000000"/>
          <w:sz w:val="24"/>
        </w:rPr>
        <w:t>年</w:t>
      </w:r>
      <w:r>
        <w:rPr>
          <w:rFonts w:hint="eastAsia"/>
          <w:color w:val="000000"/>
          <w:sz w:val="24"/>
        </w:rPr>
        <w:t>6</w:t>
      </w:r>
      <w:r>
        <w:rPr>
          <w:rFonts w:hint="eastAsia"/>
          <w:color w:val="000000"/>
          <w:sz w:val="24"/>
        </w:rPr>
        <w:t>月</w:t>
      </w:r>
      <w:r>
        <w:rPr>
          <w:rFonts w:hint="eastAsia"/>
          <w:color w:val="000000"/>
          <w:sz w:val="24"/>
        </w:rPr>
        <w:t>1</w:t>
      </w:r>
      <w:r>
        <w:rPr>
          <w:rFonts w:hint="eastAsia"/>
          <w:color w:val="000000"/>
          <w:sz w:val="24"/>
        </w:rPr>
        <w:t>日至</w:t>
      </w:r>
      <w:r>
        <w:rPr>
          <w:rFonts w:hint="eastAsia"/>
          <w:color w:val="000000"/>
          <w:sz w:val="24"/>
        </w:rPr>
        <w:t>2002</w:t>
      </w:r>
      <w:r>
        <w:rPr>
          <w:rFonts w:hint="eastAsia"/>
          <w:color w:val="000000"/>
          <w:sz w:val="24"/>
        </w:rPr>
        <w:t>年</w:t>
      </w:r>
      <w:r>
        <w:rPr>
          <w:rFonts w:hint="eastAsia"/>
          <w:color w:val="000000"/>
          <w:sz w:val="24"/>
        </w:rPr>
        <w:t>5</w:t>
      </w:r>
      <w:r>
        <w:rPr>
          <w:rFonts w:hint="eastAsia"/>
          <w:color w:val="000000"/>
          <w:sz w:val="24"/>
        </w:rPr>
        <w:t>月</w:t>
      </w:r>
      <w:r>
        <w:rPr>
          <w:rFonts w:hint="eastAsia"/>
          <w:color w:val="000000"/>
          <w:sz w:val="24"/>
        </w:rPr>
        <w:t>31</w:t>
      </w:r>
      <w:r>
        <w:rPr>
          <w:rFonts w:hint="eastAsia"/>
          <w:color w:val="000000"/>
          <w:sz w:val="24"/>
        </w:rPr>
        <w:t>日，确认湘证证券投资基金募集规模为</w:t>
      </w:r>
      <w:r>
        <w:rPr>
          <w:rFonts w:hint="eastAsia"/>
          <w:color w:val="000000"/>
          <w:sz w:val="24"/>
        </w:rPr>
        <w:t>2</w:t>
      </w:r>
      <w:r>
        <w:rPr>
          <w:rFonts w:hint="eastAsia"/>
          <w:color w:val="000000"/>
          <w:sz w:val="24"/>
        </w:rPr>
        <w:t>亿份基金单位。</w:t>
      </w:r>
    </w:p>
    <w:p w14:paraId="7CC51894" w14:textId="77777777" w:rsidR="0054340C" w:rsidRDefault="00227411">
      <w:pPr>
        <w:spacing w:line="360" w:lineRule="auto"/>
        <w:ind w:firstLineChars="200" w:firstLine="480"/>
        <w:rPr>
          <w:color w:val="000000"/>
          <w:sz w:val="24"/>
        </w:rPr>
      </w:pPr>
      <w:r>
        <w:rPr>
          <w:rFonts w:hint="eastAsia"/>
          <w:color w:val="000000"/>
          <w:sz w:val="24"/>
        </w:rPr>
        <w:t>1999</w:t>
      </w:r>
      <w:r>
        <w:rPr>
          <w:rFonts w:hint="eastAsia"/>
          <w:color w:val="000000"/>
          <w:sz w:val="24"/>
        </w:rPr>
        <w:t>年</w:t>
      </w:r>
      <w:r>
        <w:rPr>
          <w:rFonts w:hint="eastAsia"/>
          <w:color w:val="000000"/>
          <w:sz w:val="24"/>
        </w:rPr>
        <w:t>10</w:t>
      </w:r>
      <w:r>
        <w:rPr>
          <w:rFonts w:hint="eastAsia"/>
          <w:color w:val="000000"/>
          <w:sz w:val="24"/>
        </w:rPr>
        <w:t>月</w:t>
      </w:r>
      <w:r>
        <w:rPr>
          <w:rFonts w:hint="eastAsia"/>
          <w:color w:val="000000"/>
          <w:sz w:val="24"/>
        </w:rPr>
        <w:t>28</w:t>
      </w:r>
      <w:r>
        <w:rPr>
          <w:rFonts w:hint="eastAsia"/>
          <w:color w:val="000000"/>
          <w:sz w:val="24"/>
        </w:rPr>
        <w:t>日，湘证证券投资基金在上海证券交易所上市。</w:t>
      </w:r>
    </w:p>
    <w:p w14:paraId="304CDF00" w14:textId="77777777" w:rsidR="0054340C" w:rsidRDefault="00227411">
      <w:pPr>
        <w:spacing w:line="360" w:lineRule="auto"/>
        <w:ind w:firstLineChars="200" w:firstLine="480"/>
        <w:rPr>
          <w:color w:val="000000"/>
          <w:sz w:val="24"/>
        </w:rPr>
      </w:pPr>
      <w:r>
        <w:rPr>
          <w:rFonts w:hint="eastAsia"/>
          <w:color w:val="000000"/>
          <w:sz w:val="24"/>
        </w:rPr>
        <w:t>1999</w:t>
      </w:r>
      <w:r>
        <w:rPr>
          <w:rFonts w:hint="eastAsia"/>
          <w:color w:val="000000"/>
          <w:sz w:val="24"/>
        </w:rPr>
        <w:t>年</w:t>
      </w:r>
      <w:r>
        <w:rPr>
          <w:rFonts w:hint="eastAsia"/>
          <w:color w:val="000000"/>
          <w:sz w:val="24"/>
        </w:rPr>
        <w:t>11</w:t>
      </w:r>
      <w:r>
        <w:rPr>
          <w:rFonts w:hint="eastAsia"/>
          <w:color w:val="000000"/>
          <w:sz w:val="24"/>
        </w:rPr>
        <w:t>月，根据中国证监会证监基金字</w:t>
      </w:r>
      <w:r>
        <w:rPr>
          <w:rFonts w:hint="eastAsia"/>
          <w:color w:val="000000"/>
          <w:sz w:val="24"/>
        </w:rPr>
        <w:t>[1999]31</w:t>
      </w:r>
      <w:r>
        <w:rPr>
          <w:rFonts w:hint="eastAsia"/>
          <w:color w:val="000000"/>
          <w:sz w:val="24"/>
        </w:rPr>
        <w:t>号文件，湘证证券投资基金规模由</w:t>
      </w:r>
      <w:r>
        <w:rPr>
          <w:rFonts w:hint="eastAsia"/>
          <w:color w:val="000000"/>
          <w:sz w:val="24"/>
        </w:rPr>
        <w:t>2</w:t>
      </w:r>
      <w:r>
        <w:rPr>
          <w:rFonts w:hint="eastAsia"/>
          <w:color w:val="000000"/>
          <w:sz w:val="24"/>
        </w:rPr>
        <w:t>亿份基金份额扩募至</w:t>
      </w:r>
      <w:r>
        <w:rPr>
          <w:rFonts w:hint="eastAsia"/>
          <w:color w:val="000000"/>
          <w:sz w:val="24"/>
        </w:rPr>
        <w:t>15</w:t>
      </w:r>
      <w:r>
        <w:rPr>
          <w:rFonts w:hint="eastAsia"/>
          <w:color w:val="000000"/>
          <w:sz w:val="24"/>
        </w:rPr>
        <w:t>亿份基金份额。扩募后可流通份额于</w:t>
      </w:r>
      <w:r>
        <w:rPr>
          <w:rFonts w:hint="eastAsia"/>
          <w:color w:val="000000"/>
          <w:sz w:val="24"/>
        </w:rPr>
        <w:t xml:space="preserve">1999 </w:t>
      </w:r>
      <w:r>
        <w:rPr>
          <w:rFonts w:hint="eastAsia"/>
          <w:color w:val="000000"/>
          <w:sz w:val="24"/>
        </w:rPr>
        <w:t>年</w:t>
      </w:r>
      <w:r>
        <w:rPr>
          <w:rFonts w:hint="eastAsia"/>
          <w:color w:val="000000"/>
          <w:sz w:val="24"/>
        </w:rPr>
        <w:t>11</w:t>
      </w:r>
      <w:r>
        <w:rPr>
          <w:rFonts w:hint="eastAsia"/>
          <w:color w:val="000000"/>
          <w:sz w:val="24"/>
        </w:rPr>
        <w:t>月</w:t>
      </w:r>
      <w:r>
        <w:rPr>
          <w:rFonts w:hint="eastAsia"/>
          <w:color w:val="000000"/>
          <w:sz w:val="24"/>
        </w:rPr>
        <w:t>15</w:t>
      </w:r>
      <w:r>
        <w:rPr>
          <w:rFonts w:hint="eastAsia"/>
          <w:color w:val="000000"/>
          <w:sz w:val="24"/>
        </w:rPr>
        <w:t>日在上海证券交易所上市交易。</w:t>
      </w:r>
    </w:p>
    <w:p w14:paraId="1013D8F2" w14:textId="77777777" w:rsidR="0054340C" w:rsidRDefault="00227411">
      <w:pPr>
        <w:spacing w:line="360" w:lineRule="auto"/>
        <w:ind w:firstLineChars="200" w:firstLine="480"/>
        <w:rPr>
          <w:color w:val="000000"/>
          <w:sz w:val="24"/>
        </w:rPr>
      </w:pPr>
      <w:r>
        <w:rPr>
          <w:rFonts w:hint="eastAsia"/>
          <w:color w:val="000000"/>
          <w:sz w:val="24"/>
        </w:rPr>
        <w:t>1999</w:t>
      </w:r>
      <w:r>
        <w:rPr>
          <w:rFonts w:hint="eastAsia"/>
          <w:color w:val="000000"/>
          <w:sz w:val="24"/>
        </w:rPr>
        <w:t>年</w:t>
      </w:r>
      <w:r>
        <w:rPr>
          <w:rFonts w:hint="eastAsia"/>
          <w:color w:val="000000"/>
          <w:sz w:val="24"/>
        </w:rPr>
        <w:t>11</w:t>
      </w:r>
      <w:r>
        <w:rPr>
          <w:rFonts w:hint="eastAsia"/>
          <w:color w:val="000000"/>
          <w:sz w:val="24"/>
        </w:rPr>
        <w:t>月</w:t>
      </w:r>
      <w:r>
        <w:rPr>
          <w:rFonts w:hint="eastAsia"/>
          <w:color w:val="000000"/>
          <w:sz w:val="24"/>
        </w:rPr>
        <w:t>17</w:t>
      </w:r>
      <w:r>
        <w:rPr>
          <w:rFonts w:hint="eastAsia"/>
          <w:color w:val="000000"/>
          <w:sz w:val="24"/>
        </w:rPr>
        <w:t>日，湘证证券投资基金更名为“裕元证券投资基金”，简称“基金裕元”。基金存续期延长五年，由</w:t>
      </w:r>
      <w:r>
        <w:rPr>
          <w:color w:val="000000"/>
          <w:sz w:val="24"/>
        </w:rPr>
        <w:t>1992</w:t>
      </w:r>
      <w:r>
        <w:rPr>
          <w:rFonts w:hint="eastAsia"/>
          <w:color w:val="000000"/>
          <w:sz w:val="24"/>
        </w:rPr>
        <w:t>年</w:t>
      </w:r>
      <w:r>
        <w:rPr>
          <w:color w:val="000000"/>
          <w:sz w:val="24"/>
        </w:rPr>
        <w:t>6</w:t>
      </w:r>
      <w:r>
        <w:rPr>
          <w:rFonts w:hint="eastAsia"/>
          <w:color w:val="000000"/>
          <w:sz w:val="24"/>
        </w:rPr>
        <w:t>月</w:t>
      </w:r>
      <w:r>
        <w:rPr>
          <w:color w:val="000000"/>
          <w:sz w:val="24"/>
        </w:rPr>
        <w:t>1</w:t>
      </w:r>
      <w:r>
        <w:rPr>
          <w:rFonts w:hint="eastAsia"/>
          <w:color w:val="000000"/>
          <w:sz w:val="24"/>
        </w:rPr>
        <w:t>日至</w:t>
      </w:r>
      <w:r>
        <w:rPr>
          <w:color w:val="000000"/>
          <w:sz w:val="24"/>
        </w:rPr>
        <w:t>2002</w:t>
      </w:r>
      <w:r>
        <w:rPr>
          <w:rFonts w:hint="eastAsia"/>
          <w:color w:val="000000"/>
          <w:sz w:val="24"/>
        </w:rPr>
        <w:t>年</w:t>
      </w:r>
      <w:r>
        <w:rPr>
          <w:color w:val="000000"/>
          <w:sz w:val="24"/>
        </w:rPr>
        <w:t>5</w:t>
      </w:r>
      <w:r>
        <w:rPr>
          <w:rFonts w:hint="eastAsia"/>
          <w:color w:val="000000"/>
          <w:sz w:val="24"/>
        </w:rPr>
        <w:t>月</w:t>
      </w:r>
      <w:r>
        <w:rPr>
          <w:color w:val="000000"/>
          <w:sz w:val="24"/>
        </w:rPr>
        <w:t>31</w:t>
      </w:r>
      <w:r>
        <w:rPr>
          <w:rFonts w:hint="eastAsia"/>
          <w:color w:val="000000"/>
          <w:sz w:val="24"/>
        </w:rPr>
        <w:t>日续期为</w:t>
      </w:r>
      <w:r>
        <w:rPr>
          <w:color w:val="000000"/>
          <w:sz w:val="24"/>
        </w:rPr>
        <w:t>1992</w:t>
      </w:r>
      <w:r>
        <w:rPr>
          <w:rFonts w:hint="eastAsia"/>
          <w:color w:val="000000"/>
          <w:sz w:val="24"/>
        </w:rPr>
        <w:t>年</w:t>
      </w:r>
      <w:r>
        <w:rPr>
          <w:color w:val="000000"/>
          <w:sz w:val="24"/>
        </w:rPr>
        <w:t>6</w:t>
      </w:r>
      <w:r>
        <w:rPr>
          <w:rFonts w:hint="eastAsia"/>
          <w:color w:val="000000"/>
          <w:sz w:val="24"/>
        </w:rPr>
        <w:t>月</w:t>
      </w:r>
      <w:r>
        <w:rPr>
          <w:color w:val="000000"/>
          <w:sz w:val="24"/>
        </w:rPr>
        <w:t>1</w:t>
      </w:r>
      <w:r>
        <w:rPr>
          <w:rFonts w:hint="eastAsia"/>
          <w:color w:val="000000"/>
          <w:sz w:val="24"/>
        </w:rPr>
        <w:t>日至</w:t>
      </w:r>
      <w:r>
        <w:rPr>
          <w:color w:val="000000"/>
          <w:sz w:val="24"/>
        </w:rPr>
        <w:t>2007</w:t>
      </w:r>
      <w:r>
        <w:rPr>
          <w:rFonts w:hint="eastAsia"/>
          <w:color w:val="000000"/>
          <w:sz w:val="24"/>
        </w:rPr>
        <w:t>年</w:t>
      </w:r>
      <w:r>
        <w:rPr>
          <w:color w:val="000000"/>
          <w:sz w:val="24"/>
        </w:rPr>
        <w:t>5</w:t>
      </w:r>
      <w:r>
        <w:rPr>
          <w:rFonts w:hint="eastAsia"/>
          <w:color w:val="000000"/>
          <w:sz w:val="24"/>
        </w:rPr>
        <w:t>月</w:t>
      </w:r>
      <w:r>
        <w:rPr>
          <w:color w:val="000000"/>
          <w:sz w:val="24"/>
        </w:rPr>
        <w:t>31</w:t>
      </w:r>
      <w:r>
        <w:rPr>
          <w:rFonts w:hint="eastAsia"/>
          <w:color w:val="000000"/>
          <w:sz w:val="24"/>
        </w:rPr>
        <w:t>日。</w:t>
      </w:r>
    </w:p>
    <w:p w14:paraId="64767C80" w14:textId="77777777" w:rsidR="0054340C" w:rsidRDefault="00227411">
      <w:pPr>
        <w:pStyle w:val="1"/>
        <w:spacing w:before="0" w:after="0" w:line="360" w:lineRule="auto"/>
        <w:ind w:left="3720" w:hanging="3300"/>
        <w:rPr>
          <w:rFonts w:ascii="宋体" w:hAnsi="宋体" w:cs="Arial"/>
          <w:color w:val="000000"/>
          <w:sz w:val="30"/>
          <w:szCs w:val="30"/>
        </w:rPr>
      </w:pPr>
      <w:bookmarkStart w:id="61" w:name="_Toc139991735"/>
      <w:bookmarkEnd w:id="55"/>
      <w:bookmarkEnd w:id="56"/>
      <w:bookmarkEnd w:id="57"/>
      <w:bookmarkEnd w:id="58"/>
      <w:bookmarkEnd w:id="59"/>
      <w:bookmarkEnd w:id="60"/>
      <w:r>
        <w:rPr>
          <w:rFonts w:ascii="宋体" w:hAnsi="宋体" w:cs="Arial"/>
          <w:color w:val="000000"/>
          <w:sz w:val="30"/>
          <w:szCs w:val="30"/>
        </w:rPr>
        <w:br w:type="page"/>
      </w:r>
      <w:bookmarkStart w:id="62" w:name="_Toc160955044"/>
      <w:r>
        <w:rPr>
          <w:rFonts w:ascii="宋体" w:hAnsi="宋体" w:cs="Arial" w:hint="eastAsia"/>
          <w:color w:val="000000"/>
          <w:sz w:val="30"/>
          <w:szCs w:val="30"/>
        </w:rPr>
        <w:lastRenderedPageBreak/>
        <w:t xml:space="preserve">第四部分 </w:t>
      </w:r>
      <w:bookmarkEnd w:id="61"/>
      <w:r>
        <w:rPr>
          <w:rFonts w:ascii="宋体" w:hAnsi="宋体" w:cs="Arial" w:hint="eastAsia"/>
          <w:color w:val="000000"/>
          <w:sz w:val="30"/>
          <w:szCs w:val="30"/>
        </w:rPr>
        <w:t>基金的存续</w:t>
      </w:r>
      <w:bookmarkEnd w:id="62"/>
    </w:p>
    <w:p w14:paraId="30932A5F" w14:textId="77777777" w:rsidR="0054340C" w:rsidRDefault="00227411">
      <w:pPr>
        <w:autoSpaceDE w:val="0"/>
        <w:autoSpaceDN w:val="0"/>
        <w:adjustRightInd w:val="0"/>
        <w:spacing w:line="360" w:lineRule="auto"/>
        <w:ind w:firstLineChars="200" w:firstLine="480"/>
        <w:rPr>
          <w:rFonts w:ascii="宋体" w:hAnsi="宋体"/>
          <w:color w:val="000000"/>
          <w:sz w:val="24"/>
        </w:rPr>
      </w:pPr>
      <w:r>
        <w:rPr>
          <w:rFonts w:ascii="宋体" w:hAnsi="宋体" w:hint="eastAsia"/>
          <w:color w:val="000000"/>
          <w:sz w:val="24"/>
        </w:rPr>
        <w:t>一、基金份额的变更登记</w:t>
      </w:r>
    </w:p>
    <w:p w14:paraId="18CD3942" w14:textId="77777777" w:rsidR="0054340C" w:rsidRDefault="00227411">
      <w:pPr>
        <w:autoSpaceDE w:val="0"/>
        <w:autoSpaceDN w:val="0"/>
        <w:adjustRightInd w:val="0"/>
        <w:spacing w:line="360" w:lineRule="auto"/>
        <w:ind w:firstLineChars="200" w:firstLine="480"/>
        <w:rPr>
          <w:color w:val="000000"/>
        </w:rPr>
      </w:pPr>
      <w:r>
        <w:rPr>
          <w:rFonts w:ascii="宋体" w:hAnsi="宋体" w:hint="eastAsia"/>
          <w:color w:val="000000"/>
          <w:sz w:val="24"/>
        </w:rPr>
        <w:t>自裕元基金终止上市之日起2日内，基金管理人将向中国证券登记结算有限责任公司申请办理基金份额的变更登记。基金管理人向中国证券登记结算有限责任公司上海分公司取得终止上市权益登记日的基金份额持有人名册之后，将投资者权益数据转登记到博时基金管理有限公司的注册登记系统，进行投资者持有基金份额的初始登记。并进行基金份额更名以及必要的信息变更。</w:t>
      </w:r>
    </w:p>
    <w:p w14:paraId="141A5C0A" w14:textId="77777777" w:rsidR="0054340C" w:rsidRDefault="00227411">
      <w:pPr>
        <w:autoSpaceDE w:val="0"/>
        <w:autoSpaceDN w:val="0"/>
        <w:adjustRightInd w:val="0"/>
        <w:spacing w:line="360" w:lineRule="auto"/>
        <w:ind w:firstLineChars="200" w:firstLine="480"/>
        <w:rPr>
          <w:rFonts w:ascii="宋体" w:hAnsi="宋体"/>
          <w:color w:val="000000"/>
          <w:sz w:val="24"/>
        </w:rPr>
      </w:pPr>
      <w:r>
        <w:rPr>
          <w:rFonts w:ascii="宋体" w:hAnsi="宋体" w:hint="eastAsia"/>
          <w:color w:val="000000"/>
          <w:sz w:val="24"/>
        </w:rPr>
        <w:t>二、基金存续期内的基金份额持有人数量和资产规模</w:t>
      </w:r>
    </w:p>
    <w:p w14:paraId="5249B4E9"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基金存续期内，基金份额持有人数量不满200人或者基金资产净值低于5,000万元的，基金管理人应当及时报告中国证监会；连续20个工作日出现前述情形的，基金管理人应当向中国证监会说明原因并报送解决方案。</w:t>
      </w:r>
    </w:p>
    <w:p w14:paraId="70AE4135"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法律法规另有规定时，从其规定。</w:t>
      </w:r>
    </w:p>
    <w:p w14:paraId="6808840A" w14:textId="77777777" w:rsidR="0054340C" w:rsidRDefault="00227411">
      <w:pPr>
        <w:pStyle w:val="1"/>
        <w:spacing w:before="0" w:after="0" w:line="360" w:lineRule="auto"/>
        <w:rPr>
          <w:rFonts w:ascii="宋体" w:hAnsi="宋体" w:cs="Arial"/>
          <w:color w:val="000000"/>
          <w:sz w:val="30"/>
          <w:szCs w:val="30"/>
        </w:rPr>
      </w:pPr>
      <w:bookmarkStart w:id="63" w:name="_Toc123112233"/>
      <w:bookmarkStart w:id="64" w:name="_Toc98560351"/>
      <w:bookmarkStart w:id="65" w:name="_Toc123051451"/>
      <w:bookmarkStart w:id="66" w:name="_Toc123102452"/>
      <w:r>
        <w:rPr>
          <w:rFonts w:ascii="宋体" w:hAnsi="宋体" w:cs="Arial"/>
          <w:color w:val="000000"/>
          <w:sz w:val="24"/>
          <w:szCs w:val="24"/>
        </w:rPr>
        <w:br w:type="page"/>
      </w:r>
      <w:bookmarkStart w:id="67" w:name="_Toc48649707"/>
      <w:bookmarkStart w:id="68" w:name="_Toc79392606"/>
      <w:bookmarkStart w:id="69" w:name="_Toc123102453"/>
      <w:bookmarkStart w:id="70" w:name="_Toc123051452"/>
      <w:bookmarkStart w:id="71" w:name="_Toc139991736"/>
      <w:bookmarkStart w:id="72" w:name="_Toc98560352"/>
      <w:bookmarkStart w:id="73" w:name="_Toc152404809"/>
      <w:bookmarkStart w:id="74" w:name="_Toc123112234"/>
      <w:bookmarkStart w:id="75" w:name="_Toc160955045"/>
      <w:bookmarkEnd w:id="63"/>
      <w:bookmarkEnd w:id="64"/>
      <w:bookmarkEnd w:id="65"/>
      <w:bookmarkEnd w:id="66"/>
      <w:r>
        <w:rPr>
          <w:rFonts w:ascii="宋体" w:hAnsi="宋体" w:cs="Arial" w:hint="eastAsia"/>
          <w:color w:val="000000"/>
          <w:sz w:val="30"/>
          <w:szCs w:val="30"/>
        </w:rPr>
        <w:lastRenderedPageBreak/>
        <w:t>第五部分</w:t>
      </w:r>
      <w:r>
        <w:rPr>
          <w:rFonts w:ascii="宋体" w:hAnsi="宋体" w:cs="Arial"/>
          <w:color w:val="000000"/>
          <w:sz w:val="30"/>
          <w:szCs w:val="30"/>
        </w:rPr>
        <w:t xml:space="preserve">  </w:t>
      </w:r>
      <w:r>
        <w:rPr>
          <w:rFonts w:ascii="宋体" w:hAnsi="宋体" w:cs="Arial" w:hint="eastAsia"/>
          <w:color w:val="000000"/>
          <w:sz w:val="30"/>
          <w:szCs w:val="30"/>
        </w:rPr>
        <w:t>基金份额的申购与赎回</w:t>
      </w:r>
      <w:bookmarkEnd w:id="67"/>
      <w:bookmarkEnd w:id="68"/>
      <w:bookmarkEnd w:id="69"/>
      <w:bookmarkEnd w:id="70"/>
      <w:bookmarkEnd w:id="71"/>
      <w:bookmarkEnd w:id="72"/>
      <w:bookmarkEnd w:id="73"/>
      <w:bookmarkEnd w:id="74"/>
      <w:bookmarkEnd w:id="75"/>
    </w:p>
    <w:p w14:paraId="29BE6227" w14:textId="77777777" w:rsidR="0054340C" w:rsidRDefault="0054340C">
      <w:pPr>
        <w:spacing w:line="360" w:lineRule="auto"/>
        <w:ind w:firstLine="540"/>
        <w:rPr>
          <w:rFonts w:ascii="宋体" w:hAnsi="宋体"/>
          <w:color w:val="000000"/>
          <w:sz w:val="24"/>
        </w:rPr>
      </w:pPr>
    </w:p>
    <w:p w14:paraId="07C848F0" w14:textId="77777777" w:rsidR="0054340C" w:rsidRDefault="00227411">
      <w:pPr>
        <w:spacing w:line="360" w:lineRule="auto"/>
        <w:ind w:firstLineChars="200" w:firstLine="482"/>
        <w:rPr>
          <w:rFonts w:ascii="宋体" w:hAnsi="宋体"/>
          <w:b/>
          <w:bCs/>
          <w:color w:val="000000"/>
          <w:sz w:val="24"/>
        </w:rPr>
      </w:pPr>
      <w:bookmarkStart w:id="76" w:name="_Toc79392607"/>
      <w:r>
        <w:rPr>
          <w:rFonts w:ascii="宋体" w:hAnsi="宋体" w:hint="eastAsia"/>
          <w:b/>
          <w:bCs/>
          <w:color w:val="000000"/>
          <w:sz w:val="24"/>
        </w:rPr>
        <w:t>一、</w:t>
      </w:r>
      <w:r>
        <w:rPr>
          <w:rFonts w:ascii="宋体" w:hAnsi="宋体" w:hint="eastAsia"/>
          <w:b/>
          <w:bCs/>
          <w:color w:val="000000"/>
          <w:sz w:val="24"/>
        </w:rPr>
        <w:tab/>
        <w:t>申购与赎回场所</w:t>
      </w:r>
      <w:bookmarkEnd w:id="76"/>
    </w:p>
    <w:p w14:paraId="29A2DFB4"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本基金的销售机构包括基金管理人和基金管理人委托的代销机构。</w:t>
      </w:r>
    </w:p>
    <w:p w14:paraId="686CBEED" w14:textId="49DF832B"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基金投资者应当在销售机构办理基金销售业务的营业场所或按销售机构提供的其他方式办理基金份额的申购与赎回。基金管理人可根据情况变更或增减基金代销机构，并在基金管理人网站公示。</w:t>
      </w:r>
    </w:p>
    <w:p w14:paraId="2EE56F54" w14:textId="77777777" w:rsidR="0054340C" w:rsidRDefault="0054340C">
      <w:pPr>
        <w:spacing w:line="360" w:lineRule="auto"/>
        <w:ind w:firstLineChars="200" w:firstLine="480"/>
        <w:rPr>
          <w:rFonts w:ascii="宋体" w:hAnsi="宋体"/>
          <w:color w:val="000000"/>
          <w:sz w:val="24"/>
        </w:rPr>
      </w:pPr>
    </w:p>
    <w:p w14:paraId="32ECAC34" w14:textId="77777777" w:rsidR="0054340C" w:rsidRDefault="00227411">
      <w:pPr>
        <w:spacing w:line="360" w:lineRule="auto"/>
        <w:ind w:firstLineChars="200" w:firstLine="482"/>
        <w:rPr>
          <w:rFonts w:ascii="宋体" w:hAnsi="宋体"/>
          <w:b/>
          <w:bCs/>
          <w:color w:val="000000"/>
          <w:sz w:val="24"/>
        </w:rPr>
      </w:pPr>
      <w:bookmarkStart w:id="77" w:name="_Toc79392608"/>
      <w:r>
        <w:rPr>
          <w:rFonts w:ascii="宋体" w:hAnsi="宋体" w:hint="eastAsia"/>
          <w:b/>
          <w:bCs/>
          <w:color w:val="000000"/>
          <w:sz w:val="24"/>
        </w:rPr>
        <w:t>二、</w:t>
      </w:r>
      <w:r>
        <w:rPr>
          <w:rFonts w:ascii="宋体" w:hAnsi="宋体" w:hint="eastAsia"/>
          <w:b/>
          <w:bCs/>
          <w:color w:val="000000"/>
          <w:sz w:val="24"/>
        </w:rPr>
        <w:tab/>
        <w:t>申购与赎回的开放日及时间</w:t>
      </w:r>
      <w:bookmarkEnd w:id="77"/>
    </w:p>
    <w:p w14:paraId="3C9713B1" w14:textId="77777777" w:rsidR="0054340C" w:rsidRDefault="00227411">
      <w:pPr>
        <w:autoSpaceDE w:val="0"/>
        <w:autoSpaceDN w:val="0"/>
        <w:adjustRightInd w:val="0"/>
        <w:spacing w:line="360" w:lineRule="auto"/>
        <w:ind w:firstLine="420"/>
        <w:rPr>
          <w:rFonts w:ascii="宋体" w:hAnsi="宋体"/>
          <w:color w:val="000000"/>
          <w:sz w:val="24"/>
        </w:rPr>
      </w:pPr>
      <w:r>
        <w:rPr>
          <w:rFonts w:ascii="宋体" w:hAnsi="宋体" w:hint="eastAsia"/>
          <w:color w:val="000000"/>
          <w:sz w:val="24"/>
        </w:rPr>
        <w:t>1</w:t>
      </w:r>
      <w:r>
        <w:rPr>
          <w:rFonts w:ascii="宋体" w:hAnsi="宋体"/>
          <w:color w:val="000000"/>
          <w:sz w:val="24"/>
        </w:rPr>
        <w:t>.</w:t>
      </w:r>
      <w:r>
        <w:rPr>
          <w:rFonts w:ascii="宋体" w:hAnsi="宋体" w:hint="eastAsia"/>
          <w:color w:val="000000"/>
          <w:sz w:val="24"/>
        </w:rPr>
        <w:t>开放日及开放时间</w:t>
      </w:r>
    </w:p>
    <w:p w14:paraId="0ADB4E1D" w14:textId="77777777" w:rsidR="0054340C" w:rsidRDefault="00227411">
      <w:pPr>
        <w:autoSpaceDE w:val="0"/>
        <w:autoSpaceDN w:val="0"/>
        <w:adjustRightInd w:val="0"/>
        <w:spacing w:line="360" w:lineRule="auto"/>
        <w:ind w:firstLineChars="200" w:firstLine="480"/>
        <w:rPr>
          <w:rFonts w:ascii="宋体" w:hAnsi="宋体"/>
          <w:color w:val="000000"/>
          <w:sz w:val="24"/>
        </w:rPr>
      </w:pPr>
      <w:r>
        <w:rPr>
          <w:rFonts w:ascii="宋体" w:hAnsi="宋体"/>
          <w:color w:val="000000"/>
          <w:sz w:val="24"/>
        </w:rPr>
        <w:t>投资者可办理申购、赎回等业务的开放日为上海证券交易所、深圳证券交易所的交易日</w:t>
      </w:r>
      <w:r>
        <w:rPr>
          <w:rFonts w:ascii="宋体" w:hAnsi="宋体" w:hint="eastAsia"/>
          <w:color w:val="000000"/>
          <w:sz w:val="24"/>
        </w:rPr>
        <w:t>。申购、赎回业务的开放时间为</w:t>
      </w:r>
      <w:r>
        <w:rPr>
          <w:rFonts w:ascii="宋体" w:hAnsi="宋体"/>
          <w:color w:val="000000"/>
          <w:sz w:val="24"/>
        </w:rPr>
        <w:t>9:30-11:30和1</w:t>
      </w:r>
      <w:r>
        <w:rPr>
          <w:rFonts w:ascii="宋体" w:hAnsi="宋体" w:hint="eastAsia"/>
          <w:color w:val="000000"/>
          <w:sz w:val="24"/>
        </w:rPr>
        <w:t>3</w:t>
      </w:r>
      <w:r>
        <w:rPr>
          <w:rFonts w:ascii="宋体" w:hAnsi="宋体"/>
          <w:color w:val="000000"/>
          <w:sz w:val="24"/>
        </w:rPr>
        <w:t>:00-</w:t>
      </w:r>
      <w:r>
        <w:rPr>
          <w:rFonts w:ascii="宋体" w:hAnsi="宋体" w:hint="eastAsia"/>
          <w:color w:val="000000"/>
          <w:sz w:val="24"/>
        </w:rPr>
        <w:t>15</w:t>
      </w:r>
      <w:r>
        <w:rPr>
          <w:rFonts w:ascii="宋体" w:hAnsi="宋体"/>
          <w:color w:val="000000"/>
          <w:sz w:val="24"/>
        </w:rPr>
        <w:t>:00</w:t>
      </w:r>
      <w:r>
        <w:rPr>
          <w:rFonts w:ascii="宋体" w:hAnsi="宋体" w:hint="eastAsia"/>
          <w:color w:val="000000"/>
          <w:sz w:val="24"/>
        </w:rPr>
        <w:t>。</w:t>
      </w:r>
    </w:p>
    <w:p w14:paraId="1A5055BA" w14:textId="77777777" w:rsidR="0054340C" w:rsidRDefault="00227411">
      <w:pPr>
        <w:autoSpaceDE w:val="0"/>
        <w:autoSpaceDN w:val="0"/>
        <w:adjustRightInd w:val="0"/>
        <w:spacing w:line="360" w:lineRule="auto"/>
        <w:ind w:firstLineChars="200" w:firstLine="480"/>
        <w:rPr>
          <w:rFonts w:ascii="宋体" w:hAnsi="宋体"/>
          <w:color w:val="000000"/>
          <w:sz w:val="24"/>
        </w:rPr>
      </w:pPr>
      <w:r>
        <w:rPr>
          <w:rFonts w:ascii="宋体" w:hAnsi="宋体" w:hint="eastAsia"/>
          <w:color w:val="000000"/>
          <w:sz w:val="24"/>
        </w:rPr>
        <w:t>若出现新的证券交易市场、证券交易所交易时间变更或其他特殊情况，基金管理人将视情况对前述开放日及开放时间进行相应的调整并公告。</w:t>
      </w:r>
    </w:p>
    <w:p w14:paraId="16F573F9" w14:textId="77777777" w:rsidR="0054340C" w:rsidRDefault="00227411">
      <w:pPr>
        <w:autoSpaceDE w:val="0"/>
        <w:autoSpaceDN w:val="0"/>
        <w:adjustRightInd w:val="0"/>
        <w:spacing w:line="360" w:lineRule="auto"/>
        <w:ind w:firstLine="420"/>
        <w:rPr>
          <w:rFonts w:ascii="宋体" w:hAnsi="宋体"/>
          <w:color w:val="000000"/>
          <w:sz w:val="24"/>
        </w:rPr>
      </w:pPr>
      <w:r>
        <w:rPr>
          <w:rFonts w:ascii="宋体" w:hAnsi="宋体" w:hint="eastAsia"/>
          <w:color w:val="000000"/>
          <w:sz w:val="24"/>
        </w:rPr>
        <w:t>2.申购、赎回的开始时间</w:t>
      </w:r>
    </w:p>
    <w:p w14:paraId="616EE229"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本基金自基金份额变更登记完成后开始办理集中申购，暂不开放赎回，集中申购期不超过1个月。</w:t>
      </w:r>
    </w:p>
    <w:p w14:paraId="75E71C67"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集中申购期结束后，本基金可暂停办理申购和赎回，暂停期间不超过1个月。暂停期间结束后，本基金将开放申购、赎回。</w:t>
      </w:r>
    </w:p>
    <w:p w14:paraId="3E398FA2" w14:textId="5CE452B8"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基金管理人应于申购开始日、赎回开始日前至少2日在指定媒介公告。</w:t>
      </w:r>
    </w:p>
    <w:p w14:paraId="41480933" w14:textId="77777777" w:rsidR="0054340C" w:rsidRDefault="0054340C">
      <w:pPr>
        <w:spacing w:line="360" w:lineRule="auto"/>
        <w:ind w:firstLineChars="200" w:firstLine="480"/>
        <w:rPr>
          <w:rFonts w:ascii="宋体" w:hAnsi="宋体"/>
          <w:color w:val="000000"/>
          <w:sz w:val="24"/>
        </w:rPr>
      </w:pPr>
    </w:p>
    <w:p w14:paraId="0395D115" w14:textId="77777777" w:rsidR="0054340C" w:rsidRDefault="00227411">
      <w:pPr>
        <w:spacing w:line="360" w:lineRule="auto"/>
        <w:ind w:firstLineChars="200" w:firstLine="482"/>
        <w:rPr>
          <w:rFonts w:ascii="宋体" w:hAnsi="宋体"/>
          <w:b/>
          <w:bCs/>
          <w:color w:val="000000"/>
          <w:sz w:val="24"/>
        </w:rPr>
      </w:pPr>
      <w:bookmarkStart w:id="78" w:name="_Toc79392609"/>
      <w:r>
        <w:rPr>
          <w:rFonts w:ascii="宋体" w:hAnsi="宋体" w:hint="eastAsia"/>
          <w:b/>
          <w:bCs/>
          <w:color w:val="000000"/>
          <w:sz w:val="24"/>
        </w:rPr>
        <w:t>三、申购与赎回的原则</w:t>
      </w:r>
      <w:bookmarkEnd w:id="78"/>
    </w:p>
    <w:p w14:paraId="2582C728"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、“未知价”原则，即申购、赎回价格以申请当日收市后计算的基金份额净值为基准进行计算；</w:t>
      </w:r>
    </w:p>
    <w:p w14:paraId="251F09AC"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、“金额申购、份额赎回”原则，即申购以金额申请，赎回以份额申请；</w:t>
      </w:r>
    </w:p>
    <w:p w14:paraId="32C2D18B"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3、当日的申购与赎回申请可以在基金管理人规定的时间以内撤销；</w:t>
      </w:r>
    </w:p>
    <w:p w14:paraId="76ED94F7" w14:textId="6E925EAC"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4、基金管理人可根据基金运作的实际情况并在不影响基金份额持有人实质利益的前提下调整上述原则。基金管理人必须在新规则开始实施前按照《信息披露办法》的有关规定在指定媒介公告。</w:t>
      </w:r>
    </w:p>
    <w:p w14:paraId="1378AEE9" w14:textId="77777777" w:rsidR="0054340C" w:rsidRDefault="0054340C">
      <w:pPr>
        <w:spacing w:line="360" w:lineRule="auto"/>
        <w:rPr>
          <w:rFonts w:ascii="宋体" w:hAnsi="宋体"/>
          <w:color w:val="000000"/>
          <w:sz w:val="24"/>
        </w:rPr>
      </w:pPr>
    </w:p>
    <w:p w14:paraId="17DAD8C5" w14:textId="77777777" w:rsidR="0054340C" w:rsidRDefault="00227411">
      <w:pPr>
        <w:spacing w:line="360" w:lineRule="auto"/>
        <w:ind w:firstLineChars="200" w:firstLine="482"/>
        <w:rPr>
          <w:rFonts w:ascii="宋体" w:hAnsi="宋体"/>
          <w:b/>
          <w:bCs/>
          <w:color w:val="000000"/>
          <w:sz w:val="24"/>
        </w:rPr>
      </w:pPr>
      <w:bookmarkStart w:id="79" w:name="_Toc79392610"/>
      <w:r>
        <w:rPr>
          <w:rFonts w:ascii="宋体" w:hAnsi="宋体" w:hint="eastAsia"/>
          <w:b/>
          <w:bCs/>
          <w:color w:val="000000"/>
          <w:sz w:val="24"/>
        </w:rPr>
        <w:t>四、申购与赎回的程序</w:t>
      </w:r>
      <w:bookmarkEnd w:id="79"/>
    </w:p>
    <w:p w14:paraId="41BAB2EA"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1、申购和赎回的申请方式</w:t>
      </w:r>
      <w:r>
        <w:rPr>
          <w:rFonts w:ascii="宋体" w:hAnsi="宋体"/>
          <w:color w:val="000000"/>
          <w:sz w:val="24"/>
        </w:rPr>
        <w:t xml:space="preserve"> </w:t>
      </w:r>
    </w:p>
    <w:p w14:paraId="326EA170"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基金投资者必须根据基金销售机构规定的程序，在开放日的业务办理时间向基金销售机构提出申购或赎回的申请。</w:t>
      </w:r>
    </w:p>
    <w:p w14:paraId="593404C7"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投资者在申购本基金时须按销售机构规定的方式备足申购资金,投资者在提交赎回申请时，必须有足够的基金份额余额，否则所提交的申购、赎回的申请无效而不予成交。</w:t>
      </w:r>
    </w:p>
    <w:p w14:paraId="3BA81DE2"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2、申购和赎回申请的确认</w:t>
      </w:r>
    </w:p>
    <w:p w14:paraId="3B8F4DE7"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T</w:t>
      </w:r>
      <w:r>
        <w:rPr>
          <w:rFonts w:ascii="宋体" w:hAnsi="宋体" w:hint="eastAsia"/>
          <w:color w:val="000000"/>
          <w:sz w:val="24"/>
        </w:rPr>
        <w:t>日规定时间受理的申请，正常情况下，基金注册登记机构在</w:t>
      </w:r>
      <w:r>
        <w:rPr>
          <w:rFonts w:ascii="宋体" w:hAnsi="宋体"/>
          <w:color w:val="000000"/>
          <w:sz w:val="24"/>
        </w:rPr>
        <w:t>T+1</w:t>
      </w:r>
      <w:r>
        <w:rPr>
          <w:rFonts w:ascii="宋体" w:hAnsi="宋体" w:hint="eastAsia"/>
          <w:color w:val="000000"/>
          <w:sz w:val="24"/>
        </w:rPr>
        <w:t>日内为投资者对该交易的有效性进行确认，在</w:t>
      </w:r>
      <w:r>
        <w:rPr>
          <w:rFonts w:ascii="宋体" w:hAnsi="宋体"/>
          <w:color w:val="000000"/>
          <w:sz w:val="24"/>
        </w:rPr>
        <w:t>T</w:t>
      </w:r>
      <w:r>
        <w:rPr>
          <w:rFonts w:ascii="宋体" w:hAnsi="宋体" w:hint="eastAsia"/>
          <w:color w:val="000000"/>
          <w:sz w:val="24"/>
        </w:rPr>
        <w:t>＋</w:t>
      </w:r>
      <w:r>
        <w:rPr>
          <w:rFonts w:ascii="宋体" w:hAnsi="宋体"/>
          <w:color w:val="000000"/>
          <w:sz w:val="24"/>
        </w:rPr>
        <w:t>2</w:t>
      </w:r>
      <w:r>
        <w:rPr>
          <w:rFonts w:ascii="宋体" w:hAnsi="宋体" w:hint="eastAsia"/>
          <w:color w:val="000000"/>
          <w:sz w:val="24"/>
        </w:rPr>
        <w:t>日后（包括该日）投资者可向销售机构或以销售机构规定的其他方式查询申购与赎回的成交情况。</w:t>
      </w:r>
    </w:p>
    <w:p w14:paraId="03AC78DA"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3、申购和赎回的款项支付</w:t>
      </w:r>
    </w:p>
    <w:p w14:paraId="0AA5062F"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申购采用全额缴款方式。</w:t>
      </w:r>
    </w:p>
    <w:p w14:paraId="77EAFB62"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投资者</w:t>
      </w:r>
      <w:r>
        <w:rPr>
          <w:rFonts w:ascii="宋体" w:hAnsi="宋体" w:hint="eastAsia"/>
          <w:color w:val="000000"/>
          <w:sz w:val="24"/>
          <w:szCs w:val="21"/>
        </w:rPr>
        <w:t>T日</w:t>
      </w:r>
      <w:r>
        <w:rPr>
          <w:rFonts w:ascii="宋体" w:hAnsi="宋体" w:hint="eastAsia"/>
          <w:color w:val="000000"/>
          <w:sz w:val="24"/>
        </w:rPr>
        <w:t>赎回申请成功后，基金管理人将通过基金注册登记机构及其相关基金销售机构在</w:t>
      </w:r>
      <w:r>
        <w:rPr>
          <w:rFonts w:ascii="宋体" w:hAnsi="宋体"/>
          <w:color w:val="000000"/>
          <w:sz w:val="24"/>
        </w:rPr>
        <w:t>T</w:t>
      </w:r>
      <w:r>
        <w:rPr>
          <w:rFonts w:ascii="宋体" w:hAnsi="宋体" w:hint="eastAsia"/>
          <w:color w:val="000000"/>
          <w:sz w:val="24"/>
        </w:rPr>
        <w:t>＋</w:t>
      </w:r>
      <w:r>
        <w:rPr>
          <w:rFonts w:ascii="宋体" w:hAnsi="宋体"/>
          <w:color w:val="000000"/>
          <w:sz w:val="24"/>
        </w:rPr>
        <w:t>7</w:t>
      </w:r>
      <w:r>
        <w:rPr>
          <w:rFonts w:ascii="宋体" w:hAnsi="宋体" w:hint="eastAsia"/>
          <w:color w:val="000000"/>
          <w:sz w:val="24"/>
        </w:rPr>
        <w:t>日（包括该日）内将赎回款项划往基金份额持有人账户。在发生巨额赎回的情形时，款项的支付办法参照《基金合同》的有关条款处理。</w:t>
      </w:r>
    </w:p>
    <w:p w14:paraId="0CBAD54B" w14:textId="77777777" w:rsidR="0054340C" w:rsidRDefault="0054340C">
      <w:pPr>
        <w:spacing w:line="360" w:lineRule="auto"/>
        <w:rPr>
          <w:rFonts w:ascii="宋体" w:hAnsi="宋体"/>
          <w:color w:val="000000"/>
          <w:sz w:val="24"/>
        </w:rPr>
      </w:pPr>
    </w:p>
    <w:p w14:paraId="769546EE" w14:textId="77777777" w:rsidR="0054340C" w:rsidRDefault="00227411">
      <w:pPr>
        <w:spacing w:line="360" w:lineRule="auto"/>
        <w:ind w:firstLineChars="200" w:firstLine="482"/>
        <w:rPr>
          <w:rFonts w:ascii="宋体" w:hAnsi="宋体"/>
          <w:b/>
          <w:bCs/>
          <w:color w:val="000000"/>
          <w:sz w:val="24"/>
        </w:rPr>
      </w:pPr>
      <w:bookmarkStart w:id="80" w:name="_Toc79392611"/>
      <w:r>
        <w:rPr>
          <w:rFonts w:ascii="宋体" w:hAnsi="宋体" w:hint="eastAsia"/>
          <w:b/>
          <w:bCs/>
          <w:color w:val="000000"/>
          <w:sz w:val="24"/>
        </w:rPr>
        <w:t>五、申购与赎回的数额限制</w:t>
      </w:r>
      <w:bookmarkEnd w:id="80"/>
    </w:p>
    <w:p w14:paraId="57CF0A80"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1、基金管理人可以规定投资者首次申购和每次申购的最低金额以及每次赎回的最低份额。具体规定请参见《招募说明书》；</w:t>
      </w:r>
    </w:p>
    <w:p w14:paraId="3CD2BC06"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2、基金管理人可以规定投资者每个交易账户的最低基金份额余额。具体规定请参见《招募说明书》；</w:t>
      </w:r>
    </w:p>
    <w:p w14:paraId="7B83FEC1"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3、基金管理人可以规定单个投资者累计持有的基金份额上限。具体规定请参见《招募说明书》；</w:t>
      </w:r>
    </w:p>
    <w:p w14:paraId="11D12462"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w:t>
      </w:r>
      <w:r>
        <w:rPr>
          <w:rFonts w:ascii="宋体" w:hAnsi="宋体"/>
          <w:color w:val="000000"/>
          <w:sz w:val="24"/>
        </w:rPr>
        <w:t>说明书或</w:t>
      </w:r>
      <w:r>
        <w:rPr>
          <w:rFonts w:ascii="宋体" w:hAnsi="宋体" w:hint="eastAsia"/>
          <w:color w:val="000000"/>
          <w:sz w:val="24"/>
        </w:rPr>
        <w:t>相关公告。</w:t>
      </w:r>
    </w:p>
    <w:p w14:paraId="1F6D773B" w14:textId="6F666CB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5、基金管理人可根据市场情况，在法律法规允许的情况下，调整上述对申</w:t>
      </w:r>
      <w:r>
        <w:rPr>
          <w:rFonts w:ascii="宋体" w:hAnsi="宋体" w:hint="eastAsia"/>
          <w:color w:val="000000"/>
          <w:sz w:val="24"/>
        </w:rPr>
        <w:lastRenderedPageBreak/>
        <w:t>购的金额和赎回的份额的数量限制，基金管理人必须在调整生效前依照《信息披露办法》的有关规定指定媒介公告。</w:t>
      </w:r>
    </w:p>
    <w:p w14:paraId="4583CBAE" w14:textId="77777777" w:rsidR="0054340C" w:rsidRDefault="0054340C">
      <w:pPr>
        <w:spacing w:line="360" w:lineRule="auto"/>
        <w:ind w:firstLineChars="200" w:firstLine="480"/>
        <w:rPr>
          <w:rFonts w:ascii="宋体" w:hAnsi="宋体"/>
          <w:color w:val="000000"/>
          <w:sz w:val="24"/>
        </w:rPr>
      </w:pPr>
    </w:p>
    <w:p w14:paraId="6C29A35B" w14:textId="77777777" w:rsidR="0054340C" w:rsidRDefault="00227411">
      <w:pPr>
        <w:spacing w:line="360" w:lineRule="auto"/>
        <w:ind w:firstLineChars="200" w:firstLine="482"/>
        <w:rPr>
          <w:rFonts w:ascii="宋体" w:hAnsi="宋体"/>
          <w:b/>
          <w:bCs/>
          <w:color w:val="000000"/>
          <w:sz w:val="24"/>
        </w:rPr>
      </w:pPr>
      <w:bookmarkStart w:id="81" w:name="_Toc79392612"/>
      <w:r>
        <w:rPr>
          <w:rFonts w:ascii="宋体" w:hAnsi="宋体" w:hint="eastAsia"/>
          <w:b/>
          <w:bCs/>
          <w:color w:val="000000"/>
          <w:sz w:val="24"/>
        </w:rPr>
        <w:t>六、申购费用和赎回费用</w:t>
      </w:r>
      <w:bookmarkEnd w:id="81"/>
    </w:p>
    <w:p w14:paraId="146CCF66"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1、本基金的申购费用由基金申购人承担，不列入基金财产，主要用于本基金的市场推广、销售、注册登记等各项费用。赎回费用由基金赎回人承担。</w:t>
      </w:r>
    </w:p>
    <w:p w14:paraId="2D5D40EA"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投资者可将其持有的全部或部分基金份额赎回。本基金的赎回费用在投资者赎回本基金份额时收取，扣除用于市场推广、注册登记费和其他手续费后的余额归基金财产，赎回费归入基金财产的比例不得低于法律法规或中国证监会规定的比例下限。其中，对持续持有期少于7日的投资者收取不低于1.5%的赎回费，并将上述赎回费全额计入基金财产。</w:t>
      </w:r>
    </w:p>
    <w:p w14:paraId="6D902812"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3、本基金申购费率最高不超过5</w:t>
      </w:r>
      <w:r>
        <w:rPr>
          <w:rFonts w:ascii="宋体" w:hAnsi="宋体"/>
          <w:color w:val="000000"/>
          <w:sz w:val="24"/>
        </w:rPr>
        <w:t>%</w:t>
      </w:r>
      <w:r>
        <w:rPr>
          <w:rFonts w:ascii="宋体" w:hAnsi="宋体" w:hint="eastAsia"/>
          <w:color w:val="000000"/>
          <w:sz w:val="24"/>
        </w:rPr>
        <w:t>，赎回费率最高不超过5</w:t>
      </w:r>
      <w:r>
        <w:rPr>
          <w:rFonts w:ascii="宋体" w:hAnsi="宋体"/>
          <w:color w:val="000000"/>
          <w:sz w:val="24"/>
        </w:rPr>
        <w:t>%</w:t>
      </w:r>
      <w:r>
        <w:rPr>
          <w:rFonts w:ascii="宋体" w:hAnsi="宋体" w:hint="eastAsia"/>
          <w:color w:val="000000"/>
          <w:sz w:val="24"/>
        </w:rPr>
        <w:t>。</w:t>
      </w:r>
    </w:p>
    <w:p w14:paraId="4E5E3D4A" w14:textId="081A6962"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4、</w:t>
      </w:r>
      <w:r>
        <w:rPr>
          <w:rFonts w:ascii="宋体" w:hAnsi="宋体"/>
          <w:color w:val="000000"/>
          <w:sz w:val="24"/>
        </w:rPr>
        <w:t>本基金的申购费率、赎回费率和收费方式由基金管理人根据《基金合同》的规定确定并在《招募说明书》中列示。基金管理人可以根据《基金合同》的相关约定调整费率或收费方式，基金管理人最迟应于新的费率或收费方式实施日前2日在指定</w:t>
      </w:r>
      <w:r>
        <w:rPr>
          <w:rFonts w:ascii="宋体" w:hAnsi="宋体" w:hint="eastAsia"/>
          <w:color w:val="000000"/>
          <w:sz w:val="24"/>
        </w:rPr>
        <w:t>媒介</w:t>
      </w:r>
      <w:r>
        <w:rPr>
          <w:rFonts w:ascii="宋体" w:hAnsi="宋体"/>
          <w:color w:val="000000"/>
          <w:sz w:val="24"/>
        </w:rPr>
        <w:t>公告</w:t>
      </w:r>
      <w:r>
        <w:rPr>
          <w:rFonts w:ascii="宋体" w:hAnsi="宋体" w:hint="eastAsia"/>
          <w:color w:val="000000"/>
          <w:sz w:val="24"/>
        </w:rPr>
        <w:t>。</w:t>
      </w:r>
    </w:p>
    <w:p w14:paraId="10621860"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5、基金管理人可以在不违背法律法规规定及《基金合同》约定的情形下根据市场情况制定基金促销计划，针对特定地域范围、特定行业、特定职业的投资者以及以特定交易方式（如网上交易、电话交易等）等进行基金交易的投资者定期或不定期地开展基金促销活动。在基金促销活动期间，按相关监管部门要求履行相关手续后基金管理人可以适当调低基金申购费率和基金赎回费率。</w:t>
      </w:r>
    </w:p>
    <w:p w14:paraId="1E4DE236" w14:textId="77777777" w:rsidR="0054340C" w:rsidRDefault="0054340C">
      <w:pPr>
        <w:spacing w:line="360" w:lineRule="auto"/>
        <w:ind w:firstLineChars="200" w:firstLine="480"/>
        <w:rPr>
          <w:rFonts w:ascii="宋体" w:hAnsi="宋体"/>
          <w:color w:val="000000"/>
          <w:sz w:val="24"/>
        </w:rPr>
      </w:pPr>
    </w:p>
    <w:p w14:paraId="2CEBE219" w14:textId="77777777" w:rsidR="0054340C" w:rsidRDefault="00227411">
      <w:pPr>
        <w:spacing w:line="360" w:lineRule="auto"/>
        <w:ind w:firstLineChars="200" w:firstLine="482"/>
        <w:rPr>
          <w:rFonts w:ascii="宋体" w:hAnsi="宋体"/>
          <w:b/>
          <w:bCs/>
          <w:color w:val="000000"/>
          <w:sz w:val="24"/>
        </w:rPr>
      </w:pPr>
      <w:bookmarkStart w:id="82" w:name="_Toc79392613"/>
      <w:r>
        <w:rPr>
          <w:rFonts w:ascii="宋体" w:hAnsi="宋体" w:hint="eastAsia"/>
          <w:b/>
          <w:bCs/>
          <w:color w:val="000000"/>
          <w:sz w:val="24"/>
        </w:rPr>
        <w:t>七、申购份额与赎回金额的计算</w:t>
      </w:r>
      <w:bookmarkEnd w:id="82"/>
    </w:p>
    <w:p w14:paraId="704DA090"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1、本基金申购份额的计算：</w:t>
      </w:r>
    </w:p>
    <w:p w14:paraId="6D159917"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基金份额申购价格＝基金份额净值×（1＋申购费率）</w:t>
      </w:r>
    </w:p>
    <w:p w14:paraId="709EED08"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申购份额=申购金额/基金份额申购价格</w:t>
      </w:r>
    </w:p>
    <w:p w14:paraId="1BF8387B"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2、本基金赎回金额的计算：</w:t>
      </w:r>
    </w:p>
    <w:p w14:paraId="1C9B81CE"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采用“份额赎回”方式，赎回价格以T日的基金份额净值为基准进行计算，计算公式：</w:t>
      </w:r>
    </w:p>
    <w:p w14:paraId="14CF7B61"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赎回总金额</w:t>
      </w:r>
      <w:r>
        <w:rPr>
          <w:rFonts w:ascii="宋体" w:hAnsi="宋体" w:hint="eastAsia"/>
          <w:color w:val="000000"/>
          <w:sz w:val="24"/>
        </w:rPr>
        <w:t>=</w:t>
      </w:r>
      <w:r>
        <w:rPr>
          <w:rFonts w:ascii="宋体" w:hAnsi="宋体"/>
          <w:color w:val="000000"/>
          <w:sz w:val="24"/>
        </w:rPr>
        <w:t>赎回份额</w:t>
      </w:r>
      <w:r>
        <w:rPr>
          <w:rFonts w:ascii="宋体" w:hAnsi="宋体" w:hint="eastAsia"/>
          <w:color w:val="000000"/>
          <w:sz w:val="24"/>
        </w:rPr>
        <w:sym w:font="Symbol" w:char="F0B4"/>
      </w:r>
      <w:r>
        <w:rPr>
          <w:rFonts w:ascii="宋体" w:hAnsi="宋体"/>
          <w:color w:val="000000"/>
          <w:sz w:val="24"/>
        </w:rPr>
        <w:t>赎回当日基金</w:t>
      </w:r>
      <w:r>
        <w:rPr>
          <w:rFonts w:ascii="宋体" w:hAnsi="宋体" w:hint="eastAsia"/>
          <w:color w:val="000000"/>
          <w:sz w:val="24"/>
        </w:rPr>
        <w:t>份额</w:t>
      </w:r>
      <w:r>
        <w:rPr>
          <w:rFonts w:ascii="宋体" w:hAnsi="宋体"/>
          <w:color w:val="000000"/>
          <w:sz w:val="24"/>
        </w:rPr>
        <w:t>净值</w:t>
      </w:r>
    </w:p>
    <w:p w14:paraId="76BCECE9"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lastRenderedPageBreak/>
        <w:t>赎回费</w:t>
      </w:r>
      <w:r>
        <w:rPr>
          <w:rFonts w:ascii="宋体" w:hAnsi="宋体" w:hint="eastAsia"/>
          <w:color w:val="000000"/>
          <w:sz w:val="24"/>
        </w:rPr>
        <w:t>用=</w:t>
      </w:r>
      <w:r>
        <w:rPr>
          <w:rFonts w:ascii="宋体" w:hAnsi="宋体"/>
          <w:color w:val="000000"/>
          <w:sz w:val="24"/>
        </w:rPr>
        <w:t>赎回总金额</w:t>
      </w:r>
      <w:r>
        <w:rPr>
          <w:rFonts w:ascii="宋体" w:hAnsi="宋体" w:hint="eastAsia"/>
          <w:color w:val="000000"/>
          <w:sz w:val="24"/>
        </w:rPr>
        <w:sym w:font="Symbol" w:char="F0B4"/>
      </w:r>
      <w:r>
        <w:rPr>
          <w:rFonts w:ascii="宋体" w:hAnsi="宋体"/>
          <w:color w:val="000000"/>
          <w:sz w:val="24"/>
        </w:rPr>
        <w:t>赎回费率</w:t>
      </w:r>
    </w:p>
    <w:p w14:paraId="48D99B15"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净赎回金额</w:t>
      </w:r>
      <w:r>
        <w:rPr>
          <w:rFonts w:ascii="宋体" w:hAnsi="宋体" w:hint="eastAsia"/>
          <w:color w:val="000000"/>
          <w:sz w:val="24"/>
        </w:rPr>
        <w:t>=</w:t>
      </w:r>
      <w:r>
        <w:rPr>
          <w:rFonts w:ascii="宋体" w:hAnsi="宋体"/>
          <w:color w:val="000000"/>
          <w:sz w:val="24"/>
        </w:rPr>
        <w:t>赎回总金额</w:t>
      </w:r>
      <w:r>
        <w:rPr>
          <w:rFonts w:ascii="宋体" w:hAnsi="宋体" w:hint="eastAsia"/>
          <w:color w:val="000000"/>
          <w:sz w:val="24"/>
        </w:rPr>
        <w:sym w:font="Symbol" w:char="F02D"/>
      </w:r>
      <w:r>
        <w:rPr>
          <w:rFonts w:ascii="宋体" w:hAnsi="宋体"/>
          <w:color w:val="000000"/>
          <w:sz w:val="24"/>
        </w:rPr>
        <w:t>赎回费</w:t>
      </w:r>
      <w:r>
        <w:rPr>
          <w:rFonts w:ascii="宋体" w:hAnsi="宋体" w:hint="eastAsia"/>
          <w:color w:val="000000"/>
          <w:sz w:val="24"/>
        </w:rPr>
        <w:t>用</w:t>
      </w:r>
    </w:p>
    <w:p w14:paraId="5F1F58F5"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3、本基金基金份额净值的计算：</w:t>
      </w:r>
    </w:p>
    <w:p w14:paraId="50A49129" w14:textId="434DFABC" w:rsidR="0054340C" w:rsidRDefault="00227411">
      <w:pPr>
        <w:spacing w:line="360" w:lineRule="auto"/>
        <w:ind w:firstLineChars="200" w:firstLine="480"/>
        <w:rPr>
          <w:rFonts w:ascii="宋体" w:hAnsi="宋体"/>
          <w:color w:val="000000"/>
          <w:sz w:val="24"/>
        </w:rPr>
      </w:pPr>
      <w:r>
        <w:rPr>
          <w:rFonts w:ascii="宋体" w:hAnsi="宋体"/>
          <w:color w:val="000000"/>
          <w:sz w:val="24"/>
        </w:rPr>
        <w:t>T</w:t>
      </w:r>
      <w:r>
        <w:rPr>
          <w:rFonts w:ascii="宋体" w:hAnsi="宋体" w:hint="eastAsia"/>
          <w:color w:val="000000"/>
          <w:sz w:val="24"/>
        </w:rPr>
        <w:t>日的基金份额净值在当天收市后计算，并按照基金合同约定公告。遇特殊情况，经中国证监会同意，可以适当延迟计算或公告。本基金基金份额净值的计算，保留到小数点后3位，小数点后第4位四舍五入，由此产生的误差计入基金财产。</w:t>
      </w:r>
    </w:p>
    <w:p w14:paraId="5461A9C9"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4、申购份额、余额的处理方式：</w:t>
      </w:r>
    </w:p>
    <w:p w14:paraId="41BB6055"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申购的有效份额为按实际确认的申购金额在扣除相应的费用后，以当日基金份额净值为基准计算，计算结果</w:t>
      </w:r>
      <w:r>
        <w:rPr>
          <w:rFonts w:ascii="宋体" w:hAnsi="宋体"/>
          <w:color w:val="000000"/>
          <w:sz w:val="24"/>
        </w:rPr>
        <w:t>保留到小数点后</w:t>
      </w:r>
      <w:r>
        <w:rPr>
          <w:rFonts w:ascii="宋体" w:hAnsi="宋体" w:hint="eastAsia"/>
          <w:color w:val="000000"/>
          <w:sz w:val="24"/>
        </w:rPr>
        <w:t>2</w:t>
      </w:r>
      <w:r>
        <w:rPr>
          <w:rFonts w:ascii="宋体" w:hAnsi="宋体"/>
          <w:color w:val="000000"/>
          <w:sz w:val="24"/>
        </w:rPr>
        <w:t>位，</w:t>
      </w:r>
      <w:r>
        <w:rPr>
          <w:rFonts w:ascii="宋体" w:hAnsi="宋体" w:hint="eastAsia"/>
          <w:color w:val="000000"/>
          <w:sz w:val="24"/>
        </w:rPr>
        <w:t>小数点后两位以后的部分四舍五入，由此产生的误差计入基金财产</w:t>
      </w:r>
      <w:r>
        <w:rPr>
          <w:rFonts w:ascii="宋体" w:hAnsi="宋体"/>
          <w:color w:val="000000"/>
          <w:sz w:val="24"/>
        </w:rPr>
        <w:t>。</w:t>
      </w:r>
    </w:p>
    <w:p w14:paraId="4C6B6E53"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5、赎回金额的处理方式：</w:t>
      </w:r>
    </w:p>
    <w:p w14:paraId="50745100"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赎回金额为按实际确认的有效赎回份额以当日基金份额净值为基准并扣除相应的费用，计算结果</w:t>
      </w:r>
      <w:r>
        <w:rPr>
          <w:rFonts w:ascii="宋体" w:hAnsi="宋体"/>
          <w:color w:val="000000"/>
          <w:sz w:val="24"/>
        </w:rPr>
        <w:t>保留到小数点后</w:t>
      </w:r>
      <w:r>
        <w:rPr>
          <w:rFonts w:ascii="宋体" w:hAnsi="宋体" w:hint="eastAsia"/>
          <w:color w:val="000000"/>
          <w:sz w:val="24"/>
        </w:rPr>
        <w:t>2</w:t>
      </w:r>
      <w:r>
        <w:rPr>
          <w:rFonts w:ascii="宋体" w:hAnsi="宋体"/>
          <w:color w:val="000000"/>
          <w:sz w:val="24"/>
        </w:rPr>
        <w:t>位，</w:t>
      </w:r>
      <w:r>
        <w:rPr>
          <w:rFonts w:ascii="宋体" w:hAnsi="宋体" w:hint="eastAsia"/>
          <w:color w:val="000000"/>
          <w:sz w:val="24"/>
        </w:rPr>
        <w:t>小数点后两位以后的部分四舍五入，由此产生的误差计入基金财产</w:t>
      </w:r>
      <w:r>
        <w:rPr>
          <w:rFonts w:ascii="宋体" w:hAnsi="宋体"/>
          <w:color w:val="000000"/>
          <w:sz w:val="24"/>
        </w:rPr>
        <w:t>。</w:t>
      </w:r>
    </w:p>
    <w:p w14:paraId="19544797" w14:textId="77777777" w:rsidR="0054340C" w:rsidRDefault="0054340C">
      <w:pPr>
        <w:spacing w:line="360" w:lineRule="auto"/>
        <w:ind w:firstLineChars="200" w:firstLine="480"/>
        <w:rPr>
          <w:rFonts w:ascii="宋体" w:hAnsi="宋体"/>
          <w:color w:val="000000"/>
          <w:sz w:val="24"/>
        </w:rPr>
      </w:pPr>
    </w:p>
    <w:p w14:paraId="514B367C" w14:textId="77777777" w:rsidR="0054340C" w:rsidRDefault="00227411">
      <w:pPr>
        <w:spacing w:line="360" w:lineRule="auto"/>
        <w:ind w:firstLineChars="200" w:firstLine="482"/>
        <w:rPr>
          <w:rFonts w:ascii="宋体" w:hAnsi="宋体"/>
          <w:b/>
          <w:bCs/>
          <w:color w:val="000000"/>
          <w:sz w:val="24"/>
        </w:rPr>
      </w:pPr>
      <w:bookmarkStart w:id="83" w:name="_Toc79392614"/>
      <w:r>
        <w:rPr>
          <w:rFonts w:ascii="宋体" w:hAnsi="宋体" w:hint="eastAsia"/>
          <w:b/>
          <w:bCs/>
          <w:color w:val="000000"/>
          <w:sz w:val="24"/>
        </w:rPr>
        <w:t>八、申购和赎回的注册登记</w:t>
      </w:r>
      <w:bookmarkEnd w:id="83"/>
    </w:p>
    <w:p w14:paraId="4D760997"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投资者申购基金成功后，基金注册登记机构在</w:t>
      </w:r>
      <w:r>
        <w:rPr>
          <w:rFonts w:ascii="宋体" w:hAnsi="宋体"/>
          <w:color w:val="000000"/>
          <w:sz w:val="24"/>
        </w:rPr>
        <w:t>T+1</w:t>
      </w:r>
      <w:r>
        <w:rPr>
          <w:rFonts w:ascii="宋体" w:hAnsi="宋体" w:hint="eastAsia"/>
          <w:color w:val="000000"/>
          <w:sz w:val="24"/>
        </w:rPr>
        <w:t>日为投资者登记权益并办理注册登记手续，投资者自</w:t>
      </w:r>
      <w:r>
        <w:rPr>
          <w:rFonts w:ascii="宋体" w:hAnsi="宋体"/>
          <w:color w:val="000000"/>
          <w:sz w:val="24"/>
        </w:rPr>
        <w:t>T+2</w:t>
      </w:r>
      <w:r>
        <w:rPr>
          <w:rFonts w:ascii="宋体" w:hAnsi="宋体" w:hint="eastAsia"/>
          <w:color w:val="000000"/>
          <w:sz w:val="24"/>
        </w:rPr>
        <w:t>日（含该日）后有权赎回该部分基金份额。</w:t>
      </w:r>
    </w:p>
    <w:p w14:paraId="445AB7D4"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投资者赎回基金成功后，基金注册登记机构在</w:t>
      </w:r>
      <w:r>
        <w:rPr>
          <w:rFonts w:ascii="宋体" w:hAnsi="宋体"/>
          <w:color w:val="000000"/>
          <w:sz w:val="24"/>
        </w:rPr>
        <w:t>T+1</w:t>
      </w:r>
      <w:r>
        <w:rPr>
          <w:rFonts w:ascii="宋体" w:hAnsi="宋体" w:hint="eastAsia"/>
          <w:color w:val="000000"/>
          <w:sz w:val="24"/>
        </w:rPr>
        <w:t>日为投资者办理扣除权益的注册登记手续。</w:t>
      </w:r>
    </w:p>
    <w:p w14:paraId="674B0EEA" w14:textId="719C45A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基金管理人可以在法律法规允许的范围内，对上述注册登记办理时间进行调整，但不得实质影响投资者的合法权益，并最迟于开始实施前按规定在指定媒介公告。</w:t>
      </w:r>
    </w:p>
    <w:p w14:paraId="45880B1D" w14:textId="77777777" w:rsidR="0054340C" w:rsidRDefault="0054340C">
      <w:pPr>
        <w:spacing w:line="360" w:lineRule="auto"/>
        <w:ind w:firstLineChars="200" w:firstLine="482"/>
        <w:rPr>
          <w:rFonts w:ascii="宋体" w:hAnsi="宋体"/>
          <w:b/>
          <w:bCs/>
          <w:color w:val="000000"/>
          <w:sz w:val="24"/>
        </w:rPr>
      </w:pPr>
    </w:p>
    <w:p w14:paraId="0F1F24CA" w14:textId="77777777" w:rsidR="0054340C" w:rsidRDefault="00227411">
      <w:pPr>
        <w:spacing w:line="360" w:lineRule="auto"/>
        <w:ind w:firstLineChars="200" w:firstLine="482"/>
        <w:rPr>
          <w:rFonts w:ascii="宋体" w:hAnsi="宋体"/>
          <w:b/>
          <w:bCs/>
          <w:color w:val="000000"/>
          <w:sz w:val="24"/>
        </w:rPr>
      </w:pPr>
      <w:bookmarkStart w:id="84" w:name="_Toc79392615"/>
      <w:r>
        <w:rPr>
          <w:rFonts w:ascii="宋体" w:hAnsi="宋体" w:hint="eastAsia"/>
          <w:b/>
          <w:bCs/>
          <w:color w:val="000000"/>
          <w:sz w:val="24"/>
        </w:rPr>
        <w:t>九、</w:t>
      </w:r>
      <w:r>
        <w:rPr>
          <w:rFonts w:ascii="宋体" w:hAnsi="宋体" w:hint="eastAsia"/>
          <w:b/>
          <w:bCs/>
          <w:color w:val="000000"/>
          <w:sz w:val="24"/>
        </w:rPr>
        <w:tab/>
        <w:t>拒绝或暂停申购的情形及处理方式</w:t>
      </w:r>
      <w:bookmarkEnd w:id="84"/>
    </w:p>
    <w:p w14:paraId="38D31746"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除非出现如下情形，基金管理人不得暂停或拒绝基金投资者的申购申请：</w:t>
      </w:r>
    </w:p>
    <w:p w14:paraId="1530B39F"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（1）不可抗力的原因导致基金无法正常运作；</w:t>
      </w:r>
      <w:r>
        <w:rPr>
          <w:rFonts w:ascii="宋体" w:hAnsi="宋体"/>
          <w:color w:val="000000"/>
          <w:sz w:val="24"/>
        </w:rPr>
        <w:t xml:space="preserve"> </w:t>
      </w:r>
    </w:p>
    <w:p w14:paraId="0867906A"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（2）证券交易场所在交易时间非正常停市，导致当日基金资产净值无法计算；</w:t>
      </w:r>
    </w:p>
    <w:p w14:paraId="081BE816"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lastRenderedPageBreak/>
        <w:t>（3）基金资产规模过大，使基金管理人无法找到合适的投资品种，或可能对基金业绩产生负面影响，从而损害现有基金份额持有人的利益；</w:t>
      </w:r>
    </w:p>
    <w:p w14:paraId="31A34299"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（4）当前一估值日基金资产净值50%以上的资产出现无可参考的活跃市场价格且采用估值技术仍导致公允价值存在重大不确定性时，经与基金托管人协商确认后，基金管理人应当暂停接受基金申购申请。</w:t>
      </w:r>
    </w:p>
    <w:p w14:paraId="5F3EC0AC"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（5）法律法规规定或中国证监会认定的其他可暂停申购的情形；</w:t>
      </w:r>
    </w:p>
    <w:p w14:paraId="05725F34"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6</w:t>
      </w:r>
      <w:r>
        <w:rPr>
          <w:rFonts w:ascii="宋体" w:hAnsi="宋体" w:hint="eastAsia"/>
          <w:color w:val="000000"/>
          <w:sz w:val="24"/>
        </w:rPr>
        <w:t>）基金管理人认为会有损于现有基金份额持有人利益或对存量基金份额持有人利益构成潜在重大不利影响的某笔申购。</w:t>
      </w:r>
    </w:p>
    <w:p w14:paraId="0FBB03C4"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7</w:t>
      </w:r>
      <w:r>
        <w:rPr>
          <w:rFonts w:ascii="宋体" w:hAnsi="宋体" w:hint="eastAsia"/>
          <w:color w:val="000000"/>
          <w:sz w:val="24"/>
        </w:rPr>
        <w:t>）基金管理人接受某笔或者某些申购申请有可能导致单一投资者持有基金份额的比例达到或者超过50%，或者变相规避50%集中度的情形时。</w:t>
      </w:r>
    </w:p>
    <w:p w14:paraId="148C40AF" w14:textId="20794FD0"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发生上述情形之一的，申购款项将全额退还投资者。发生上述（</w:t>
      </w:r>
      <w:r>
        <w:rPr>
          <w:rFonts w:ascii="宋体" w:hAnsi="宋体"/>
          <w:color w:val="000000"/>
          <w:sz w:val="24"/>
        </w:rPr>
        <w:t>1</w:t>
      </w:r>
      <w:r>
        <w:rPr>
          <w:rFonts w:ascii="宋体" w:hAnsi="宋体" w:hint="eastAsia"/>
          <w:color w:val="000000"/>
          <w:sz w:val="24"/>
        </w:rPr>
        <w:t>）到（</w:t>
      </w:r>
      <w:r>
        <w:rPr>
          <w:rFonts w:ascii="宋体" w:hAnsi="宋体"/>
          <w:color w:val="000000"/>
          <w:sz w:val="24"/>
        </w:rPr>
        <w:t>5</w:t>
      </w:r>
      <w:r>
        <w:rPr>
          <w:rFonts w:ascii="宋体" w:hAnsi="宋体" w:hint="eastAsia"/>
          <w:color w:val="000000"/>
          <w:sz w:val="24"/>
        </w:rPr>
        <w:t>）项暂停申购情形时，基金管理人应当在指定媒介刊登暂停申购公告。</w:t>
      </w:r>
    </w:p>
    <w:p w14:paraId="639A422E" w14:textId="77777777" w:rsidR="0054340C" w:rsidRDefault="0054340C">
      <w:pPr>
        <w:spacing w:line="360" w:lineRule="auto"/>
        <w:ind w:firstLineChars="200" w:firstLine="480"/>
        <w:rPr>
          <w:rFonts w:ascii="宋体" w:hAnsi="宋体"/>
          <w:color w:val="000000"/>
          <w:sz w:val="24"/>
        </w:rPr>
      </w:pPr>
    </w:p>
    <w:p w14:paraId="2FE9B8ED"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十、</w:t>
      </w:r>
      <w:r>
        <w:rPr>
          <w:rFonts w:ascii="宋体" w:hAnsi="宋体" w:hint="eastAsia"/>
          <w:b/>
          <w:bCs/>
          <w:color w:val="000000"/>
          <w:sz w:val="24"/>
        </w:rPr>
        <w:tab/>
        <w:t>暂停赎回或者延缓支付赎回款项的情形及处理方式</w:t>
      </w:r>
    </w:p>
    <w:p w14:paraId="34682A40"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除非出现如下情形，基金管理人不得拒绝接受或暂停基金份额持有人的赎回申请或者延缓支付赎回款项：</w:t>
      </w:r>
    </w:p>
    <w:p w14:paraId="1B299E09"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（1）不可抗力的原因导致基金管理人不能支付赎回款项；</w:t>
      </w:r>
    </w:p>
    <w:p w14:paraId="26A08F5F"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（2）证券交易场所依法决定临时停市，导致基金管理人无法计算当日基金资产净值；</w:t>
      </w:r>
    </w:p>
    <w:p w14:paraId="78A8E9A7"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（3）因市场剧烈波动或其他原因而出现连续2个或2个以上开放日巨额赎回，导致本基金的现金支付出现困难；</w:t>
      </w:r>
    </w:p>
    <w:p w14:paraId="0318AA13"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4）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14:paraId="64415EDC"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（5）法律法规规定或中国证监会认定的其他情形。</w:t>
      </w:r>
    </w:p>
    <w:p w14:paraId="3AE11476" w14:textId="7F705B5C" w:rsidR="0054340C" w:rsidRDefault="00227411">
      <w:pPr>
        <w:spacing w:line="360" w:lineRule="auto"/>
        <w:ind w:firstLine="420"/>
        <w:rPr>
          <w:rFonts w:ascii="宋体" w:hAnsi="宋体"/>
          <w:color w:val="000000"/>
          <w:sz w:val="24"/>
        </w:rPr>
      </w:pPr>
      <w:r>
        <w:rPr>
          <w:rFonts w:ascii="宋体" w:hAnsi="宋体" w:hint="eastAsia"/>
          <w:color w:val="000000"/>
          <w:sz w:val="24"/>
        </w:rPr>
        <w:t>发生上述情形之一的，基金管理人应按规定报中国证监会备案。已接受的赎回申请，基金管理人将足额支付；如暂时不能足额支付的，可延期支付部分赎回款项，按每个赎回申请人已被接受的赎回申请量占已接受赎回申请总量的比例分配给赎回申请人，未支付部分由基金管理人按照发生的情况制定相应的处理办法在后续开放日予以支付。</w:t>
      </w:r>
    </w:p>
    <w:p w14:paraId="67DACAFB" w14:textId="09A45B02"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lastRenderedPageBreak/>
        <w:t>同时，在出现上述第（</w:t>
      </w:r>
      <w:r>
        <w:rPr>
          <w:rFonts w:ascii="宋体" w:hAnsi="宋体"/>
          <w:color w:val="000000"/>
          <w:sz w:val="24"/>
        </w:rPr>
        <w:t>3</w:t>
      </w:r>
      <w:r>
        <w:rPr>
          <w:rFonts w:ascii="宋体" w:hAnsi="宋体" w:hint="eastAsia"/>
          <w:color w:val="000000"/>
          <w:sz w:val="24"/>
        </w:rPr>
        <w:t>）款的情形时，对已接受的赎回申请可延期支付赎回款项，最长不超过</w:t>
      </w:r>
      <w:r>
        <w:rPr>
          <w:rFonts w:ascii="宋体" w:hAnsi="宋体"/>
          <w:color w:val="000000"/>
          <w:sz w:val="24"/>
        </w:rPr>
        <w:t>20</w:t>
      </w:r>
      <w:r>
        <w:rPr>
          <w:rFonts w:ascii="宋体" w:hAnsi="宋体" w:hint="eastAsia"/>
          <w:color w:val="000000"/>
          <w:sz w:val="24"/>
        </w:rPr>
        <w:t>个工作日，并在指定的媒介公告。投资者在申请赎回时可事先选择将当日可能未获受理部分予以撤销。</w:t>
      </w:r>
    </w:p>
    <w:p w14:paraId="4FA9F066" w14:textId="5211D04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暂停基金的赎回，基金管理人应及时在指定媒介上刊登暂停赎回公告。</w:t>
      </w:r>
    </w:p>
    <w:p w14:paraId="45786480" w14:textId="24198E3C"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在暂停赎回的情况消除时，基金管理人应及时恢复赎回业务的办理，并依照有关规定在指定媒介上公告。</w:t>
      </w:r>
    </w:p>
    <w:p w14:paraId="36B46E79" w14:textId="77777777" w:rsidR="0054340C" w:rsidRDefault="0054340C">
      <w:pPr>
        <w:spacing w:line="360" w:lineRule="auto"/>
        <w:ind w:firstLineChars="200" w:firstLine="480"/>
        <w:rPr>
          <w:rFonts w:ascii="宋体" w:hAnsi="宋体"/>
          <w:color w:val="000000"/>
          <w:sz w:val="24"/>
        </w:rPr>
      </w:pPr>
    </w:p>
    <w:p w14:paraId="42FEE7FB" w14:textId="77777777" w:rsidR="0054340C" w:rsidRDefault="00227411">
      <w:pPr>
        <w:spacing w:line="360" w:lineRule="auto"/>
        <w:ind w:firstLineChars="200" w:firstLine="482"/>
        <w:rPr>
          <w:rFonts w:ascii="宋体" w:hAnsi="宋体"/>
          <w:b/>
          <w:bCs/>
          <w:color w:val="000000"/>
          <w:sz w:val="24"/>
        </w:rPr>
      </w:pPr>
      <w:bookmarkStart w:id="85" w:name="_Toc79392616"/>
      <w:r>
        <w:rPr>
          <w:rFonts w:ascii="宋体" w:hAnsi="宋体" w:hint="eastAsia"/>
          <w:b/>
          <w:bCs/>
          <w:color w:val="000000"/>
          <w:sz w:val="24"/>
        </w:rPr>
        <w:t>十一、</w:t>
      </w:r>
      <w:r>
        <w:rPr>
          <w:rFonts w:ascii="宋体" w:hAnsi="宋体" w:hint="eastAsia"/>
          <w:b/>
          <w:bCs/>
          <w:color w:val="000000"/>
          <w:sz w:val="24"/>
        </w:rPr>
        <w:tab/>
        <w:t>巨额赎回的情形及处理方式</w:t>
      </w:r>
      <w:bookmarkEnd w:id="85"/>
    </w:p>
    <w:p w14:paraId="481661B9"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1、巨额赎回的认定</w:t>
      </w:r>
    </w:p>
    <w:p w14:paraId="1DAFD25F"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本基金单个开放日，基金净赎回申请（赎回申请总数加上基金转换中转出申请份额总数后扣除申购申请总数及基金转换中转入申请份额总数后的余额）超过上一日基金总份额的</w:t>
      </w:r>
      <w:r>
        <w:rPr>
          <w:rFonts w:ascii="宋体" w:hAnsi="宋体"/>
          <w:color w:val="000000"/>
          <w:sz w:val="24"/>
        </w:rPr>
        <w:t>10%</w:t>
      </w:r>
      <w:r>
        <w:rPr>
          <w:rFonts w:ascii="宋体" w:hAnsi="宋体" w:hint="eastAsia"/>
          <w:color w:val="000000"/>
          <w:sz w:val="24"/>
        </w:rPr>
        <w:t>时，即认为发生了巨额赎回。</w:t>
      </w:r>
    </w:p>
    <w:p w14:paraId="7D264A05"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2、巨额赎回的处理方式</w:t>
      </w:r>
    </w:p>
    <w:p w14:paraId="40F294E8"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当出现巨额赎回时，基金管理人可以根据本基金当时的资产组合状况决定全额赎回或部分顺延赎回。</w:t>
      </w:r>
    </w:p>
    <w:p w14:paraId="3547621F"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w:t>
      </w:r>
      <w:r>
        <w:rPr>
          <w:rFonts w:ascii="宋体" w:hAnsi="宋体" w:hint="eastAsia"/>
          <w:color w:val="000000"/>
          <w:sz w:val="24"/>
        </w:rPr>
        <w:t>全额赎回：当基金管理人认为有能力支付投资者的全部赎回申请时，按正常赎回程序执行。</w:t>
      </w:r>
    </w:p>
    <w:p w14:paraId="0E8C10F0"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（2）部分顺延赎回：当基金管理人认为支付投资者的赎回申请有困难或认为支付投资者的赎回申请可能会对基金的资产净值造成较大波动时，基金管理人在当日接受赎回比例不低于</w:t>
      </w:r>
      <w:r>
        <w:rPr>
          <w:rFonts w:ascii="宋体" w:hAnsi="宋体" w:hint="eastAsia"/>
          <w:color w:val="000000"/>
          <w:sz w:val="24"/>
          <w:szCs w:val="21"/>
        </w:rPr>
        <w:t>上一日</w:t>
      </w:r>
      <w:r>
        <w:rPr>
          <w:rFonts w:ascii="宋体" w:hAnsi="宋体" w:hint="eastAsia"/>
          <w:color w:val="000000"/>
          <w:sz w:val="24"/>
        </w:rPr>
        <w:t>基金总份额的</w:t>
      </w:r>
      <w:r>
        <w:rPr>
          <w:rFonts w:ascii="宋体" w:hAnsi="宋体"/>
          <w:color w:val="000000"/>
          <w:sz w:val="24"/>
        </w:rPr>
        <w:t>10</w:t>
      </w:r>
      <w:r>
        <w:rPr>
          <w:rFonts w:ascii="宋体" w:hAnsi="宋体" w:hint="eastAsia"/>
          <w:color w:val="000000"/>
          <w:sz w:val="24"/>
        </w:rPr>
        <w:t>%</w:t>
      </w:r>
      <w:r>
        <w:rPr>
          <w:rFonts w:ascii="宋体" w:hAnsi="宋体"/>
          <w:color w:val="000000"/>
          <w:sz w:val="24"/>
        </w:rPr>
        <w:t>的前提下，对其余赎回申请延期予以办理。对于</w:t>
      </w:r>
      <w:r>
        <w:rPr>
          <w:rFonts w:ascii="宋体" w:hAnsi="宋体" w:hint="eastAsia"/>
          <w:color w:val="000000"/>
          <w:sz w:val="24"/>
        </w:rPr>
        <w:t>单个基金份额持有人</w:t>
      </w:r>
      <w:r>
        <w:rPr>
          <w:rFonts w:ascii="宋体" w:hAnsi="宋体"/>
          <w:color w:val="000000"/>
          <w:sz w:val="24"/>
        </w:rPr>
        <w:t>的赎回申请，应当按</w:t>
      </w:r>
      <w:r>
        <w:rPr>
          <w:rFonts w:ascii="宋体" w:hAnsi="宋体" w:hint="eastAsia"/>
          <w:color w:val="000000"/>
          <w:sz w:val="24"/>
        </w:rPr>
        <w:t>照其申请赎回份额</w:t>
      </w:r>
      <w:r>
        <w:rPr>
          <w:rFonts w:ascii="宋体" w:hAnsi="宋体"/>
          <w:color w:val="000000"/>
          <w:sz w:val="24"/>
        </w:rPr>
        <w:t>占</w:t>
      </w:r>
      <w:r>
        <w:rPr>
          <w:rFonts w:ascii="宋体" w:hAnsi="宋体" w:hint="eastAsia"/>
          <w:color w:val="000000"/>
          <w:sz w:val="24"/>
        </w:rPr>
        <w:t>当日申请</w:t>
      </w:r>
      <w:r>
        <w:rPr>
          <w:rFonts w:ascii="宋体" w:hAnsi="宋体"/>
          <w:color w:val="000000"/>
          <w:sz w:val="24"/>
        </w:rPr>
        <w:t>赎回总</w:t>
      </w:r>
      <w:r>
        <w:rPr>
          <w:rFonts w:ascii="宋体" w:hAnsi="宋体" w:hint="eastAsia"/>
          <w:color w:val="000000"/>
          <w:sz w:val="24"/>
        </w:rPr>
        <w:t>份额</w:t>
      </w:r>
      <w:r>
        <w:rPr>
          <w:rFonts w:ascii="宋体" w:hAnsi="宋体"/>
          <w:color w:val="000000"/>
          <w:sz w:val="24"/>
        </w:rPr>
        <w:t>的比例，确定</w:t>
      </w:r>
      <w:r>
        <w:rPr>
          <w:rFonts w:ascii="宋体" w:hAnsi="宋体" w:hint="eastAsia"/>
          <w:color w:val="000000"/>
          <w:sz w:val="24"/>
        </w:rPr>
        <w:t>该单个基金份额持有人</w:t>
      </w:r>
      <w:r>
        <w:rPr>
          <w:rFonts w:ascii="宋体" w:hAnsi="宋体"/>
          <w:color w:val="000000"/>
          <w:sz w:val="24"/>
        </w:rPr>
        <w:t>当日</w:t>
      </w:r>
      <w:r>
        <w:rPr>
          <w:rFonts w:ascii="宋体" w:hAnsi="宋体" w:hint="eastAsia"/>
          <w:color w:val="000000"/>
          <w:sz w:val="24"/>
        </w:rPr>
        <w:t>办理</w:t>
      </w:r>
      <w:r>
        <w:rPr>
          <w:rFonts w:ascii="宋体" w:hAnsi="宋体"/>
          <w:color w:val="000000"/>
          <w:sz w:val="24"/>
        </w:rPr>
        <w:t>的赎回份额；</w:t>
      </w:r>
      <w:r>
        <w:rPr>
          <w:rFonts w:ascii="宋体" w:hAnsi="宋体" w:hint="eastAsia"/>
          <w:color w:val="000000"/>
          <w:sz w:val="24"/>
        </w:rPr>
        <w:t>投资者未能赎回部分，除投资者在提交赎回申请时选择将当日未获办理部分予以撤销外，延迟至下一个开放日办理，赎回价格为下一个开放日的价格。依照上述规定转入下一个开放日的赎回不享有赎回优先权，并以此类推，直到全部赎回为止。部分顺延赎回不受单笔赎回最低份额的限制。</w:t>
      </w:r>
    </w:p>
    <w:p w14:paraId="2E727A37"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3）本基金发生巨额赎回时，对于单个基金份额持有人当日赎回申请超过上一开放日基金总份额10%以上的部分，基金管理人有权对其进行延期办理（被延期赎回的赎回申请，将自动转入下一个开放日继续赎回，延期的赎回申请与下一开放日赎回申请一并处理，无优先权并以下一开放日的基金份额净值为基础计</w:t>
      </w:r>
      <w:r>
        <w:rPr>
          <w:rFonts w:ascii="宋体" w:hAnsi="宋体" w:hint="eastAsia"/>
          <w:color w:val="000000"/>
          <w:sz w:val="24"/>
        </w:rPr>
        <w:lastRenderedPageBreak/>
        <w:t>算赎回金额，以此类推，直到全部赎回为止）；对于该基金份额持有人申请赎回的份额中未超过上一开放日基金总份额10％的部分，基金管理人根据前段“（1）全额赎回”或“（2）部分延期赎回”的约定方式与其他基金份额持有人的赎回申请一并办理。但是，如该持有人在提交赎回申请时选择取消赎回，则其当日未获受理的部分赎回申请将被撤销。</w:t>
      </w:r>
    </w:p>
    <w:p w14:paraId="78C75E34" w14:textId="485C367F"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）巨额赎回的公告：当发生巨额赎回并顺延赎回时，基金管理人应在2日内通过指定媒介刊登公告。同时以</w:t>
      </w:r>
      <w:r>
        <w:rPr>
          <w:rFonts w:ascii="宋体" w:hAnsi="宋体"/>
          <w:color w:val="000000"/>
          <w:sz w:val="24"/>
        </w:rPr>
        <w:t>邮寄、传真</w:t>
      </w:r>
      <w:r>
        <w:rPr>
          <w:rFonts w:ascii="宋体" w:hAnsi="宋体" w:hint="eastAsia"/>
          <w:color w:val="000000"/>
          <w:sz w:val="24"/>
        </w:rPr>
        <w:t>或《招募说明书》规定的其他方式</w:t>
      </w:r>
      <w:r>
        <w:rPr>
          <w:rFonts w:ascii="宋体" w:hAnsi="宋体"/>
          <w:color w:val="000000"/>
          <w:sz w:val="24"/>
        </w:rPr>
        <w:t>通知基金份额持有人</w:t>
      </w:r>
      <w:r>
        <w:rPr>
          <w:rFonts w:ascii="宋体" w:hAnsi="宋体" w:hint="eastAsia"/>
          <w:color w:val="000000"/>
          <w:sz w:val="24"/>
        </w:rPr>
        <w:t>，并说明有关处理方法。</w:t>
      </w:r>
    </w:p>
    <w:p w14:paraId="1375E302" w14:textId="55F1EA6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本基金连续2个开放日以上发生巨额赎回，如基金管理人认为有必要，可暂停接受赎回申请；已经接受的赎回申请可以延缓支付赎回款项，但不得超过</w:t>
      </w:r>
      <w:r>
        <w:rPr>
          <w:rFonts w:ascii="宋体" w:hAnsi="宋体"/>
          <w:color w:val="000000"/>
          <w:sz w:val="24"/>
        </w:rPr>
        <w:t>20</w:t>
      </w:r>
      <w:r>
        <w:rPr>
          <w:rFonts w:ascii="宋体" w:hAnsi="宋体" w:hint="eastAsia"/>
          <w:color w:val="000000"/>
          <w:sz w:val="24"/>
        </w:rPr>
        <w:t>个工作日，并应当在指定媒介告。</w:t>
      </w:r>
    </w:p>
    <w:p w14:paraId="2C928FC8" w14:textId="77777777" w:rsidR="0054340C" w:rsidRDefault="0054340C">
      <w:pPr>
        <w:spacing w:line="360" w:lineRule="auto"/>
        <w:ind w:firstLineChars="200" w:firstLine="480"/>
        <w:rPr>
          <w:rFonts w:ascii="宋体" w:hAnsi="宋体"/>
          <w:color w:val="000000"/>
          <w:sz w:val="24"/>
        </w:rPr>
      </w:pPr>
    </w:p>
    <w:p w14:paraId="0DA2AD26" w14:textId="77777777" w:rsidR="0054340C" w:rsidRDefault="00227411">
      <w:pPr>
        <w:spacing w:line="360" w:lineRule="auto"/>
        <w:ind w:firstLineChars="200" w:firstLine="482"/>
        <w:rPr>
          <w:rFonts w:ascii="宋体" w:hAnsi="宋体"/>
          <w:b/>
          <w:bCs/>
          <w:color w:val="000000"/>
          <w:sz w:val="24"/>
          <w:szCs w:val="21"/>
        </w:rPr>
      </w:pPr>
      <w:bookmarkStart w:id="86" w:name="_Toc79392617"/>
      <w:r>
        <w:rPr>
          <w:rFonts w:ascii="宋体" w:hAnsi="宋体" w:hint="eastAsia"/>
          <w:b/>
          <w:bCs/>
          <w:color w:val="000000"/>
          <w:sz w:val="24"/>
        </w:rPr>
        <w:t>十二、</w:t>
      </w:r>
      <w:r>
        <w:rPr>
          <w:rFonts w:ascii="宋体" w:hAnsi="宋体" w:hint="eastAsia"/>
          <w:b/>
          <w:bCs/>
          <w:color w:val="000000"/>
          <w:sz w:val="24"/>
        </w:rPr>
        <w:tab/>
      </w:r>
      <w:r>
        <w:rPr>
          <w:rFonts w:ascii="宋体" w:hAnsi="宋体" w:hint="eastAsia"/>
          <w:b/>
          <w:bCs/>
          <w:color w:val="000000"/>
          <w:sz w:val="24"/>
          <w:szCs w:val="21"/>
        </w:rPr>
        <w:t>其他暂停申购和赎回的情形及处理方式</w:t>
      </w:r>
    </w:p>
    <w:p w14:paraId="34D934D7" w14:textId="77777777" w:rsidR="0054340C" w:rsidRDefault="00227411">
      <w:pPr>
        <w:spacing w:line="360" w:lineRule="auto"/>
        <w:ind w:firstLineChars="200" w:firstLine="480"/>
        <w:rPr>
          <w:rFonts w:ascii="宋体" w:hAnsi="宋体"/>
          <w:color w:val="000000"/>
          <w:sz w:val="24"/>
          <w:szCs w:val="21"/>
        </w:rPr>
      </w:pPr>
      <w:r>
        <w:rPr>
          <w:rFonts w:ascii="宋体" w:hAnsi="宋体" w:hint="eastAsia"/>
          <w:color w:val="000000"/>
          <w:sz w:val="24"/>
          <w:szCs w:val="21"/>
        </w:rPr>
        <w:t>发生《基金合同》或《招募说明书》中未予载明的事项，但基金管理人有正当理由认为需要暂停基金申购、赎回的，可以经届时有效的合法程序宣布暂停接受投资者的申购、赎回申请。</w:t>
      </w:r>
    </w:p>
    <w:p w14:paraId="0BCCF220" w14:textId="77777777" w:rsidR="0054340C" w:rsidRDefault="0054340C">
      <w:pPr>
        <w:spacing w:line="360" w:lineRule="auto"/>
        <w:ind w:firstLineChars="200" w:firstLine="480"/>
        <w:rPr>
          <w:rFonts w:ascii="宋体" w:hAnsi="宋体"/>
          <w:color w:val="000000"/>
          <w:sz w:val="24"/>
          <w:szCs w:val="21"/>
        </w:rPr>
      </w:pPr>
    </w:p>
    <w:p w14:paraId="50717D2E"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十三、重新开放申购或赎回的公告</w:t>
      </w:r>
      <w:bookmarkEnd w:id="86"/>
    </w:p>
    <w:p w14:paraId="2CDC3976" w14:textId="4DC70699"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如果发生暂停的时间为一天，基金管理人应于重新开放日在指定媒介刊登基金重新开放申购或赎回的公告并公布最近一个开放日的</w:t>
      </w:r>
      <w:r>
        <w:rPr>
          <w:rFonts w:ascii="宋体" w:hAnsi="宋体" w:cs="宋体" w:hint="eastAsia"/>
          <w:color w:val="000000"/>
          <w:kern w:val="0"/>
          <w:sz w:val="24"/>
        </w:rPr>
        <w:t>基金份额净值</w:t>
      </w:r>
      <w:r>
        <w:rPr>
          <w:rFonts w:ascii="宋体" w:hAnsi="宋体" w:hint="eastAsia"/>
          <w:color w:val="000000"/>
          <w:sz w:val="24"/>
        </w:rPr>
        <w:t>。</w:t>
      </w:r>
    </w:p>
    <w:p w14:paraId="17951EFD" w14:textId="01A3210A"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如果发生暂停的时间超过一天但少于两周，暂停结束基金重新开放申购或赎回时，基金管理人应提前2日在指定媒介刊登基金重新开放申购或赎回的公告，并在重新开始办理申购或赎回的开放日公告最近一个开放日的</w:t>
      </w:r>
      <w:r>
        <w:rPr>
          <w:rFonts w:ascii="宋体" w:hAnsi="宋体" w:cs="宋体" w:hint="eastAsia"/>
          <w:color w:val="000000"/>
          <w:kern w:val="0"/>
          <w:sz w:val="24"/>
        </w:rPr>
        <w:t>基金份额净值</w:t>
      </w:r>
      <w:r>
        <w:rPr>
          <w:rFonts w:ascii="宋体" w:hAnsi="宋体" w:hint="eastAsia"/>
          <w:color w:val="000000"/>
          <w:sz w:val="24"/>
        </w:rPr>
        <w:t>。</w:t>
      </w:r>
    </w:p>
    <w:p w14:paraId="4ED28F73" w14:textId="17C5E514"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如果发生暂停的时间超过两周，暂停期间，基金管理人应每两周至少重复刊登暂停公告一次。暂停结束基金重新开放申购或赎回时，基金管理人应提前2日在指定媒介连续刊登基金重新开放申购或赎回的公告，并在重新开放申购或赎回日公告最近一个开放日的</w:t>
      </w:r>
      <w:r>
        <w:rPr>
          <w:rFonts w:ascii="宋体" w:hAnsi="宋体" w:cs="宋体" w:hint="eastAsia"/>
          <w:color w:val="000000"/>
          <w:kern w:val="0"/>
          <w:sz w:val="24"/>
        </w:rPr>
        <w:t>基金份额净值</w:t>
      </w:r>
      <w:r>
        <w:rPr>
          <w:rFonts w:ascii="宋体" w:hAnsi="宋体" w:hint="eastAsia"/>
          <w:color w:val="000000"/>
          <w:sz w:val="24"/>
        </w:rPr>
        <w:t>。</w:t>
      </w:r>
    </w:p>
    <w:p w14:paraId="7ED609D0" w14:textId="77777777" w:rsidR="0054340C" w:rsidRDefault="0054340C">
      <w:pPr>
        <w:spacing w:line="360" w:lineRule="auto"/>
        <w:ind w:firstLineChars="200" w:firstLine="480"/>
        <w:rPr>
          <w:rFonts w:ascii="宋体" w:hAnsi="宋体"/>
          <w:color w:val="000000"/>
          <w:sz w:val="24"/>
        </w:rPr>
      </w:pPr>
    </w:p>
    <w:p w14:paraId="74436500" w14:textId="77777777" w:rsidR="0054340C" w:rsidRDefault="00227411">
      <w:pPr>
        <w:spacing w:line="360" w:lineRule="auto"/>
        <w:ind w:firstLineChars="200" w:firstLine="482"/>
        <w:rPr>
          <w:rFonts w:ascii="宋体" w:hAnsi="宋体"/>
          <w:b/>
          <w:bCs/>
          <w:color w:val="000000"/>
          <w:sz w:val="24"/>
        </w:rPr>
      </w:pPr>
      <w:bookmarkStart w:id="87" w:name="_Toc15118274"/>
      <w:bookmarkStart w:id="88" w:name="_Toc79392618"/>
      <w:bookmarkStart w:id="89" w:name="_Toc59441259"/>
      <w:r>
        <w:rPr>
          <w:rFonts w:ascii="宋体" w:hAnsi="宋体" w:hint="eastAsia"/>
          <w:b/>
          <w:bCs/>
          <w:color w:val="000000"/>
          <w:sz w:val="24"/>
        </w:rPr>
        <w:t>十四、</w:t>
      </w:r>
      <w:r>
        <w:rPr>
          <w:rFonts w:ascii="宋体" w:hAnsi="宋体" w:hint="eastAsia"/>
          <w:b/>
          <w:bCs/>
          <w:color w:val="000000"/>
          <w:sz w:val="24"/>
        </w:rPr>
        <w:tab/>
        <w:t>基金的转换</w:t>
      </w:r>
      <w:bookmarkEnd w:id="87"/>
      <w:bookmarkEnd w:id="88"/>
      <w:bookmarkEnd w:id="89"/>
    </w:p>
    <w:p w14:paraId="58869554"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为方便基金份额持有人，未来在各项技术条件和准备完备的情况下，投资者</w:t>
      </w:r>
      <w:r>
        <w:rPr>
          <w:rFonts w:ascii="宋体" w:hAnsi="宋体" w:hint="eastAsia"/>
          <w:color w:val="000000"/>
          <w:sz w:val="24"/>
        </w:rPr>
        <w:lastRenderedPageBreak/>
        <w:t>可以依照基金管理人的有关规定选择在本基金和基金管理人管理的其他基金之间进行基金转换。基金转换的数额限制、转换费率等具体规定可以由基金管理人届时另行规定并公告。</w:t>
      </w:r>
    </w:p>
    <w:p w14:paraId="3E1B99BF" w14:textId="77777777" w:rsidR="0054340C" w:rsidRDefault="0054340C">
      <w:pPr>
        <w:spacing w:line="360" w:lineRule="auto"/>
        <w:ind w:firstLineChars="200" w:firstLine="480"/>
        <w:rPr>
          <w:rFonts w:ascii="宋体" w:hAnsi="宋体"/>
          <w:color w:val="000000"/>
          <w:sz w:val="24"/>
        </w:rPr>
      </w:pPr>
    </w:p>
    <w:p w14:paraId="43E6133F" w14:textId="77777777" w:rsidR="0054340C" w:rsidRDefault="00227411">
      <w:pPr>
        <w:spacing w:line="360" w:lineRule="auto"/>
        <w:ind w:firstLineChars="200" w:firstLine="482"/>
        <w:rPr>
          <w:rFonts w:ascii="宋体" w:hAnsi="宋体"/>
          <w:b/>
          <w:bCs/>
          <w:color w:val="000000"/>
          <w:sz w:val="24"/>
        </w:rPr>
      </w:pPr>
      <w:bookmarkStart w:id="90" w:name="_Toc79392621"/>
      <w:r>
        <w:rPr>
          <w:rFonts w:ascii="宋体" w:hAnsi="宋体" w:hint="eastAsia"/>
          <w:b/>
          <w:bCs/>
          <w:color w:val="000000"/>
          <w:sz w:val="24"/>
        </w:rPr>
        <w:t>十五、</w:t>
      </w:r>
      <w:r>
        <w:rPr>
          <w:rFonts w:ascii="宋体" w:hAnsi="宋体" w:hint="eastAsia"/>
          <w:b/>
          <w:bCs/>
          <w:color w:val="000000"/>
          <w:sz w:val="24"/>
        </w:rPr>
        <w:tab/>
        <w:t>转托管</w:t>
      </w:r>
      <w:bookmarkEnd w:id="90"/>
    </w:p>
    <w:p w14:paraId="6C7D3013"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本基金目前实行份额托管的交易制度。投资者可将所持有的基金份额从一个交易账户转入另一个交易账户进行交易。具体办理方法参照《业务规则》的有关规定以及基金代销机构的业务规则。</w:t>
      </w:r>
    </w:p>
    <w:p w14:paraId="19AA4117" w14:textId="77777777" w:rsidR="0054340C" w:rsidRDefault="0054340C">
      <w:pPr>
        <w:spacing w:line="360" w:lineRule="auto"/>
        <w:ind w:firstLineChars="200" w:firstLine="480"/>
        <w:rPr>
          <w:rFonts w:ascii="宋体" w:hAnsi="宋体"/>
          <w:color w:val="000000"/>
          <w:sz w:val="24"/>
        </w:rPr>
      </w:pPr>
    </w:p>
    <w:p w14:paraId="338FD052"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十六、</w:t>
      </w:r>
      <w:r>
        <w:rPr>
          <w:rFonts w:ascii="宋体" w:hAnsi="宋体" w:hint="eastAsia"/>
          <w:b/>
          <w:bCs/>
          <w:color w:val="000000"/>
          <w:sz w:val="24"/>
        </w:rPr>
        <w:tab/>
        <w:t>定期定额投资计划</w:t>
      </w:r>
    </w:p>
    <w:p w14:paraId="2F379FC6"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基金管理人可以为投资者办理定期定额投资计划，具体规则由基金管理人在届时发布公告或更新的招募说明书中确定。</w:t>
      </w:r>
    </w:p>
    <w:p w14:paraId="03F93B6F" w14:textId="77777777" w:rsidR="0054340C" w:rsidRDefault="0054340C">
      <w:pPr>
        <w:spacing w:line="360" w:lineRule="auto"/>
        <w:ind w:firstLineChars="200" w:firstLine="480"/>
        <w:rPr>
          <w:rFonts w:ascii="宋体" w:hAnsi="宋体" w:cs="Arial"/>
          <w:color w:val="000000"/>
          <w:sz w:val="24"/>
        </w:rPr>
      </w:pPr>
    </w:p>
    <w:p w14:paraId="0B69D643"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十七、</w:t>
      </w:r>
      <w:r>
        <w:rPr>
          <w:rFonts w:ascii="宋体" w:hAnsi="宋体" w:hint="eastAsia"/>
          <w:b/>
          <w:bCs/>
          <w:color w:val="000000"/>
          <w:sz w:val="24"/>
        </w:rPr>
        <w:tab/>
        <w:t>基金的非交易过户</w:t>
      </w:r>
    </w:p>
    <w:p w14:paraId="764D8002"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非交易过户是指不采用申购、赎回等基金交易方式，将一定数量的基金份额按照一定规则从某一投资者基金账户转移到另一投资者基金账户的行为。</w:t>
      </w:r>
    </w:p>
    <w:p w14:paraId="1634CB5C"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注册登记机构只受理继承、捐赠、司法强制执行和经注册登记机构认可的其他情况下的非交易过户。其中，“继承”指基金份额持有人死亡，其持有的基金份额由其合法的继承人继承；“捐赠”指基金份额持有人将其合法持有的基金份额捐赠给福利性质的基金会或社会团体的情形；“司法执行”是指司法机构依据生效司法文书将基金份额持有人持有的基金份额强制划转给其他自然人、法人、社会团体或其他组织。无论在上述何种情况下，接受划转的主体应符合相关法律法规和《基金合同》规定的持有本基金份额的投资者的条件。办理非交易过户必须提供基金注册登记机构要求提供的相关资料。</w:t>
      </w:r>
    </w:p>
    <w:p w14:paraId="026A3B01" w14:textId="77777777" w:rsidR="0054340C" w:rsidRDefault="00227411">
      <w:pPr>
        <w:spacing w:line="360" w:lineRule="auto"/>
        <w:ind w:firstLineChars="200" w:firstLine="480"/>
        <w:rPr>
          <w:rFonts w:ascii="宋体" w:hAnsi="宋体"/>
          <w:color w:val="000000"/>
          <w:kern w:val="0"/>
          <w:sz w:val="24"/>
        </w:rPr>
      </w:pPr>
      <w:r>
        <w:rPr>
          <w:rFonts w:ascii="宋体" w:hAnsi="宋体" w:hint="eastAsia"/>
          <w:color w:val="000000"/>
          <w:kern w:val="0"/>
          <w:sz w:val="24"/>
        </w:rPr>
        <w:t>基金注册登记机构受理上述情况下</w:t>
      </w:r>
      <w:r>
        <w:rPr>
          <w:rFonts w:ascii="宋体" w:hAnsi="宋体"/>
          <w:color w:val="000000"/>
          <w:kern w:val="0"/>
          <w:sz w:val="24"/>
        </w:rPr>
        <w:t>的非交易过户</w:t>
      </w:r>
      <w:r>
        <w:rPr>
          <w:rFonts w:ascii="宋体" w:hAnsi="宋体" w:hint="eastAsia"/>
          <w:color w:val="000000"/>
          <w:kern w:val="0"/>
          <w:sz w:val="24"/>
        </w:rPr>
        <w:t>，其他销售机构不得办理该项业务。</w:t>
      </w:r>
    </w:p>
    <w:p w14:paraId="406639C7"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对于符合条件的非交易过户申请按《业务规则》的有关规定办理。</w:t>
      </w:r>
    </w:p>
    <w:p w14:paraId="2CC36BC7" w14:textId="77777777" w:rsidR="0054340C" w:rsidRDefault="0054340C">
      <w:pPr>
        <w:spacing w:line="360" w:lineRule="auto"/>
        <w:ind w:firstLineChars="200" w:firstLine="480"/>
        <w:rPr>
          <w:rFonts w:ascii="宋体" w:hAnsi="宋体"/>
          <w:color w:val="000000"/>
          <w:sz w:val="24"/>
        </w:rPr>
      </w:pPr>
    </w:p>
    <w:p w14:paraId="600A6BA9"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十八、</w:t>
      </w:r>
      <w:r>
        <w:rPr>
          <w:rFonts w:ascii="宋体" w:hAnsi="宋体" w:hint="eastAsia"/>
          <w:b/>
          <w:bCs/>
          <w:color w:val="000000"/>
          <w:sz w:val="24"/>
        </w:rPr>
        <w:tab/>
        <w:t>基金的冻结与解冻</w:t>
      </w:r>
    </w:p>
    <w:p w14:paraId="0AD11F58"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基金注册登记机构只受理国家有权机关依法要求或者基金份额持有人本人</w:t>
      </w:r>
      <w:r>
        <w:rPr>
          <w:rFonts w:ascii="宋体" w:hAnsi="宋体" w:hint="eastAsia"/>
          <w:color w:val="000000"/>
          <w:sz w:val="24"/>
        </w:rPr>
        <w:lastRenderedPageBreak/>
        <w:t>自愿要求的基金份额的冻结与解冻以及注册登记机构认可的其他情况下的冻结与解冻。基金份额被冻结的，被冻结部分产生的权益一并冻结，被冻结部分份额仍然参与收益分配与支付。</w:t>
      </w:r>
    </w:p>
    <w:p w14:paraId="13AC2A7E" w14:textId="77777777" w:rsidR="0054340C" w:rsidRDefault="0054340C">
      <w:pPr>
        <w:spacing w:line="360" w:lineRule="auto"/>
        <w:ind w:firstLineChars="200" w:firstLine="480"/>
        <w:rPr>
          <w:rFonts w:ascii="宋体" w:hAnsi="宋体"/>
          <w:color w:val="000000"/>
          <w:sz w:val="24"/>
        </w:rPr>
      </w:pPr>
    </w:p>
    <w:p w14:paraId="4EE6EE1A" w14:textId="77777777" w:rsidR="0054340C" w:rsidRDefault="00227411">
      <w:pPr>
        <w:pStyle w:val="1"/>
        <w:spacing w:before="0" w:after="0" w:line="360" w:lineRule="auto"/>
        <w:rPr>
          <w:rFonts w:ascii="宋体" w:hAnsi="宋体" w:cs="Arial"/>
          <w:color w:val="000000"/>
          <w:sz w:val="30"/>
          <w:szCs w:val="30"/>
        </w:rPr>
      </w:pPr>
      <w:r>
        <w:rPr>
          <w:rFonts w:ascii="宋体" w:hAnsi="宋体"/>
          <w:b w:val="0"/>
          <w:bCs/>
          <w:color w:val="000000"/>
          <w:sz w:val="24"/>
          <w:szCs w:val="24"/>
        </w:rPr>
        <w:br w:type="page"/>
      </w:r>
      <w:bookmarkStart w:id="91" w:name="_Toc98560353"/>
      <w:bookmarkStart w:id="92" w:name="_Toc139991737"/>
      <w:bookmarkStart w:id="93" w:name="_Toc123051453"/>
      <w:bookmarkStart w:id="94" w:name="_Toc152404810"/>
      <w:bookmarkStart w:id="95" w:name="_Toc123112235"/>
      <w:bookmarkStart w:id="96" w:name="_Toc123102454"/>
      <w:bookmarkStart w:id="97" w:name="_Toc160955046"/>
      <w:r>
        <w:rPr>
          <w:rFonts w:ascii="宋体" w:hAnsi="宋体" w:cs="Arial" w:hint="eastAsia"/>
          <w:color w:val="000000"/>
          <w:sz w:val="30"/>
          <w:szCs w:val="30"/>
        </w:rPr>
        <w:lastRenderedPageBreak/>
        <w:t>第六部分  基金合同当事人及权利义务</w:t>
      </w:r>
      <w:bookmarkStart w:id="98" w:name="_Hlt55355235"/>
      <w:bookmarkStart w:id="99" w:name="_Toc523711668"/>
      <w:bookmarkStart w:id="100" w:name="_Toc79392580"/>
      <w:bookmarkStart w:id="101" w:name="_Toc15118234"/>
      <w:bookmarkStart w:id="102" w:name="_Toc57530239"/>
      <w:bookmarkEnd w:id="91"/>
      <w:bookmarkEnd w:id="92"/>
      <w:bookmarkEnd w:id="93"/>
      <w:bookmarkEnd w:id="94"/>
      <w:bookmarkEnd w:id="95"/>
      <w:bookmarkEnd w:id="96"/>
      <w:bookmarkEnd w:id="97"/>
      <w:bookmarkEnd w:id="98"/>
    </w:p>
    <w:p w14:paraId="0C493C7B" w14:textId="77777777" w:rsidR="0054340C" w:rsidRDefault="0054340C">
      <w:pPr>
        <w:spacing w:line="360" w:lineRule="auto"/>
        <w:ind w:firstLineChars="200" w:firstLine="482"/>
        <w:rPr>
          <w:rFonts w:ascii="宋体" w:hAnsi="宋体"/>
          <w:b/>
          <w:bCs/>
          <w:color w:val="000000"/>
          <w:sz w:val="24"/>
        </w:rPr>
      </w:pPr>
    </w:p>
    <w:p w14:paraId="70A1F6C6"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一、</w:t>
      </w:r>
      <w:r>
        <w:rPr>
          <w:rFonts w:ascii="宋体" w:hAnsi="宋体" w:hint="eastAsia"/>
          <w:b/>
          <w:bCs/>
          <w:color w:val="000000"/>
          <w:sz w:val="24"/>
        </w:rPr>
        <w:tab/>
        <w:t>基金</w:t>
      </w:r>
      <w:bookmarkEnd w:id="99"/>
      <w:r>
        <w:rPr>
          <w:rFonts w:ascii="宋体" w:hAnsi="宋体" w:hint="eastAsia"/>
          <w:b/>
          <w:bCs/>
          <w:color w:val="000000"/>
          <w:sz w:val="24"/>
        </w:rPr>
        <w:t>管理人</w:t>
      </w:r>
      <w:bookmarkEnd w:id="100"/>
      <w:bookmarkEnd w:id="101"/>
      <w:bookmarkEnd w:id="102"/>
    </w:p>
    <w:p w14:paraId="1084FDB2" w14:textId="77777777" w:rsidR="0054340C" w:rsidRDefault="00227411">
      <w:pPr>
        <w:spacing w:line="360" w:lineRule="auto"/>
        <w:ind w:firstLineChars="200" w:firstLine="482"/>
        <w:rPr>
          <w:rFonts w:ascii="宋体" w:hAnsi="宋体"/>
          <w:b/>
          <w:bCs/>
          <w:color w:val="000000"/>
          <w:sz w:val="24"/>
        </w:rPr>
      </w:pPr>
      <w:bookmarkStart w:id="103" w:name="_Toc15118235"/>
      <w:r>
        <w:rPr>
          <w:rFonts w:ascii="宋体" w:hAnsi="宋体" w:hint="eastAsia"/>
          <w:b/>
          <w:bCs/>
          <w:color w:val="000000"/>
          <w:sz w:val="24"/>
        </w:rPr>
        <w:t>（一）</w:t>
      </w:r>
      <w:r>
        <w:rPr>
          <w:rFonts w:ascii="宋体" w:hAnsi="宋体" w:hint="eastAsia"/>
          <w:b/>
          <w:bCs/>
          <w:color w:val="000000"/>
          <w:sz w:val="24"/>
        </w:rPr>
        <w:tab/>
        <w:t>基金管理人简况</w:t>
      </w:r>
      <w:bookmarkEnd w:id="103"/>
    </w:p>
    <w:p w14:paraId="59056191" w14:textId="77777777" w:rsidR="0054340C" w:rsidRDefault="00227411">
      <w:pPr>
        <w:spacing w:line="360" w:lineRule="auto"/>
        <w:ind w:firstLineChars="200" w:firstLine="480"/>
        <w:rPr>
          <w:rFonts w:ascii="宋体" w:hAnsi="宋体"/>
          <w:color w:val="000000"/>
          <w:sz w:val="24"/>
        </w:rPr>
      </w:pPr>
      <w:bookmarkStart w:id="104" w:name="_Toc15118236"/>
      <w:bookmarkStart w:id="105" w:name="_Toc15118237"/>
      <w:r>
        <w:rPr>
          <w:rFonts w:ascii="宋体" w:hAnsi="宋体" w:hint="eastAsia"/>
          <w:color w:val="000000"/>
          <w:sz w:val="24"/>
        </w:rPr>
        <w:t>名称：博时基金管理有限公司</w:t>
      </w:r>
      <w:bookmarkEnd w:id="104"/>
    </w:p>
    <w:p w14:paraId="3E7CD197" w14:textId="1C3963A1"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住所：</w:t>
      </w:r>
      <w:r w:rsidR="000352BD" w:rsidRPr="000352BD">
        <w:rPr>
          <w:rFonts w:ascii="宋体" w:hAnsi="宋体" w:hint="eastAsia"/>
          <w:color w:val="000000"/>
          <w:sz w:val="24"/>
        </w:rPr>
        <w:t>深圳市福田区莲花街道福新社区益田路5999号基金大厦21层</w:t>
      </w:r>
    </w:p>
    <w:p w14:paraId="5581667F"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法定代表人：</w:t>
      </w:r>
      <w:r>
        <w:rPr>
          <w:rFonts w:ascii="宋体" w:hAnsi="宋体" w:hint="eastAsia"/>
          <w:color w:val="000000"/>
          <w:sz w:val="24"/>
        </w:rPr>
        <w:t>张光华</w:t>
      </w:r>
    </w:p>
    <w:p w14:paraId="6045EB67"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 xml:space="preserve">设立日期： </w:t>
      </w:r>
      <w:r>
        <w:rPr>
          <w:rFonts w:ascii="宋体" w:hAnsi="宋体"/>
          <w:color w:val="000000"/>
          <w:sz w:val="24"/>
        </w:rPr>
        <w:t>1998</w:t>
      </w:r>
      <w:r>
        <w:rPr>
          <w:rFonts w:ascii="宋体" w:hAnsi="宋体" w:hint="eastAsia"/>
          <w:color w:val="000000"/>
          <w:sz w:val="24"/>
        </w:rPr>
        <w:t>年</w:t>
      </w:r>
      <w:r>
        <w:rPr>
          <w:rFonts w:ascii="宋体" w:hAnsi="宋体"/>
          <w:color w:val="000000"/>
          <w:sz w:val="24"/>
        </w:rPr>
        <w:t>7</w:t>
      </w:r>
      <w:r>
        <w:rPr>
          <w:rFonts w:ascii="宋体" w:hAnsi="宋体" w:hint="eastAsia"/>
          <w:color w:val="000000"/>
          <w:sz w:val="24"/>
        </w:rPr>
        <w:t>月13日</w:t>
      </w:r>
    </w:p>
    <w:p w14:paraId="7564C361"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批准设立机关及批准设立文号：中国证监会证监基字[1998]26号</w:t>
      </w:r>
    </w:p>
    <w:p w14:paraId="35A84ED5"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组织形式：有限责任公司</w:t>
      </w:r>
    </w:p>
    <w:p w14:paraId="14E51F1E"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注册资本：2</w:t>
      </w:r>
      <w:r>
        <w:rPr>
          <w:rFonts w:ascii="宋体" w:hAnsi="宋体"/>
          <w:color w:val="000000"/>
          <w:sz w:val="24"/>
        </w:rPr>
        <w:t>.5</w:t>
      </w:r>
      <w:r>
        <w:rPr>
          <w:rFonts w:ascii="宋体" w:hAnsi="宋体" w:hint="eastAsia"/>
          <w:color w:val="000000"/>
          <w:sz w:val="24"/>
        </w:rPr>
        <w:t>亿元人民币</w:t>
      </w:r>
    </w:p>
    <w:p w14:paraId="34E77E4B"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存续期限：持续经营</w:t>
      </w:r>
    </w:p>
    <w:p w14:paraId="2FE4C629" w14:textId="77777777" w:rsidR="0054340C" w:rsidRDefault="0054340C">
      <w:pPr>
        <w:spacing w:line="360" w:lineRule="auto"/>
        <w:ind w:firstLineChars="200" w:firstLine="480"/>
        <w:rPr>
          <w:rFonts w:ascii="宋体" w:hAnsi="宋体"/>
          <w:color w:val="000000"/>
          <w:sz w:val="24"/>
        </w:rPr>
      </w:pPr>
    </w:p>
    <w:p w14:paraId="7692CE3C"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（二）</w:t>
      </w:r>
      <w:r>
        <w:rPr>
          <w:rFonts w:ascii="宋体" w:hAnsi="宋体" w:hint="eastAsia"/>
          <w:b/>
          <w:bCs/>
          <w:color w:val="000000"/>
          <w:sz w:val="24"/>
        </w:rPr>
        <w:tab/>
        <w:t>基金管理人的权利与义务</w:t>
      </w:r>
      <w:bookmarkEnd w:id="105"/>
    </w:p>
    <w:p w14:paraId="78FECE9A"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1、根据《基金法》、《运作办法》及其他有关规定，基金管理人的权利包括但不限于：</w:t>
      </w:r>
    </w:p>
    <w:p w14:paraId="6248DF0E"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w:t>
      </w:r>
      <w:r>
        <w:rPr>
          <w:rFonts w:ascii="宋体" w:hAnsi="宋体" w:hint="eastAsia"/>
          <w:color w:val="000000"/>
          <w:sz w:val="24"/>
        </w:rPr>
        <w:tab/>
        <w:t>依法募集基金；</w:t>
      </w:r>
    </w:p>
    <w:p w14:paraId="20A218B2"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w:t>
      </w:r>
      <w:r>
        <w:rPr>
          <w:rFonts w:ascii="宋体" w:hAnsi="宋体" w:hint="eastAsia"/>
          <w:color w:val="000000"/>
          <w:sz w:val="24"/>
        </w:rPr>
        <w:tab/>
        <w:t>自《基金合同》生效之日起，根据法律法规和《基金合同》独立运用并管理基金财产；</w:t>
      </w:r>
    </w:p>
    <w:p w14:paraId="059A1AC4"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（3）</w:t>
      </w:r>
      <w:r>
        <w:rPr>
          <w:rFonts w:ascii="宋体" w:hAnsi="宋体" w:hint="eastAsia"/>
          <w:color w:val="000000"/>
          <w:sz w:val="24"/>
        </w:rPr>
        <w:tab/>
        <w:t>依照《基金合同》收取基金管理费以及法律法规规定或中国证监会批准的其他费用；</w:t>
      </w:r>
    </w:p>
    <w:p w14:paraId="04018A3A"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（4）</w:t>
      </w:r>
      <w:r>
        <w:rPr>
          <w:rFonts w:ascii="宋体" w:hAnsi="宋体" w:hint="eastAsia"/>
          <w:color w:val="000000"/>
          <w:sz w:val="24"/>
        </w:rPr>
        <w:tab/>
        <w:t>销售基金份额；</w:t>
      </w:r>
    </w:p>
    <w:p w14:paraId="4A208F50"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（5）</w:t>
      </w:r>
      <w:r>
        <w:rPr>
          <w:rFonts w:ascii="宋体" w:hAnsi="宋体" w:hint="eastAsia"/>
          <w:color w:val="000000"/>
          <w:sz w:val="24"/>
        </w:rPr>
        <w:tab/>
        <w:t>召集基金份额持有人大会；</w:t>
      </w:r>
    </w:p>
    <w:p w14:paraId="5E26CB66"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（6）</w:t>
      </w:r>
      <w:r>
        <w:rPr>
          <w:rFonts w:ascii="宋体" w:hAnsi="宋体" w:hint="eastAsia"/>
          <w:color w:val="000000"/>
          <w:sz w:val="24"/>
        </w:rPr>
        <w:tab/>
        <w:t>依据《基金合同》及有关法律规定监督基金托管人，如认为基金托管人违反了《基金合同》及国家有关法律规定，应呈报中国证监会和其他监管部门，并采取必要措施保护基金投资者的利益；</w:t>
      </w:r>
    </w:p>
    <w:p w14:paraId="1155F202"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（7）</w:t>
      </w:r>
      <w:r>
        <w:rPr>
          <w:rFonts w:ascii="宋体" w:hAnsi="宋体" w:hint="eastAsia"/>
          <w:color w:val="000000"/>
          <w:sz w:val="24"/>
        </w:rPr>
        <w:tab/>
        <w:t>在基金托管人更换时，提名新的基金托管人；</w:t>
      </w:r>
    </w:p>
    <w:p w14:paraId="2931E40F"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（8）</w:t>
      </w:r>
      <w:r>
        <w:rPr>
          <w:rFonts w:ascii="宋体" w:hAnsi="宋体" w:hint="eastAsia"/>
          <w:color w:val="000000"/>
          <w:sz w:val="24"/>
        </w:rPr>
        <w:tab/>
        <w:t xml:space="preserve">选择、委托、更换基金代销机构，对基金代销机构的相关行为进行监督和处理； </w:t>
      </w:r>
    </w:p>
    <w:p w14:paraId="7A06E92A"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lastRenderedPageBreak/>
        <w:t>（9）</w:t>
      </w:r>
      <w:r>
        <w:rPr>
          <w:rFonts w:ascii="宋体" w:hAnsi="宋体" w:hint="eastAsia"/>
          <w:color w:val="000000"/>
          <w:sz w:val="24"/>
        </w:rPr>
        <w:tab/>
        <w:t xml:space="preserve">担任或委托其他符合条件的机构担任基金注册登记机构办理基金注册登记业务并获得《基金合同》规定的费用； </w:t>
      </w:r>
    </w:p>
    <w:p w14:paraId="762BE8AA"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（10）依据《基金合同》及有关法律规定决定基金收益的分配方案；</w:t>
      </w:r>
      <w:r>
        <w:rPr>
          <w:rFonts w:ascii="宋体" w:hAnsi="宋体" w:hint="eastAsia"/>
          <w:color w:val="000000"/>
          <w:sz w:val="24"/>
        </w:rPr>
        <w:tab/>
      </w:r>
    </w:p>
    <w:p w14:paraId="0D89BE11"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（11）</w:t>
      </w:r>
      <w:r>
        <w:rPr>
          <w:rFonts w:ascii="宋体" w:hAnsi="宋体" w:hint="eastAsia"/>
          <w:color w:val="000000"/>
          <w:sz w:val="24"/>
        </w:rPr>
        <w:tab/>
        <w:t xml:space="preserve">在《基金合同》约定的范围内，拒绝或暂停受理申购与赎回申请； </w:t>
      </w:r>
    </w:p>
    <w:p w14:paraId="784D52D6"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（12）在符合有关法律法规和《基金合同》的前提下，制订和调整《业务规则》，决定和调整除调高管理费率和托管费率之外的基金相关费率结构和收费方式；</w:t>
      </w:r>
      <w:r>
        <w:rPr>
          <w:rFonts w:ascii="宋体" w:hAnsi="宋体" w:hint="eastAsia"/>
          <w:color w:val="000000"/>
          <w:sz w:val="24"/>
        </w:rPr>
        <w:tab/>
      </w:r>
    </w:p>
    <w:p w14:paraId="496FD294"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（13）依照法律法规为基金的利益对被投资公司行使股东权利，为基金的利益行使因基金财产投资于证券所产生的权利；</w:t>
      </w:r>
      <w:r>
        <w:rPr>
          <w:rFonts w:ascii="宋体" w:hAnsi="宋体" w:hint="eastAsia"/>
          <w:color w:val="000000"/>
          <w:sz w:val="24"/>
        </w:rPr>
        <w:tab/>
      </w:r>
    </w:p>
    <w:p w14:paraId="61EE54E6"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（14）</w:t>
      </w:r>
      <w:r>
        <w:rPr>
          <w:rFonts w:ascii="宋体" w:hAnsi="宋体" w:hint="eastAsia"/>
          <w:color w:val="000000"/>
          <w:sz w:val="24"/>
        </w:rPr>
        <w:tab/>
        <w:t xml:space="preserve">在法律法规允许的前提下，为基金的利益依法为基金进行融资； </w:t>
      </w:r>
    </w:p>
    <w:p w14:paraId="0F3BF34B"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（15）以基金管理人的名义，代表基金份额持有人的利益行使诉讼权利或者实施其他法律行为；</w:t>
      </w:r>
      <w:r>
        <w:rPr>
          <w:rFonts w:ascii="宋体" w:hAnsi="宋体" w:hint="eastAsia"/>
          <w:color w:val="000000"/>
          <w:sz w:val="24"/>
        </w:rPr>
        <w:tab/>
      </w:r>
    </w:p>
    <w:p w14:paraId="09F141C4"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（16）选择、更换律师</w:t>
      </w:r>
      <w:r>
        <w:rPr>
          <w:rFonts w:ascii="宋体" w:hAnsi="宋体" w:hint="eastAsia"/>
          <w:color w:val="000000"/>
          <w:sz w:val="24"/>
          <w:szCs w:val="21"/>
        </w:rPr>
        <w:t>事务所、会计师事务所</w:t>
      </w:r>
      <w:r>
        <w:rPr>
          <w:rFonts w:ascii="宋体" w:hAnsi="宋体" w:hint="eastAsia"/>
          <w:color w:val="000000"/>
          <w:sz w:val="24"/>
        </w:rPr>
        <w:t>、证券经纪商或其他为基金提供服务的外部机构；</w:t>
      </w:r>
      <w:r>
        <w:rPr>
          <w:rFonts w:ascii="宋体" w:hAnsi="宋体" w:hint="eastAsia"/>
          <w:color w:val="000000"/>
          <w:sz w:val="24"/>
        </w:rPr>
        <w:tab/>
      </w:r>
    </w:p>
    <w:p w14:paraId="0774B48E"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（17）法律法规和《基金合同》规定的其他权利。</w:t>
      </w:r>
    </w:p>
    <w:p w14:paraId="233F4F7B"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2、根据《基金法》、《运作办法》及其他有关规定，基金管理人的义务包括但不限于：</w:t>
      </w:r>
    </w:p>
    <w:p w14:paraId="4ED8D562" w14:textId="77777777" w:rsidR="0054340C" w:rsidRDefault="00227411">
      <w:pPr>
        <w:spacing w:line="360" w:lineRule="auto"/>
        <w:ind w:firstLineChars="200" w:firstLine="480"/>
        <w:rPr>
          <w:rFonts w:ascii="宋体" w:hAnsi="宋体"/>
          <w:color w:val="000000"/>
          <w:sz w:val="24"/>
          <w:szCs w:val="21"/>
        </w:rPr>
      </w:pPr>
      <w:bookmarkStart w:id="106" w:name="_Toc523711669"/>
      <w:r>
        <w:rPr>
          <w:rFonts w:ascii="宋体" w:hAnsi="宋体" w:hint="eastAsia"/>
          <w:color w:val="000000"/>
          <w:sz w:val="24"/>
        </w:rPr>
        <w:t>（1）</w:t>
      </w:r>
      <w:r>
        <w:rPr>
          <w:rFonts w:ascii="宋体" w:hAnsi="宋体" w:hint="eastAsia"/>
          <w:color w:val="000000"/>
          <w:sz w:val="24"/>
        </w:rPr>
        <w:tab/>
        <w:t>依法募集基金，办理</w:t>
      </w:r>
      <w:r>
        <w:rPr>
          <w:rFonts w:ascii="宋体" w:hAnsi="宋体" w:hint="eastAsia"/>
          <w:color w:val="000000"/>
          <w:sz w:val="24"/>
          <w:szCs w:val="21"/>
        </w:rPr>
        <w:t>或者委托经中国证监会认定的其他机构代为办理基金份额的发售、申购、赎回和登记事宜;</w:t>
      </w:r>
      <w:r>
        <w:rPr>
          <w:rFonts w:ascii="宋体" w:hAnsi="宋体" w:hint="eastAsia"/>
          <w:color w:val="000000"/>
          <w:sz w:val="24"/>
        </w:rPr>
        <w:t>如认为基金代销机构违反《基金合同》、基金销售与服务代理协议及国家有关法律规定，应呈报中国证监会和其他监管部门，并采取必要措施保护基金投资者的利益；</w:t>
      </w:r>
    </w:p>
    <w:p w14:paraId="6F7EF72D"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szCs w:val="21"/>
        </w:rPr>
        <w:t>（2</w:t>
      </w:r>
      <w:r>
        <w:rPr>
          <w:rFonts w:ascii="宋体" w:hAnsi="宋体"/>
          <w:color w:val="000000"/>
          <w:sz w:val="24"/>
          <w:szCs w:val="21"/>
        </w:rPr>
        <w:t>）</w:t>
      </w:r>
      <w:r>
        <w:rPr>
          <w:rFonts w:ascii="宋体" w:hAnsi="宋体" w:hint="eastAsia"/>
          <w:color w:val="000000"/>
          <w:sz w:val="24"/>
          <w:szCs w:val="21"/>
        </w:rPr>
        <w:t xml:space="preserve"> 办理</w:t>
      </w:r>
      <w:r>
        <w:rPr>
          <w:rFonts w:ascii="宋体" w:hAnsi="宋体" w:hint="eastAsia"/>
          <w:color w:val="000000"/>
          <w:sz w:val="24"/>
        </w:rPr>
        <w:t>基金备案手续；</w:t>
      </w:r>
    </w:p>
    <w:p w14:paraId="74DD6CBC"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w:t>
      </w:r>
      <w:r>
        <w:rPr>
          <w:rFonts w:ascii="宋体" w:hAnsi="宋体" w:hint="eastAsia"/>
          <w:color w:val="000000"/>
          <w:sz w:val="24"/>
        </w:rPr>
        <w:tab/>
        <w:t>自《基金合同》生效之日起</w:t>
      </w:r>
      <w:r>
        <w:rPr>
          <w:rFonts w:ascii="宋体" w:hAnsi="宋体"/>
          <w:color w:val="000000"/>
          <w:sz w:val="24"/>
        </w:rPr>
        <w:t>,</w:t>
      </w:r>
      <w:r>
        <w:rPr>
          <w:rFonts w:ascii="宋体" w:hAnsi="宋体" w:hint="eastAsia"/>
          <w:color w:val="000000"/>
          <w:sz w:val="24"/>
        </w:rPr>
        <w:t>以诚实信用、谨慎勤勉的原则管理和运用基金财产；</w:t>
      </w:r>
    </w:p>
    <w:p w14:paraId="6DA15E02"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（4）</w:t>
      </w:r>
      <w:r>
        <w:rPr>
          <w:rFonts w:ascii="宋体" w:hAnsi="宋体" w:hint="eastAsia"/>
          <w:color w:val="000000"/>
          <w:sz w:val="24"/>
        </w:rPr>
        <w:tab/>
        <w:t>配备足够的具有专业资格的人员进行基金投资分析、决策，以专业化的经营方式管理和运作基金财产；</w:t>
      </w:r>
    </w:p>
    <w:p w14:paraId="62A05A5A"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（5）</w:t>
      </w:r>
      <w:r>
        <w:rPr>
          <w:rFonts w:ascii="宋体" w:hAnsi="宋体" w:hint="eastAsia"/>
          <w:color w:val="000000"/>
          <w:sz w:val="24"/>
        </w:rPr>
        <w:tab/>
        <w:t>建立健全内部风险控制、监察与稽核、财务管理及人事管理等制度，保证所管理的基金财产和基金管理人的财产相互独立</w:t>
      </w:r>
      <w:r>
        <w:rPr>
          <w:rFonts w:ascii="宋体" w:hAnsi="宋体"/>
          <w:color w:val="000000"/>
          <w:sz w:val="24"/>
        </w:rPr>
        <w:t>,</w:t>
      </w:r>
      <w:r>
        <w:rPr>
          <w:rFonts w:ascii="宋体" w:hAnsi="宋体" w:hint="eastAsia"/>
          <w:color w:val="000000"/>
          <w:sz w:val="24"/>
        </w:rPr>
        <w:t>对所管理的不同基金分别管理，分别记账，进行证券投资；</w:t>
      </w:r>
    </w:p>
    <w:p w14:paraId="3CB710A1"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（6）</w:t>
      </w:r>
      <w:r>
        <w:rPr>
          <w:rFonts w:ascii="宋体" w:hAnsi="宋体" w:hint="eastAsia"/>
          <w:color w:val="000000"/>
          <w:sz w:val="24"/>
        </w:rPr>
        <w:tab/>
        <w:t>除依据《基金法》、《基金合同》及其他有关规定外</w:t>
      </w:r>
      <w:r>
        <w:rPr>
          <w:rFonts w:ascii="宋体" w:hAnsi="宋体"/>
          <w:color w:val="000000"/>
          <w:sz w:val="24"/>
        </w:rPr>
        <w:t>,</w:t>
      </w:r>
      <w:r>
        <w:rPr>
          <w:rFonts w:ascii="宋体" w:hAnsi="宋体" w:hint="eastAsia"/>
          <w:color w:val="000000"/>
          <w:sz w:val="24"/>
        </w:rPr>
        <w:t>不得利用基金财</w:t>
      </w:r>
      <w:r>
        <w:rPr>
          <w:rFonts w:ascii="宋体" w:hAnsi="宋体" w:hint="eastAsia"/>
          <w:color w:val="000000"/>
          <w:sz w:val="24"/>
        </w:rPr>
        <w:lastRenderedPageBreak/>
        <w:t>产为自己及任何第三人谋取利益，不得委托第三人运作基金财产；</w:t>
      </w:r>
    </w:p>
    <w:p w14:paraId="5605B379"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（7）</w:t>
      </w:r>
      <w:r>
        <w:rPr>
          <w:rFonts w:ascii="宋体" w:hAnsi="宋体" w:hint="eastAsia"/>
          <w:color w:val="000000"/>
          <w:sz w:val="24"/>
        </w:rPr>
        <w:tab/>
        <w:t>依法接受基金托管人的监督；</w:t>
      </w:r>
    </w:p>
    <w:p w14:paraId="33C311A2" w14:textId="72658F5D"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（8）</w:t>
      </w:r>
      <w:r>
        <w:rPr>
          <w:rFonts w:ascii="宋体" w:hAnsi="宋体" w:hint="eastAsia"/>
          <w:color w:val="000000"/>
          <w:sz w:val="24"/>
        </w:rPr>
        <w:tab/>
        <w:t>采取适当合理的措施使计算基金份额认购、申购、赎回和注销价格的方法符合《基金合同》等法律文件的规定，按有关规定计算并公告基金净值信息，确定基金份额申购、赎回的价格；</w:t>
      </w:r>
    </w:p>
    <w:p w14:paraId="5D88442C"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（9）</w:t>
      </w:r>
      <w:r>
        <w:rPr>
          <w:rFonts w:ascii="宋体" w:hAnsi="宋体" w:hint="eastAsia"/>
          <w:color w:val="000000"/>
          <w:sz w:val="24"/>
        </w:rPr>
        <w:tab/>
        <w:t>进行基金会计核算并编制基金财务会计报告；</w:t>
      </w:r>
    </w:p>
    <w:p w14:paraId="4FAC4165" w14:textId="3D39C5FE"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（10）</w:t>
      </w:r>
      <w:r>
        <w:rPr>
          <w:rFonts w:ascii="宋体" w:hAnsi="宋体" w:hint="eastAsia"/>
          <w:color w:val="000000"/>
          <w:sz w:val="24"/>
        </w:rPr>
        <w:tab/>
        <w:t>编制季度报告、中期报告和年度报告；</w:t>
      </w:r>
    </w:p>
    <w:p w14:paraId="1E55B1BC"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（11）</w:t>
      </w:r>
      <w:r>
        <w:rPr>
          <w:rFonts w:ascii="宋体" w:hAnsi="宋体" w:hint="eastAsia"/>
          <w:color w:val="000000"/>
          <w:sz w:val="24"/>
        </w:rPr>
        <w:tab/>
        <w:t>严格按照《基金法》、《基金合同》及其他有关规定，履行信息披露及报告义务；</w:t>
      </w:r>
    </w:p>
    <w:p w14:paraId="58903E4E"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（12）</w:t>
      </w:r>
      <w:r>
        <w:rPr>
          <w:rFonts w:ascii="宋体" w:hAnsi="宋体" w:hint="eastAsia"/>
          <w:color w:val="000000"/>
          <w:sz w:val="24"/>
        </w:rPr>
        <w:tab/>
        <w:t>保守基金商业秘密，不泄露基金投资计划、投资意向等。除《基金法》、《基金合同》及其他有关规定另有规定外，在基金信息公开披露前应予保密，不向他人泄露；</w:t>
      </w:r>
    </w:p>
    <w:p w14:paraId="30B31B57"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（13）</w:t>
      </w:r>
      <w:r>
        <w:rPr>
          <w:rFonts w:ascii="宋体" w:hAnsi="宋体" w:hint="eastAsia"/>
          <w:color w:val="000000"/>
          <w:sz w:val="24"/>
        </w:rPr>
        <w:tab/>
        <w:t>按《基金合同》的约定确定基金收益分配方案，及时向基金份额持有人分配基金收益；</w:t>
      </w:r>
    </w:p>
    <w:p w14:paraId="622CACC0"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（14）</w:t>
      </w:r>
      <w:r>
        <w:rPr>
          <w:rFonts w:ascii="宋体" w:hAnsi="宋体" w:hint="eastAsia"/>
          <w:color w:val="000000"/>
          <w:sz w:val="24"/>
        </w:rPr>
        <w:tab/>
        <w:t>按规定受理申购与赎回申请，及时、足额支付赎回款项；</w:t>
      </w:r>
    </w:p>
    <w:p w14:paraId="66EC1AEA"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（15）</w:t>
      </w:r>
      <w:r>
        <w:rPr>
          <w:rFonts w:ascii="宋体" w:hAnsi="宋体" w:hint="eastAsia"/>
          <w:color w:val="000000"/>
          <w:sz w:val="24"/>
        </w:rPr>
        <w:tab/>
        <w:t>依据《基金法》、《基金合同》及其他有关规定召集基金份额持有人大会</w:t>
      </w:r>
      <w:r>
        <w:rPr>
          <w:rFonts w:ascii="宋体" w:hAnsi="宋体"/>
          <w:color w:val="000000"/>
          <w:sz w:val="24"/>
        </w:rPr>
        <w:t>或配合基金托管人、基金份额持有人依法召集基金份额持有人大会</w:t>
      </w:r>
      <w:r>
        <w:rPr>
          <w:rFonts w:ascii="宋体" w:hAnsi="宋体" w:hint="eastAsia"/>
          <w:color w:val="000000"/>
          <w:sz w:val="24"/>
        </w:rPr>
        <w:t>；</w:t>
      </w:r>
    </w:p>
    <w:p w14:paraId="0AD162B2"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（16）</w:t>
      </w:r>
      <w:r>
        <w:rPr>
          <w:rFonts w:ascii="宋体" w:hAnsi="宋体" w:hint="eastAsia"/>
          <w:color w:val="000000"/>
          <w:sz w:val="24"/>
        </w:rPr>
        <w:tab/>
      </w:r>
      <w:r>
        <w:rPr>
          <w:rFonts w:ascii="宋体" w:hAnsi="宋体" w:hint="eastAsia"/>
          <w:bCs/>
          <w:color w:val="000000"/>
          <w:sz w:val="24"/>
        </w:rPr>
        <w:t>按规定保存基金财产管理业务活动的会计账册、报表、记录和其他相关资料15年以上</w:t>
      </w:r>
      <w:r>
        <w:rPr>
          <w:rFonts w:ascii="宋体" w:hAnsi="宋体" w:hint="eastAsia"/>
          <w:color w:val="000000"/>
          <w:sz w:val="24"/>
        </w:rPr>
        <w:t>；</w:t>
      </w:r>
    </w:p>
    <w:p w14:paraId="1DC3F86B"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（17）</w:t>
      </w:r>
      <w:r>
        <w:rPr>
          <w:rFonts w:ascii="宋体" w:hAnsi="宋体" w:hint="eastAsia"/>
          <w:color w:val="000000"/>
          <w:sz w:val="24"/>
        </w:rPr>
        <w:tab/>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21DEBBB"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（18）</w:t>
      </w:r>
      <w:r>
        <w:rPr>
          <w:rFonts w:ascii="宋体" w:hAnsi="宋体" w:hint="eastAsia"/>
          <w:color w:val="000000"/>
          <w:sz w:val="24"/>
        </w:rPr>
        <w:tab/>
        <w:t>组织并参加基金财产清算小组</w:t>
      </w:r>
      <w:r>
        <w:rPr>
          <w:rFonts w:ascii="宋体" w:hAnsi="宋体"/>
          <w:color w:val="000000"/>
          <w:sz w:val="24"/>
        </w:rPr>
        <w:t>,</w:t>
      </w:r>
      <w:r>
        <w:rPr>
          <w:rFonts w:ascii="宋体" w:hAnsi="宋体" w:hint="eastAsia"/>
          <w:color w:val="000000"/>
          <w:sz w:val="24"/>
        </w:rPr>
        <w:t>参与基金财产的保管、清理、估价、变现和分配；</w:t>
      </w:r>
    </w:p>
    <w:p w14:paraId="50E903A7"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（19）</w:t>
      </w:r>
      <w:r>
        <w:rPr>
          <w:rFonts w:ascii="宋体" w:hAnsi="宋体" w:hint="eastAsia"/>
          <w:color w:val="000000"/>
          <w:sz w:val="24"/>
        </w:rPr>
        <w:tab/>
        <w:t>面临解散、依法被撤销或者被依法宣告破产时，及时报告中国证监会并通知基金托管人；</w:t>
      </w:r>
    </w:p>
    <w:p w14:paraId="163E09A5"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（20）</w:t>
      </w:r>
      <w:r>
        <w:rPr>
          <w:rFonts w:ascii="宋体" w:hAnsi="宋体" w:hint="eastAsia"/>
          <w:color w:val="000000"/>
          <w:sz w:val="24"/>
        </w:rPr>
        <w:tab/>
        <w:t>因违反《基金合同》导致基金财产的损失</w:t>
      </w:r>
      <w:r>
        <w:rPr>
          <w:rFonts w:ascii="宋体" w:hAnsi="宋体"/>
          <w:color w:val="000000"/>
          <w:sz w:val="24"/>
        </w:rPr>
        <w:t>或损害基金份额持有人合法权益</w:t>
      </w:r>
      <w:r>
        <w:rPr>
          <w:rFonts w:ascii="宋体" w:hAnsi="宋体" w:hint="eastAsia"/>
          <w:color w:val="000000"/>
          <w:sz w:val="24"/>
        </w:rPr>
        <w:t>时，应当承担赔偿责任，其赔偿责任不因其退任而免除；</w:t>
      </w:r>
    </w:p>
    <w:p w14:paraId="6504BF9A"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（21）监督基金托管人按法律法规和《基金合同》规定履行自己的义务，基金托管人违反《基金合同》造成基金财产损失时，基金管理人应为基金份额持有</w:t>
      </w:r>
      <w:r>
        <w:rPr>
          <w:rFonts w:ascii="宋体" w:hAnsi="宋体" w:hint="eastAsia"/>
          <w:color w:val="000000"/>
          <w:sz w:val="24"/>
        </w:rPr>
        <w:lastRenderedPageBreak/>
        <w:t>人利益向基金托管人追偿；</w:t>
      </w:r>
    </w:p>
    <w:p w14:paraId="02376DC9"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（22）</w:t>
      </w:r>
      <w:r>
        <w:rPr>
          <w:rFonts w:ascii="宋体" w:hAnsi="宋体" w:hint="eastAsia"/>
          <w:color w:val="000000"/>
          <w:sz w:val="24"/>
        </w:rPr>
        <w:tab/>
        <w:t>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14:paraId="237B6EA5"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（23）以基金管理人名义，代表基金份额持有人利益行使诉讼权利或实施其他法律行为；</w:t>
      </w:r>
      <w:r>
        <w:rPr>
          <w:rFonts w:ascii="宋体" w:hAnsi="宋体" w:hint="eastAsia"/>
          <w:color w:val="000000"/>
          <w:sz w:val="24"/>
        </w:rPr>
        <w:tab/>
      </w:r>
    </w:p>
    <w:p w14:paraId="51507361"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（24）基金管理人在募集期间未能达到基金的备案条件，《基金合同》不能生效，基金管理人承担全部募集费用，将已募集资金并加计银行同期存款利息在基金募集期结束后30日内退还基金认购人；</w:t>
      </w:r>
    </w:p>
    <w:p w14:paraId="16672D01"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（25</w:t>
      </w:r>
      <w:r>
        <w:rPr>
          <w:rFonts w:ascii="宋体" w:hAnsi="宋体"/>
          <w:color w:val="000000"/>
          <w:sz w:val="24"/>
        </w:rPr>
        <w:t>）执行生效的基金份额持有人大会的决定</w:t>
      </w:r>
      <w:r>
        <w:rPr>
          <w:rFonts w:ascii="宋体" w:hAnsi="宋体" w:hint="eastAsia"/>
          <w:color w:val="000000"/>
          <w:sz w:val="24"/>
        </w:rPr>
        <w:t>；</w:t>
      </w:r>
    </w:p>
    <w:p w14:paraId="0F362DE6"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（26）</w:t>
      </w:r>
      <w:r>
        <w:rPr>
          <w:rFonts w:ascii="宋体" w:hAnsi="宋体"/>
          <w:color w:val="000000"/>
          <w:sz w:val="24"/>
        </w:rPr>
        <w:t>建立并保存基金份额持有人名册</w:t>
      </w:r>
      <w:r>
        <w:rPr>
          <w:rFonts w:ascii="宋体" w:hAnsi="宋体" w:hint="eastAsia"/>
          <w:color w:val="000000"/>
          <w:sz w:val="24"/>
        </w:rPr>
        <w:t>，定期或不定期向基金托管人提供基金份额持有人名册</w:t>
      </w:r>
      <w:r>
        <w:rPr>
          <w:rFonts w:ascii="宋体" w:hAnsi="宋体"/>
          <w:color w:val="000000"/>
          <w:sz w:val="24"/>
        </w:rPr>
        <w:t>；</w:t>
      </w:r>
    </w:p>
    <w:p w14:paraId="2C8B7C50"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 xml:space="preserve">（27） </w:t>
      </w:r>
      <w:r>
        <w:rPr>
          <w:rFonts w:ascii="宋体" w:hAnsi="宋体"/>
          <w:color w:val="000000"/>
          <w:sz w:val="24"/>
        </w:rPr>
        <w:t>法律法规</w:t>
      </w:r>
      <w:r>
        <w:rPr>
          <w:rFonts w:ascii="宋体" w:hAnsi="宋体" w:hint="eastAsia"/>
          <w:color w:val="000000"/>
          <w:sz w:val="24"/>
        </w:rPr>
        <w:t>及中国证监会规定的</w:t>
      </w:r>
      <w:r>
        <w:rPr>
          <w:rFonts w:ascii="宋体" w:hAnsi="宋体"/>
          <w:color w:val="000000"/>
          <w:sz w:val="24"/>
        </w:rPr>
        <w:t>和《基金合同》</w:t>
      </w:r>
      <w:r>
        <w:rPr>
          <w:rFonts w:ascii="宋体" w:hAnsi="宋体" w:hint="eastAsia"/>
          <w:color w:val="000000"/>
          <w:sz w:val="24"/>
        </w:rPr>
        <w:t>约</w:t>
      </w:r>
      <w:r>
        <w:rPr>
          <w:rFonts w:ascii="宋体" w:hAnsi="宋体"/>
          <w:color w:val="000000"/>
          <w:sz w:val="24"/>
        </w:rPr>
        <w:t>定的其他义务。</w:t>
      </w:r>
    </w:p>
    <w:p w14:paraId="7E2CE5E5" w14:textId="77777777" w:rsidR="0054340C" w:rsidRDefault="0054340C">
      <w:pPr>
        <w:spacing w:line="360" w:lineRule="auto"/>
        <w:ind w:firstLineChars="200" w:firstLine="480"/>
        <w:rPr>
          <w:rFonts w:ascii="宋体" w:hAnsi="宋体"/>
          <w:color w:val="000000"/>
          <w:sz w:val="24"/>
        </w:rPr>
      </w:pPr>
    </w:p>
    <w:p w14:paraId="1B7C846B" w14:textId="77777777" w:rsidR="0054340C" w:rsidRDefault="00227411">
      <w:pPr>
        <w:spacing w:line="360" w:lineRule="auto"/>
        <w:ind w:firstLineChars="200" w:firstLine="482"/>
        <w:rPr>
          <w:rFonts w:ascii="宋体" w:hAnsi="宋体"/>
          <w:b/>
          <w:bCs/>
          <w:color w:val="000000"/>
          <w:sz w:val="24"/>
        </w:rPr>
      </w:pPr>
      <w:bookmarkStart w:id="107" w:name="_Toc15118238"/>
      <w:bookmarkStart w:id="108" w:name="_Toc57530240"/>
      <w:bookmarkStart w:id="109" w:name="_Toc79392581"/>
      <w:r>
        <w:rPr>
          <w:rFonts w:ascii="宋体" w:hAnsi="宋体" w:hint="eastAsia"/>
          <w:b/>
          <w:bCs/>
          <w:color w:val="000000"/>
          <w:sz w:val="24"/>
        </w:rPr>
        <w:t>二、</w:t>
      </w:r>
      <w:r>
        <w:rPr>
          <w:rFonts w:ascii="宋体" w:hAnsi="宋体" w:hint="eastAsia"/>
          <w:b/>
          <w:bCs/>
          <w:color w:val="000000"/>
          <w:sz w:val="24"/>
        </w:rPr>
        <w:tab/>
        <w:t>基金托管人</w:t>
      </w:r>
      <w:bookmarkEnd w:id="106"/>
      <w:bookmarkEnd w:id="107"/>
      <w:bookmarkEnd w:id="108"/>
      <w:bookmarkEnd w:id="109"/>
    </w:p>
    <w:p w14:paraId="12F0CB06" w14:textId="77777777" w:rsidR="0054340C" w:rsidRDefault="00227411">
      <w:pPr>
        <w:spacing w:line="360" w:lineRule="auto"/>
        <w:ind w:firstLineChars="200" w:firstLine="482"/>
        <w:rPr>
          <w:rFonts w:ascii="宋体" w:hAnsi="宋体"/>
          <w:b/>
          <w:bCs/>
          <w:color w:val="000000"/>
          <w:sz w:val="24"/>
        </w:rPr>
      </w:pPr>
      <w:bookmarkStart w:id="110" w:name="_Toc15118239"/>
      <w:r>
        <w:rPr>
          <w:rFonts w:ascii="宋体" w:hAnsi="宋体" w:hint="eastAsia"/>
          <w:b/>
          <w:bCs/>
          <w:color w:val="000000"/>
          <w:sz w:val="24"/>
        </w:rPr>
        <w:t>（一）</w:t>
      </w:r>
      <w:r>
        <w:rPr>
          <w:rFonts w:ascii="宋体" w:hAnsi="宋体" w:hint="eastAsia"/>
          <w:b/>
          <w:bCs/>
          <w:color w:val="000000"/>
          <w:sz w:val="24"/>
        </w:rPr>
        <w:tab/>
        <w:t>基金托管人简况</w:t>
      </w:r>
      <w:bookmarkEnd w:id="110"/>
    </w:p>
    <w:p w14:paraId="3AA969F7"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名称：中国工商银行股份有限公司</w:t>
      </w:r>
    </w:p>
    <w:p w14:paraId="1052F8D5"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注册地址：北京市西城区复兴门内大街</w:t>
      </w:r>
      <w:r>
        <w:rPr>
          <w:rFonts w:ascii="宋体" w:hAnsi="宋体"/>
          <w:color w:val="000000"/>
          <w:sz w:val="24"/>
        </w:rPr>
        <w:t>55</w:t>
      </w:r>
      <w:r>
        <w:rPr>
          <w:rFonts w:ascii="宋体" w:hAnsi="宋体" w:hint="eastAsia"/>
          <w:color w:val="000000"/>
          <w:sz w:val="24"/>
        </w:rPr>
        <w:t>号</w:t>
      </w:r>
    </w:p>
    <w:p w14:paraId="5A20BD86"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法定代表人：易会满</w:t>
      </w:r>
    </w:p>
    <w:p w14:paraId="351395B9"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成立时间：</w:t>
      </w:r>
      <w:r>
        <w:rPr>
          <w:rFonts w:ascii="宋体" w:hAnsi="宋体"/>
          <w:color w:val="000000"/>
          <w:sz w:val="24"/>
        </w:rPr>
        <w:t>1984</w:t>
      </w:r>
      <w:r>
        <w:rPr>
          <w:rFonts w:ascii="宋体" w:hAnsi="宋体" w:hint="eastAsia"/>
          <w:color w:val="000000"/>
          <w:sz w:val="24"/>
        </w:rPr>
        <w:t>年</w:t>
      </w:r>
      <w:r>
        <w:rPr>
          <w:rFonts w:ascii="宋体" w:hAnsi="宋体"/>
          <w:color w:val="000000"/>
          <w:sz w:val="24"/>
        </w:rPr>
        <w:t>1</w:t>
      </w:r>
      <w:r>
        <w:rPr>
          <w:rFonts w:ascii="宋体" w:hAnsi="宋体" w:hint="eastAsia"/>
          <w:color w:val="000000"/>
          <w:sz w:val="24"/>
        </w:rPr>
        <w:t>月</w:t>
      </w:r>
      <w:r>
        <w:rPr>
          <w:rFonts w:ascii="宋体" w:hAnsi="宋体"/>
          <w:color w:val="000000"/>
          <w:sz w:val="24"/>
        </w:rPr>
        <w:t>1</w:t>
      </w:r>
      <w:r>
        <w:rPr>
          <w:rFonts w:ascii="宋体" w:hAnsi="宋体" w:hint="eastAsia"/>
          <w:color w:val="000000"/>
          <w:sz w:val="24"/>
        </w:rPr>
        <w:t>日</w:t>
      </w:r>
    </w:p>
    <w:p w14:paraId="4B639E17"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批准设立机关和设立文号：国务院《关于中国人民银行专门行使中央银行职能的决定》（国发[1983]146号）</w:t>
      </w:r>
    </w:p>
    <w:p w14:paraId="47B4C7EC"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注册资本：</w:t>
      </w:r>
      <w:r>
        <w:rPr>
          <w:rFonts w:ascii="宋体" w:hAnsi="宋体"/>
          <w:color w:val="000000"/>
          <w:sz w:val="24"/>
        </w:rPr>
        <w:t>349,321,234,600</w:t>
      </w:r>
      <w:r>
        <w:rPr>
          <w:rFonts w:ascii="宋体" w:hAnsi="宋体" w:hint="eastAsia"/>
          <w:color w:val="000000"/>
          <w:sz w:val="24"/>
        </w:rPr>
        <w:t>元人民币</w:t>
      </w:r>
    </w:p>
    <w:p w14:paraId="7D669454"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存续期间：持续经营</w:t>
      </w:r>
    </w:p>
    <w:p w14:paraId="6355546C"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基金托管资格批文及文号：中国证监会和中国人民银行证监基字【1998】3号</w:t>
      </w:r>
    </w:p>
    <w:p w14:paraId="5B94A174" w14:textId="77777777" w:rsidR="0054340C" w:rsidRDefault="0054340C">
      <w:pPr>
        <w:spacing w:line="360" w:lineRule="auto"/>
        <w:ind w:firstLineChars="200" w:firstLine="480"/>
        <w:rPr>
          <w:rFonts w:ascii="宋体" w:hAnsi="宋体"/>
          <w:color w:val="000000"/>
          <w:sz w:val="24"/>
        </w:rPr>
      </w:pPr>
    </w:p>
    <w:p w14:paraId="7002C065" w14:textId="77777777" w:rsidR="0054340C" w:rsidRDefault="00227411">
      <w:pPr>
        <w:spacing w:line="360" w:lineRule="auto"/>
        <w:ind w:firstLineChars="200" w:firstLine="482"/>
        <w:rPr>
          <w:rFonts w:ascii="宋体" w:hAnsi="宋体"/>
          <w:b/>
          <w:bCs/>
          <w:color w:val="000000"/>
          <w:sz w:val="24"/>
        </w:rPr>
      </w:pPr>
      <w:bookmarkStart w:id="111" w:name="_Toc15118240"/>
      <w:r>
        <w:rPr>
          <w:rFonts w:ascii="宋体" w:hAnsi="宋体" w:hint="eastAsia"/>
          <w:b/>
          <w:bCs/>
          <w:color w:val="000000"/>
          <w:sz w:val="24"/>
        </w:rPr>
        <w:t>（二）</w:t>
      </w:r>
      <w:r>
        <w:rPr>
          <w:rFonts w:ascii="宋体" w:hAnsi="宋体" w:hint="eastAsia"/>
          <w:b/>
          <w:bCs/>
          <w:color w:val="000000"/>
          <w:sz w:val="24"/>
        </w:rPr>
        <w:tab/>
        <w:t>基金托管人的权利与义务</w:t>
      </w:r>
      <w:bookmarkEnd w:id="111"/>
    </w:p>
    <w:p w14:paraId="349BDA0E"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1、根据《基金法》、《运作办法》及其他有关规定，基金托管人的权利包括</w:t>
      </w:r>
      <w:r>
        <w:rPr>
          <w:rFonts w:ascii="宋体" w:hAnsi="宋体" w:hint="eastAsia"/>
          <w:color w:val="000000"/>
          <w:sz w:val="24"/>
        </w:rPr>
        <w:lastRenderedPageBreak/>
        <w:t>但不限于：</w:t>
      </w:r>
    </w:p>
    <w:p w14:paraId="5A090C33"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w:t>
      </w:r>
      <w:r>
        <w:rPr>
          <w:rFonts w:ascii="宋体" w:hAnsi="宋体" w:hint="eastAsia"/>
          <w:color w:val="000000"/>
          <w:sz w:val="24"/>
        </w:rPr>
        <w:tab/>
        <w:t>自《基金合同》生效之日起，依法律法规和《基金合同》的规定安全保管基金财产；</w:t>
      </w:r>
    </w:p>
    <w:p w14:paraId="2825D473"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w:t>
      </w:r>
      <w:r>
        <w:rPr>
          <w:rFonts w:ascii="宋体" w:hAnsi="宋体" w:hint="eastAsia"/>
          <w:color w:val="000000"/>
          <w:sz w:val="24"/>
        </w:rPr>
        <w:tab/>
        <w:t>依《基金合同》约定获得基金托管费以及法律法规规定或监管部门批准的其他收入；</w:t>
      </w:r>
    </w:p>
    <w:p w14:paraId="4E540409"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w:t>
      </w:r>
      <w:r>
        <w:rPr>
          <w:rFonts w:ascii="宋体" w:hAnsi="宋体" w:hint="eastAsia"/>
          <w:color w:val="000000"/>
          <w:sz w:val="24"/>
        </w:rPr>
        <w:tab/>
        <w:t>监督基金管理人对本基金的投资运作，如发现基金管理人有违反《基金合同》及国家法律法规行为，</w:t>
      </w:r>
      <w:r>
        <w:rPr>
          <w:rFonts w:ascii="宋体" w:hAnsi="宋体"/>
          <w:color w:val="000000"/>
          <w:sz w:val="24"/>
        </w:rPr>
        <w:t>对基金</w:t>
      </w:r>
      <w:r>
        <w:rPr>
          <w:rFonts w:ascii="宋体" w:hAnsi="宋体" w:hint="eastAsia"/>
          <w:color w:val="000000"/>
          <w:sz w:val="24"/>
        </w:rPr>
        <w:t>财</w:t>
      </w:r>
      <w:r>
        <w:rPr>
          <w:rFonts w:ascii="宋体" w:hAnsi="宋体"/>
          <w:color w:val="000000"/>
          <w:sz w:val="24"/>
        </w:rPr>
        <w:t>产、其他当事人的利益造成重大损失的</w:t>
      </w:r>
      <w:r>
        <w:rPr>
          <w:rFonts w:ascii="宋体" w:hAnsi="宋体" w:hint="eastAsia"/>
          <w:color w:val="000000"/>
          <w:sz w:val="24"/>
        </w:rPr>
        <w:t>情形</w:t>
      </w:r>
      <w:r>
        <w:rPr>
          <w:rFonts w:ascii="宋体" w:hAnsi="宋体"/>
          <w:color w:val="000000"/>
          <w:sz w:val="24"/>
        </w:rPr>
        <w:t>，</w:t>
      </w:r>
      <w:r>
        <w:rPr>
          <w:rFonts w:ascii="宋体" w:hAnsi="宋体" w:hint="eastAsia"/>
          <w:color w:val="000000"/>
          <w:sz w:val="24"/>
        </w:rPr>
        <w:t>应呈报中国证监会，并采取必要措施保护基金投资者的利益；</w:t>
      </w:r>
    </w:p>
    <w:p w14:paraId="082BB952"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（4）</w:t>
      </w:r>
      <w:r>
        <w:rPr>
          <w:rFonts w:ascii="宋体" w:hAnsi="宋体" w:hint="eastAsia"/>
          <w:color w:val="000000"/>
          <w:sz w:val="24"/>
        </w:rPr>
        <w:tab/>
      </w:r>
      <w:r>
        <w:rPr>
          <w:rFonts w:ascii="宋体" w:hAnsi="宋体"/>
          <w:color w:val="000000"/>
          <w:sz w:val="24"/>
        </w:rPr>
        <w:t>以基金托管人和基金联名的方式在中国证券登记结算有限公司上海分公司和深圳分公司开设证券账户；</w:t>
      </w:r>
    </w:p>
    <w:p w14:paraId="10712F6C"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（5）</w:t>
      </w:r>
      <w:r>
        <w:rPr>
          <w:rFonts w:ascii="宋体" w:hAnsi="宋体" w:hint="eastAsia"/>
          <w:color w:val="000000"/>
          <w:sz w:val="24"/>
        </w:rPr>
        <w:tab/>
      </w:r>
      <w:r>
        <w:rPr>
          <w:rFonts w:ascii="宋体" w:hAnsi="宋体"/>
          <w:color w:val="000000"/>
          <w:sz w:val="24"/>
        </w:rPr>
        <w:t>以基金托管人名义开立证券交易资金账户，用于证券交易资金清算；</w:t>
      </w:r>
    </w:p>
    <w:p w14:paraId="6134F14A"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（6）</w:t>
      </w:r>
      <w:r>
        <w:rPr>
          <w:rFonts w:ascii="宋体" w:hAnsi="宋体" w:hint="eastAsia"/>
          <w:color w:val="000000"/>
          <w:sz w:val="24"/>
        </w:rPr>
        <w:tab/>
      </w:r>
      <w:r>
        <w:rPr>
          <w:rFonts w:ascii="宋体" w:hAnsi="宋体"/>
          <w:color w:val="000000"/>
          <w:sz w:val="24"/>
        </w:rPr>
        <w:t>以基金的名义在中央国债登记结算有限公司开设</w:t>
      </w:r>
      <w:r>
        <w:rPr>
          <w:rFonts w:ascii="宋体" w:hAnsi="宋体" w:hint="eastAsia"/>
          <w:color w:val="000000"/>
          <w:sz w:val="24"/>
        </w:rPr>
        <w:t>银行间</w:t>
      </w:r>
      <w:r>
        <w:rPr>
          <w:rFonts w:ascii="宋体" w:hAnsi="宋体"/>
          <w:color w:val="000000"/>
          <w:sz w:val="24"/>
        </w:rPr>
        <w:t>债券托管账户</w:t>
      </w:r>
      <w:r>
        <w:rPr>
          <w:rFonts w:ascii="宋体" w:hAnsi="宋体" w:hint="eastAsia"/>
          <w:color w:val="000000"/>
          <w:sz w:val="24"/>
        </w:rPr>
        <w:t>，</w:t>
      </w:r>
      <w:r>
        <w:rPr>
          <w:rFonts w:ascii="宋体" w:hAnsi="宋体"/>
          <w:color w:val="000000"/>
          <w:sz w:val="24"/>
        </w:rPr>
        <w:t>负责基金</w:t>
      </w:r>
      <w:r>
        <w:rPr>
          <w:rFonts w:ascii="宋体" w:hAnsi="宋体" w:hint="eastAsia"/>
          <w:color w:val="000000"/>
          <w:sz w:val="24"/>
        </w:rPr>
        <w:t>投资</w:t>
      </w:r>
      <w:r>
        <w:rPr>
          <w:rFonts w:ascii="宋体" w:hAnsi="宋体"/>
          <w:color w:val="000000"/>
          <w:sz w:val="24"/>
        </w:rPr>
        <w:t>债券</w:t>
      </w:r>
      <w:r>
        <w:rPr>
          <w:rFonts w:ascii="宋体" w:hAnsi="宋体" w:hint="eastAsia"/>
          <w:color w:val="000000"/>
          <w:sz w:val="24"/>
        </w:rPr>
        <w:t>的后台匹配</w:t>
      </w:r>
      <w:r>
        <w:rPr>
          <w:rFonts w:ascii="宋体" w:hAnsi="宋体"/>
          <w:color w:val="000000"/>
          <w:sz w:val="24"/>
        </w:rPr>
        <w:t>及资金的清算；</w:t>
      </w:r>
    </w:p>
    <w:p w14:paraId="4719806B"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（7）</w:t>
      </w:r>
      <w:r>
        <w:rPr>
          <w:rFonts w:ascii="宋体" w:hAnsi="宋体" w:hint="eastAsia"/>
          <w:color w:val="000000"/>
          <w:sz w:val="24"/>
        </w:rPr>
        <w:tab/>
        <w:t>提议召开或召集基金份额持有人大会；</w:t>
      </w:r>
    </w:p>
    <w:p w14:paraId="38606F39"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（8）</w:t>
      </w:r>
      <w:r>
        <w:rPr>
          <w:rFonts w:ascii="宋体" w:hAnsi="宋体" w:hint="eastAsia"/>
          <w:color w:val="000000"/>
          <w:sz w:val="24"/>
        </w:rPr>
        <w:tab/>
        <w:t>在基金管理人更换时，提名新的基金管理人；</w:t>
      </w:r>
    </w:p>
    <w:p w14:paraId="6697BC31"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（9）</w:t>
      </w:r>
      <w:r>
        <w:rPr>
          <w:rFonts w:ascii="宋体" w:hAnsi="宋体" w:hint="eastAsia"/>
          <w:color w:val="000000"/>
          <w:sz w:val="24"/>
        </w:rPr>
        <w:tab/>
        <w:t>法律法规和《基金合同》规定的其他权利。</w:t>
      </w:r>
    </w:p>
    <w:p w14:paraId="661B7F83"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2、根据《基金法》、《运作办法》及其他有关规定，基金托管人的义务包括但不限于：</w:t>
      </w:r>
    </w:p>
    <w:p w14:paraId="47F7AB04"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w:t>
      </w:r>
      <w:r>
        <w:rPr>
          <w:rFonts w:ascii="宋体" w:hAnsi="宋体" w:hint="eastAsia"/>
          <w:color w:val="000000"/>
          <w:sz w:val="24"/>
        </w:rPr>
        <w:tab/>
        <w:t>以诚实信用、勤勉尽责的原则持有并安全保管基金财产；</w:t>
      </w:r>
    </w:p>
    <w:p w14:paraId="03689DE9"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w:t>
      </w:r>
      <w:r>
        <w:rPr>
          <w:rFonts w:ascii="宋体" w:hAnsi="宋体" w:hint="eastAsia"/>
          <w:color w:val="000000"/>
          <w:sz w:val="24"/>
        </w:rPr>
        <w:tab/>
        <w:t>设立专门的基金托管部门，具有符合要求的营业场所，配备足够的、合格的熟悉基金托管业务的专职人员，负责基金财产托管事宜；</w:t>
      </w:r>
    </w:p>
    <w:p w14:paraId="5F7EA4DF"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（3）</w:t>
      </w:r>
      <w:r>
        <w:rPr>
          <w:rFonts w:ascii="宋体" w:hAnsi="宋体" w:hint="eastAsia"/>
          <w:color w:val="000000"/>
          <w:sz w:val="24"/>
        </w:rPr>
        <w:tab/>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14:paraId="1887E5D1"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（4）</w:t>
      </w:r>
      <w:r>
        <w:rPr>
          <w:rFonts w:ascii="宋体" w:hAnsi="宋体" w:hint="eastAsia"/>
          <w:color w:val="000000"/>
          <w:sz w:val="24"/>
        </w:rPr>
        <w:tab/>
        <w:t>除依据《基金法》、《基金合同》及其他有关规定外，不得利用基金财产为自己及任何第三人谋取利益，不得委托第三人托管基金财产；</w:t>
      </w:r>
    </w:p>
    <w:p w14:paraId="30883E7F"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（5）</w:t>
      </w:r>
      <w:r>
        <w:rPr>
          <w:rFonts w:ascii="宋体" w:hAnsi="宋体" w:hint="eastAsia"/>
          <w:color w:val="000000"/>
          <w:sz w:val="24"/>
        </w:rPr>
        <w:tab/>
        <w:t>保管由基金管理人代表基金签订的与基金有关的重大合同及有关凭证；</w:t>
      </w:r>
    </w:p>
    <w:p w14:paraId="75D2511F"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（6）</w:t>
      </w:r>
      <w:r>
        <w:rPr>
          <w:rFonts w:ascii="宋体" w:hAnsi="宋体" w:hint="eastAsia"/>
          <w:color w:val="000000"/>
          <w:sz w:val="24"/>
        </w:rPr>
        <w:tab/>
        <w:t>按规定开设基金财产的资金账户和证券账户</w:t>
      </w:r>
      <w:r>
        <w:rPr>
          <w:rFonts w:ascii="宋体" w:hAnsi="宋体"/>
          <w:color w:val="000000"/>
          <w:sz w:val="24"/>
        </w:rPr>
        <w:t>,</w:t>
      </w:r>
      <w:r>
        <w:rPr>
          <w:rFonts w:ascii="宋体" w:hAnsi="宋体" w:hint="eastAsia"/>
          <w:color w:val="000000"/>
          <w:sz w:val="24"/>
        </w:rPr>
        <w:t>按照《基金合同》的约</w:t>
      </w:r>
      <w:r>
        <w:rPr>
          <w:rFonts w:ascii="宋体" w:hAnsi="宋体" w:hint="eastAsia"/>
          <w:color w:val="000000"/>
          <w:sz w:val="24"/>
        </w:rPr>
        <w:lastRenderedPageBreak/>
        <w:t>定，根据基金管理人的投资指令，及时办理清算、交割事宜；</w:t>
      </w:r>
    </w:p>
    <w:p w14:paraId="207EFAF0"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（7）</w:t>
      </w:r>
      <w:r>
        <w:rPr>
          <w:rFonts w:ascii="宋体" w:hAnsi="宋体" w:hint="eastAsia"/>
          <w:color w:val="000000"/>
          <w:sz w:val="24"/>
        </w:rPr>
        <w:tab/>
        <w:t>保守基金商业秘密，除《基金法》、《基金合同》及其他有关规定另有规定外，在基金信息公开披露前予以保密，不得向他人泄露；</w:t>
      </w:r>
    </w:p>
    <w:p w14:paraId="426D9996"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（8）</w:t>
      </w:r>
      <w:r>
        <w:rPr>
          <w:rFonts w:ascii="宋体" w:hAnsi="宋体" w:hint="eastAsia"/>
          <w:color w:val="000000"/>
          <w:sz w:val="24"/>
        </w:rPr>
        <w:tab/>
        <w:t>复核、审查基金管理人计算的基金资产净值、基金份额净值、基金份额申购、赎回价格；</w:t>
      </w:r>
    </w:p>
    <w:p w14:paraId="01A9E584"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（9）</w:t>
      </w:r>
      <w:r>
        <w:rPr>
          <w:rFonts w:ascii="宋体" w:hAnsi="宋体" w:hint="eastAsia"/>
          <w:color w:val="000000"/>
          <w:sz w:val="24"/>
        </w:rPr>
        <w:tab/>
        <w:t>办理与基金托管业务活动有关的信息披露事项；</w:t>
      </w:r>
    </w:p>
    <w:p w14:paraId="6DD69A25" w14:textId="13CD966F"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（10）</w:t>
      </w:r>
      <w:r>
        <w:rPr>
          <w:rFonts w:ascii="宋体" w:hAnsi="宋体" w:hint="eastAsia"/>
          <w:color w:val="000000"/>
          <w:sz w:val="24"/>
        </w:rPr>
        <w:tab/>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5CE46930"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（11）</w:t>
      </w:r>
      <w:r>
        <w:rPr>
          <w:rFonts w:ascii="宋体" w:hAnsi="宋体" w:hint="eastAsia"/>
          <w:color w:val="000000"/>
          <w:sz w:val="24"/>
        </w:rPr>
        <w:tab/>
        <w:t>保存基金托管业务活动的记录、账册、报表和其他相关资料15年以上；</w:t>
      </w:r>
    </w:p>
    <w:p w14:paraId="41A44375"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（12）</w:t>
      </w:r>
      <w:r>
        <w:rPr>
          <w:rFonts w:ascii="宋体" w:hAnsi="宋体" w:hint="eastAsia"/>
          <w:color w:val="000000"/>
          <w:sz w:val="24"/>
        </w:rPr>
        <w:tab/>
      </w:r>
      <w:r>
        <w:rPr>
          <w:rFonts w:ascii="宋体" w:hAnsi="宋体"/>
          <w:color w:val="000000"/>
          <w:sz w:val="24"/>
        </w:rPr>
        <w:t>建立并保存基金份额持有人名册</w:t>
      </w:r>
      <w:r>
        <w:rPr>
          <w:rFonts w:ascii="宋体" w:hAnsi="宋体" w:hint="eastAsia"/>
          <w:color w:val="000000"/>
          <w:sz w:val="24"/>
        </w:rPr>
        <w:t>；</w:t>
      </w:r>
    </w:p>
    <w:p w14:paraId="55BCC45B"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（13）</w:t>
      </w:r>
      <w:r>
        <w:rPr>
          <w:rFonts w:ascii="宋体" w:hAnsi="宋体" w:hint="eastAsia"/>
          <w:color w:val="000000"/>
          <w:sz w:val="24"/>
        </w:rPr>
        <w:tab/>
        <w:t>按规定制作相关账册并与基金管理人核对；</w:t>
      </w:r>
    </w:p>
    <w:p w14:paraId="45C5C3A1"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（14）</w:t>
      </w:r>
      <w:r>
        <w:rPr>
          <w:rFonts w:ascii="宋体" w:hAnsi="宋体" w:hint="eastAsia"/>
          <w:color w:val="000000"/>
          <w:sz w:val="24"/>
        </w:rPr>
        <w:tab/>
        <w:t>依据基金管理人的指令或有关规定向基金份额持有人支付基金收益和赎回款项；</w:t>
      </w:r>
    </w:p>
    <w:p w14:paraId="4EEED8E5"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（15）</w:t>
      </w:r>
      <w:r>
        <w:rPr>
          <w:rFonts w:ascii="宋体" w:hAnsi="宋体" w:hint="eastAsia"/>
          <w:color w:val="000000"/>
          <w:sz w:val="24"/>
        </w:rPr>
        <w:tab/>
        <w:t>按照规定召集基金份额持有人大会或配合基金份额持有人依法自行召集基金份额持有人大会；</w:t>
      </w:r>
    </w:p>
    <w:p w14:paraId="3C03A820"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（16）</w:t>
      </w:r>
      <w:r>
        <w:rPr>
          <w:rFonts w:ascii="宋体" w:hAnsi="宋体" w:hint="eastAsia"/>
          <w:color w:val="000000"/>
          <w:sz w:val="24"/>
        </w:rPr>
        <w:tab/>
        <w:t>按照法律法规和《基金合同》的规定监督基金管理人的投资运作；</w:t>
      </w:r>
    </w:p>
    <w:p w14:paraId="7355B2C8"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（17）</w:t>
      </w:r>
      <w:r>
        <w:rPr>
          <w:rFonts w:ascii="宋体" w:hAnsi="宋体" w:hint="eastAsia"/>
          <w:color w:val="000000"/>
          <w:sz w:val="24"/>
        </w:rPr>
        <w:tab/>
        <w:t>参加基金财产清算小组，参与基金财产的保管、清理、估价、变现和分配；</w:t>
      </w:r>
    </w:p>
    <w:p w14:paraId="39B896B9"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（18）</w:t>
      </w:r>
      <w:r>
        <w:rPr>
          <w:rFonts w:ascii="宋体" w:hAnsi="宋体" w:hint="eastAsia"/>
          <w:color w:val="000000"/>
          <w:sz w:val="24"/>
        </w:rPr>
        <w:tab/>
        <w:t>面临解散、依法被撤销或者被依法宣告破产时，及时报告中国证监会和银行监管机构，并通知基金管理人；</w:t>
      </w:r>
    </w:p>
    <w:p w14:paraId="797AF89E"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（19）</w:t>
      </w:r>
      <w:r>
        <w:rPr>
          <w:rFonts w:ascii="宋体" w:hAnsi="宋体" w:hint="eastAsia"/>
          <w:color w:val="000000"/>
          <w:sz w:val="24"/>
        </w:rPr>
        <w:tab/>
        <w:t>因违反《基金合同》导致基金财产损失时，应承担赔偿责任，其赔偿责任不因其退任而免除；</w:t>
      </w:r>
    </w:p>
    <w:p w14:paraId="7DA0B530"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（20）</w:t>
      </w:r>
      <w:r>
        <w:rPr>
          <w:rFonts w:ascii="宋体" w:hAnsi="宋体" w:hint="eastAsia"/>
          <w:color w:val="000000"/>
          <w:sz w:val="24"/>
        </w:rPr>
        <w:tab/>
        <w:t>按规定监督基金管理人按法律法规和《基金合同》规定履行自己的义务，基金管理人因违反《基金合同》造成基金财产损失时，应为基金利益向基金管理人追偿；</w:t>
      </w:r>
    </w:p>
    <w:p w14:paraId="1953F2F1"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（21）</w:t>
      </w:r>
      <w:r>
        <w:rPr>
          <w:rFonts w:ascii="宋体" w:hAnsi="宋体" w:hint="eastAsia"/>
          <w:color w:val="000000"/>
          <w:sz w:val="24"/>
        </w:rPr>
        <w:tab/>
      </w:r>
      <w:r>
        <w:rPr>
          <w:rFonts w:ascii="宋体" w:hAnsi="宋体"/>
          <w:color w:val="000000"/>
          <w:sz w:val="24"/>
        </w:rPr>
        <w:t>执行生效的基金份额持有人大会的决定</w:t>
      </w:r>
      <w:r>
        <w:rPr>
          <w:rFonts w:ascii="宋体" w:hAnsi="宋体" w:hint="eastAsia"/>
          <w:color w:val="000000"/>
          <w:sz w:val="24"/>
        </w:rPr>
        <w:t>；</w:t>
      </w:r>
    </w:p>
    <w:p w14:paraId="449BCECF"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（22）</w:t>
      </w:r>
      <w:r>
        <w:rPr>
          <w:rFonts w:ascii="宋体" w:hAnsi="宋体" w:hint="eastAsia"/>
          <w:color w:val="000000"/>
          <w:sz w:val="24"/>
        </w:rPr>
        <w:tab/>
      </w:r>
      <w:bookmarkStart w:id="112" w:name="_Toc523711670"/>
      <w:r>
        <w:rPr>
          <w:rFonts w:ascii="宋体" w:hAnsi="宋体"/>
          <w:color w:val="000000"/>
          <w:sz w:val="24"/>
        </w:rPr>
        <w:t>法律法规</w:t>
      </w:r>
      <w:r>
        <w:rPr>
          <w:rFonts w:ascii="宋体" w:hAnsi="宋体" w:hint="eastAsia"/>
          <w:color w:val="000000"/>
          <w:sz w:val="24"/>
        </w:rPr>
        <w:t>及中国证监会规定的</w:t>
      </w:r>
      <w:r>
        <w:rPr>
          <w:rFonts w:ascii="宋体" w:hAnsi="宋体"/>
          <w:color w:val="000000"/>
          <w:sz w:val="24"/>
        </w:rPr>
        <w:t>和《基金合同》</w:t>
      </w:r>
      <w:r>
        <w:rPr>
          <w:rFonts w:ascii="宋体" w:hAnsi="宋体" w:hint="eastAsia"/>
          <w:color w:val="000000"/>
          <w:sz w:val="24"/>
        </w:rPr>
        <w:t>约</w:t>
      </w:r>
      <w:r>
        <w:rPr>
          <w:rFonts w:ascii="宋体" w:hAnsi="宋体"/>
          <w:color w:val="000000"/>
          <w:sz w:val="24"/>
        </w:rPr>
        <w:t>定的其他义务。</w:t>
      </w:r>
    </w:p>
    <w:p w14:paraId="2859AB13" w14:textId="77777777" w:rsidR="0054340C" w:rsidRDefault="0054340C">
      <w:pPr>
        <w:spacing w:line="360" w:lineRule="auto"/>
        <w:ind w:firstLineChars="200" w:firstLine="480"/>
        <w:rPr>
          <w:rFonts w:ascii="宋体" w:hAnsi="宋体"/>
          <w:color w:val="000000"/>
          <w:sz w:val="24"/>
        </w:rPr>
      </w:pPr>
    </w:p>
    <w:p w14:paraId="1304C382" w14:textId="77777777" w:rsidR="0054340C" w:rsidRDefault="00227411">
      <w:pPr>
        <w:spacing w:line="360" w:lineRule="auto"/>
        <w:ind w:firstLineChars="200" w:firstLine="482"/>
        <w:rPr>
          <w:rFonts w:ascii="宋体" w:hAnsi="宋体"/>
          <w:b/>
          <w:bCs/>
          <w:color w:val="000000"/>
          <w:sz w:val="24"/>
        </w:rPr>
      </w:pPr>
      <w:bookmarkStart w:id="113" w:name="_Toc79392582"/>
      <w:bookmarkEnd w:id="112"/>
      <w:r>
        <w:rPr>
          <w:rFonts w:ascii="宋体" w:hAnsi="宋体" w:hint="eastAsia"/>
          <w:b/>
          <w:bCs/>
          <w:color w:val="000000"/>
          <w:sz w:val="24"/>
        </w:rPr>
        <w:t>三、</w:t>
      </w:r>
      <w:r>
        <w:rPr>
          <w:rFonts w:ascii="宋体" w:hAnsi="宋体" w:hint="eastAsia"/>
          <w:b/>
          <w:bCs/>
          <w:color w:val="000000"/>
          <w:sz w:val="24"/>
        </w:rPr>
        <w:tab/>
        <w:t>基金份额持有人</w:t>
      </w:r>
      <w:bookmarkEnd w:id="113"/>
    </w:p>
    <w:p w14:paraId="38CD1045"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基金合同》当事人并不以在《基金合同》上书面签章或签字为必要条件。</w:t>
      </w:r>
    </w:p>
    <w:p w14:paraId="2DF5E9D4"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每份基金份额具有同等的合法权益。</w:t>
      </w:r>
    </w:p>
    <w:p w14:paraId="4E183DC9"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1、根据《基金法》、《运作办法》及其他有关规定，基金份额持有人的权利包括但不限于：</w:t>
      </w:r>
    </w:p>
    <w:p w14:paraId="130724B5"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w:t>
      </w:r>
      <w:r>
        <w:rPr>
          <w:rFonts w:ascii="宋体" w:hAnsi="宋体" w:hint="eastAsia"/>
          <w:color w:val="000000"/>
          <w:sz w:val="24"/>
        </w:rPr>
        <w:tab/>
        <w:t>分享基金财产收益；</w:t>
      </w:r>
    </w:p>
    <w:p w14:paraId="141801AF"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w:t>
      </w:r>
      <w:r>
        <w:rPr>
          <w:rFonts w:ascii="宋体" w:hAnsi="宋体" w:hint="eastAsia"/>
          <w:color w:val="000000"/>
          <w:sz w:val="24"/>
        </w:rPr>
        <w:tab/>
      </w:r>
      <w:r>
        <w:rPr>
          <w:rFonts w:ascii="宋体" w:hAnsi="宋体"/>
          <w:color w:val="000000"/>
          <w:sz w:val="24"/>
        </w:rPr>
        <w:t>参与分配清算后的剩余基金财产</w:t>
      </w:r>
      <w:r>
        <w:rPr>
          <w:rFonts w:ascii="宋体" w:hAnsi="宋体" w:hint="eastAsia"/>
          <w:color w:val="000000"/>
          <w:sz w:val="24"/>
        </w:rPr>
        <w:t>；</w:t>
      </w:r>
    </w:p>
    <w:p w14:paraId="78054673"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（3）</w:t>
      </w:r>
      <w:r>
        <w:rPr>
          <w:rFonts w:ascii="宋体" w:hAnsi="宋体" w:hint="eastAsia"/>
          <w:color w:val="000000"/>
          <w:sz w:val="24"/>
        </w:rPr>
        <w:tab/>
        <w:t>依法申请赎回其持有的基金份额</w:t>
      </w:r>
      <w:r>
        <w:rPr>
          <w:rFonts w:ascii="宋体" w:hAnsi="宋体"/>
          <w:color w:val="000000"/>
          <w:sz w:val="24"/>
        </w:rPr>
        <w:t>；</w:t>
      </w:r>
    </w:p>
    <w:p w14:paraId="7D6CAC99"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（4）</w:t>
      </w:r>
      <w:r>
        <w:rPr>
          <w:rFonts w:ascii="宋体" w:hAnsi="宋体" w:hint="eastAsia"/>
          <w:color w:val="000000"/>
          <w:sz w:val="24"/>
        </w:rPr>
        <w:tab/>
      </w:r>
      <w:r>
        <w:rPr>
          <w:rFonts w:ascii="宋体" w:hAnsi="宋体"/>
          <w:color w:val="000000"/>
          <w:sz w:val="24"/>
        </w:rPr>
        <w:t>按照规定要求召开基金份额持有人大会</w:t>
      </w:r>
      <w:r>
        <w:rPr>
          <w:rFonts w:ascii="宋体" w:hAnsi="宋体" w:hint="eastAsia"/>
          <w:color w:val="000000"/>
          <w:sz w:val="24"/>
        </w:rPr>
        <w:t>；</w:t>
      </w:r>
    </w:p>
    <w:p w14:paraId="4D266F7A"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（5）</w:t>
      </w:r>
      <w:r>
        <w:rPr>
          <w:rFonts w:ascii="宋体" w:hAnsi="宋体" w:hint="eastAsia"/>
          <w:color w:val="000000"/>
          <w:sz w:val="24"/>
        </w:rPr>
        <w:tab/>
        <w:t>出席或者委派代表出席基金</w:t>
      </w:r>
      <w:r>
        <w:rPr>
          <w:rFonts w:ascii="宋体" w:hAnsi="宋体"/>
          <w:color w:val="000000"/>
          <w:sz w:val="24"/>
        </w:rPr>
        <w:t>份额</w:t>
      </w:r>
      <w:r>
        <w:rPr>
          <w:rFonts w:ascii="宋体" w:hAnsi="宋体" w:hint="eastAsia"/>
          <w:color w:val="000000"/>
          <w:sz w:val="24"/>
        </w:rPr>
        <w:t>持有人大会，</w:t>
      </w:r>
      <w:r>
        <w:rPr>
          <w:rFonts w:ascii="宋体" w:hAnsi="宋体"/>
          <w:color w:val="000000"/>
          <w:sz w:val="24"/>
        </w:rPr>
        <w:t>对基金份额持有人大会审议事项行使表决权</w:t>
      </w:r>
      <w:r>
        <w:rPr>
          <w:rFonts w:ascii="宋体" w:hAnsi="宋体" w:hint="eastAsia"/>
          <w:color w:val="000000"/>
          <w:sz w:val="24"/>
        </w:rPr>
        <w:t>；</w:t>
      </w:r>
    </w:p>
    <w:p w14:paraId="568F8BF0"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（6）</w:t>
      </w:r>
      <w:r>
        <w:rPr>
          <w:rFonts w:ascii="宋体" w:hAnsi="宋体" w:hint="eastAsia"/>
          <w:color w:val="000000"/>
          <w:sz w:val="24"/>
        </w:rPr>
        <w:tab/>
      </w:r>
      <w:r>
        <w:rPr>
          <w:rFonts w:ascii="宋体" w:hAnsi="宋体"/>
          <w:color w:val="000000"/>
          <w:sz w:val="24"/>
        </w:rPr>
        <w:t>查阅或者复制公开披露的基金信息资料；</w:t>
      </w:r>
    </w:p>
    <w:p w14:paraId="5BF85040"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（7）</w:t>
      </w:r>
      <w:r>
        <w:rPr>
          <w:rFonts w:ascii="宋体" w:hAnsi="宋体" w:hint="eastAsia"/>
          <w:color w:val="000000"/>
          <w:sz w:val="24"/>
        </w:rPr>
        <w:tab/>
      </w:r>
      <w:r>
        <w:rPr>
          <w:rFonts w:ascii="宋体" w:hAnsi="宋体"/>
          <w:color w:val="000000"/>
          <w:sz w:val="24"/>
        </w:rPr>
        <w:t>监督基金管理人的投资运作</w:t>
      </w:r>
      <w:r>
        <w:rPr>
          <w:rFonts w:ascii="宋体" w:hAnsi="宋体" w:hint="eastAsia"/>
          <w:color w:val="000000"/>
          <w:sz w:val="24"/>
        </w:rPr>
        <w:t>；</w:t>
      </w:r>
    </w:p>
    <w:p w14:paraId="602B8DD3"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（8）</w:t>
      </w:r>
      <w:r>
        <w:rPr>
          <w:rFonts w:ascii="宋体" w:hAnsi="宋体" w:hint="eastAsia"/>
          <w:color w:val="000000"/>
          <w:sz w:val="24"/>
        </w:rPr>
        <w:tab/>
        <w:t>对基金管理人、基金托管人、基金销售机构损害其合法权益的行为依法提起诉讼；</w:t>
      </w:r>
    </w:p>
    <w:p w14:paraId="01ECCB0C"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（9）</w:t>
      </w:r>
      <w:r>
        <w:rPr>
          <w:rFonts w:ascii="宋体" w:hAnsi="宋体" w:hint="eastAsia"/>
          <w:color w:val="000000"/>
          <w:sz w:val="24"/>
        </w:rPr>
        <w:tab/>
        <w:t>法律法规和《基金合同》规定的其他权利。</w:t>
      </w:r>
    </w:p>
    <w:p w14:paraId="74363458"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2、根据《基金法》、《运作办法》及其他有关规定，基金份额持有人的义务包括但不限于：</w:t>
      </w:r>
    </w:p>
    <w:p w14:paraId="5E82FB85"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w:t>
      </w:r>
      <w:r>
        <w:rPr>
          <w:rFonts w:ascii="宋体" w:hAnsi="宋体" w:hint="eastAsia"/>
          <w:color w:val="000000"/>
          <w:sz w:val="24"/>
        </w:rPr>
        <w:tab/>
        <w:t>遵守《基金合同》；</w:t>
      </w:r>
    </w:p>
    <w:p w14:paraId="61F80F48"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w:t>
      </w:r>
      <w:r>
        <w:rPr>
          <w:rFonts w:ascii="宋体" w:hAnsi="宋体" w:hint="eastAsia"/>
          <w:color w:val="000000"/>
          <w:sz w:val="24"/>
        </w:rPr>
        <w:tab/>
        <w:t>缴纳基金认购、申购、赎回款项及法律法规和《基金合同》所规定的费用；</w:t>
      </w:r>
    </w:p>
    <w:p w14:paraId="046F2190"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（3）</w:t>
      </w:r>
      <w:r>
        <w:rPr>
          <w:rFonts w:ascii="宋体" w:hAnsi="宋体" w:hint="eastAsia"/>
          <w:color w:val="000000"/>
          <w:sz w:val="24"/>
        </w:rPr>
        <w:tab/>
        <w:t>在其持有的基金份额范围内，承担基金亏损或者《基金合同》终止的有限责任；</w:t>
      </w:r>
    </w:p>
    <w:p w14:paraId="36675413"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（4）</w:t>
      </w:r>
      <w:r>
        <w:rPr>
          <w:rFonts w:ascii="宋体" w:hAnsi="宋体" w:hint="eastAsia"/>
          <w:color w:val="000000"/>
          <w:sz w:val="24"/>
        </w:rPr>
        <w:tab/>
        <w:t>不从事任何有损基金及其他《基金合同》当事人</w:t>
      </w:r>
      <w:r>
        <w:rPr>
          <w:rFonts w:ascii="宋体" w:hAnsi="宋体"/>
          <w:color w:val="000000"/>
          <w:sz w:val="24"/>
        </w:rPr>
        <w:t>合法权益</w:t>
      </w:r>
      <w:r>
        <w:rPr>
          <w:rFonts w:ascii="宋体" w:hAnsi="宋体" w:hint="eastAsia"/>
          <w:color w:val="000000"/>
          <w:sz w:val="24"/>
        </w:rPr>
        <w:t>的活动；</w:t>
      </w:r>
    </w:p>
    <w:p w14:paraId="351130AC"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（5）</w:t>
      </w:r>
      <w:r>
        <w:rPr>
          <w:rFonts w:ascii="宋体" w:hAnsi="宋体" w:hint="eastAsia"/>
          <w:color w:val="000000"/>
          <w:sz w:val="24"/>
        </w:rPr>
        <w:tab/>
        <w:t>返还在基金交易过程中因任何原因，自基金管理人、基金托管人及代销机构处获得的不当得利；</w:t>
      </w:r>
    </w:p>
    <w:p w14:paraId="6F85132B"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lastRenderedPageBreak/>
        <w:t>（6） 执行生效的基金份额持有人大会的决定；</w:t>
      </w:r>
    </w:p>
    <w:p w14:paraId="5F3D4CE9"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（7）</w:t>
      </w:r>
      <w:r>
        <w:rPr>
          <w:rFonts w:ascii="宋体" w:hAnsi="宋体"/>
          <w:color w:val="000000"/>
          <w:sz w:val="24"/>
        </w:rPr>
        <w:tab/>
        <w:t>法律法规</w:t>
      </w:r>
      <w:r>
        <w:rPr>
          <w:rFonts w:ascii="宋体" w:hAnsi="宋体" w:hint="eastAsia"/>
          <w:color w:val="000000"/>
          <w:sz w:val="24"/>
        </w:rPr>
        <w:t>及中国证监会规定的</w:t>
      </w:r>
      <w:r>
        <w:rPr>
          <w:rFonts w:ascii="宋体" w:hAnsi="宋体"/>
          <w:color w:val="000000"/>
          <w:sz w:val="24"/>
        </w:rPr>
        <w:t>和《基金合同》</w:t>
      </w:r>
      <w:r>
        <w:rPr>
          <w:rFonts w:ascii="宋体" w:hAnsi="宋体" w:hint="eastAsia"/>
          <w:color w:val="000000"/>
          <w:sz w:val="24"/>
        </w:rPr>
        <w:t>约</w:t>
      </w:r>
      <w:r>
        <w:rPr>
          <w:rFonts w:ascii="宋体" w:hAnsi="宋体"/>
          <w:color w:val="000000"/>
          <w:sz w:val="24"/>
        </w:rPr>
        <w:t>定的其他义务。</w:t>
      </w:r>
    </w:p>
    <w:p w14:paraId="4DBC5CE3" w14:textId="77777777" w:rsidR="0054340C" w:rsidRDefault="00227411">
      <w:pPr>
        <w:pStyle w:val="1"/>
        <w:spacing w:before="0" w:after="0" w:line="360" w:lineRule="auto"/>
        <w:rPr>
          <w:rFonts w:ascii="宋体" w:hAnsi="宋体" w:cs="Arial"/>
          <w:color w:val="000000"/>
          <w:sz w:val="30"/>
          <w:szCs w:val="30"/>
        </w:rPr>
      </w:pPr>
      <w:r>
        <w:rPr>
          <w:rFonts w:ascii="宋体" w:hAnsi="宋体"/>
          <w:color w:val="000000"/>
          <w:sz w:val="24"/>
          <w:szCs w:val="24"/>
        </w:rPr>
        <w:br w:type="page"/>
      </w:r>
      <w:bookmarkStart w:id="114" w:name="_Toc123051454"/>
      <w:bookmarkStart w:id="115" w:name="_Toc152404811"/>
      <w:bookmarkStart w:id="116" w:name="_Toc98560354"/>
      <w:bookmarkStart w:id="117" w:name="_Toc139991738"/>
      <w:bookmarkStart w:id="118" w:name="_Toc123102455"/>
      <w:bookmarkStart w:id="119" w:name="_Toc160955047"/>
      <w:bookmarkStart w:id="120" w:name="_Toc123112236"/>
      <w:bookmarkStart w:id="121" w:name="_Toc79392583"/>
      <w:r>
        <w:rPr>
          <w:rFonts w:ascii="宋体" w:hAnsi="宋体" w:cs="Arial" w:hint="eastAsia"/>
          <w:color w:val="000000"/>
          <w:sz w:val="30"/>
          <w:szCs w:val="30"/>
        </w:rPr>
        <w:lastRenderedPageBreak/>
        <w:t>第七部分  基金份额持有人大会</w:t>
      </w:r>
      <w:bookmarkEnd w:id="114"/>
      <w:bookmarkEnd w:id="115"/>
      <w:bookmarkEnd w:id="116"/>
      <w:bookmarkEnd w:id="117"/>
      <w:bookmarkEnd w:id="118"/>
      <w:bookmarkEnd w:id="119"/>
      <w:bookmarkEnd w:id="120"/>
      <w:bookmarkEnd w:id="121"/>
    </w:p>
    <w:p w14:paraId="4E444CED" w14:textId="77777777" w:rsidR="0054340C" w:rsidRDefault="0054340C">
      <w:pPr>
        <w:tabs>
          <w:tab w:val="left" w:pos="1080"/>
        </w:tabs>
        <w:spacing w:line="360" w:lineRule="auto"/>
        <w:ind w:leftChars="199" w:left="1078" w:hangingChars="274" w:hanging="660"/>
        <w:rPr>
          <w:rFonts w:ascii="宋体" w:hAnsi="宋体"/>
          <w:b/>
          <w:bCs/>
          <w:color w:val="000000"/>
          <w:sz w:val="24"/>
        </w:rPr>
      </w:pPr>
    </w:p>
    <w:p w14:paraId="2D47FF7C"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基金份额持有人大会由基金份额持有人或基金份额持有人的合法授权代表共同组成。基金份额持有人持有的每一基金份额拥有平等的投票权。</w:t>
      </w:r>
    </w:p>
    <w:p w14:paraId="3E20F44A" w14:textId="77777777" w:rsidR="0054340C" w:rsidRDefault="00227411">
      <w:pPr>
        <w:spacing w:line="360" w:lineRule="auto"/>
        <w:ind w:firstLineChars="200" w:firstLine="482"/>
        <w:rPr>
          <w:rFonts w:ascii="宋体" w:hAnsi="宋体"/>
          <w:b/>
          <w:bCs/>
          <w:color w:val="000000"/>
          <w:sz w:val="24"/>
        </w:rPr>
      </w:pPr>
      <w:bookmarkStart w:id="122" w:name="_Toc15641220"/>
      <w:bookmarkStart w:id="123" w:name="_Toc79392584"/>
      <w:bookmarkStart w:id="124" w:name="_Toc57530243"/>
      <w:r>
        <w:rPr>
          <w:rFonts w:ascii="宋体" w:hAnsi="宋体" w:hint="eastAsia"/>
          <w:b/>
          <w:bCs/>
          <w:color w:val="000000"/>
          <w:sz w:val="24"/>
        </w:rPr>
        <w:t>一、</w:t>
      </w:r>
      <w:r>
        <w:rPr>
          <w:rFonts w:ascii="宋体" w:hAnsi="宋体" w:hint="eastAsia"/>
          <w:b/>
          <w:bCs/>
          <w:color w:val="000000"/>
          <w:sz w:val="24"/>
        </w:rPr>
        <w:tab/>
        <w:t>召开事由</w:t>
      </w:r>
      <w:bookmarkEnd w:id="122"/>
      <w:bookmarkEnd w:id="123"/>
      <w:bookmarkEnd w:id="124"/>
    </w:p>
    <w:p w14:paraId="11489639"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1、当出现或需要决定下列事由之一的，应当召开基金份额持有人大会：</w:t>
      </w:r>
    </w:p>
    <w:p w14:paraId="28B7CC4B"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（1）终止《基金合同》；</w:t>
      </w:r>
    </w:p>
    <w:p w14:paraId="2E252CF1"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（2）更换基金管理人；</w:t>
      </w:r>
    </w:p>
    <w:p w14:paraId="6339EF44"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（3）更换基金托管人；</w:t>
      </w:r>
    </w:p>
    <w:p w14:paraId="409CFC1D"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（4）转换基金运作方式；</w:t>
      </w:r>
    </w:p>
    <w:p w14:paraId="6180BA67"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（5）提高基金管理人、基金托管人的报酬标准；</w:t>
      </w:r>
    </w:p>
    <w:p w14:paraId="227BE167"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（6）</w:t>
      </w:r>
      <w:r>
        <w:rPr>
          <w:rFonts w:ascii="宋体" w:hAnsi="宋体"/>
          <w:color w:val="000000"/>
          <w:sz w:val="24"/>
        </w:rPr>
        <w:t>变更基金类别</w:t>
      </w:r>
      <w:r>
        <w:rPr>
          <w:rFonts w:ascii="宋体" w:hAnsi="宋体" w:hint="eastAsia"/>
          <w:color w:val="000000"/>
          <w:sz w:val="24"/>
        </w:rPr>
        <w:t>；</w:t>
      </w:r>
    </w:p>
    <w:p w14:paraId="0582FA0C"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（7</w:t>
      </w:r>
      <w:r>
        <w:rPr>
          <w:rFonts w:ascii="宋体" w:hAnsi="宋体"/>
          <w:color w:val="000000"/>
          <w:sz w:val="24"/>
        </w:rPr>
        <w:t>）</w:t>
      </w:r>
      <w:r>
        <w:rPr>
          <w:rFonts w:ascii="宋体" w:hAnsi="宋体" w:hint="eastAsia"/>
          <w:color w:val="000000"/>
          <w:sz w:val="24"/>
        </w:rPr>
        <w:t>本基金与其他基金的合并；</w:t>
      </w:r>
    </w:p>
    <w:p w14:paraId="0CBF58BB"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（8）</w:t>
      </w:r>
      <w:r>
        <w:rPr>
          <w:rFonts w:ascii="宋体" w:hAnsi="宋体"/>
          <w:color w:val="000000"/>
          <w:sz w:val="24"/>
        </w:rPr>
        <w:t>变更基金投资目标、范围或策略</w:t>
      </w:r>
      <w:r>
        <w:rPr>
          <w:rFonts w:ascii="宋体" w:hAnsi="宋体" w:hint="eastAsia"/>
          <w:color w:val="000000"/>
          <w:sz w:val="24"/>
        </w:rPr>
        <w:t>；</w:t>
      </w:r>
    </w:p>
    <w:p w14:paraId="23BBC485"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（9）</w:t>
      </w:r>
      <w:r>
        <w:rPr>
          <w:rFonts w:ascii="宋体" w:hAnsi="宋体"/>
          <w:color w:val="000000"/>
          <w:sz w:val="24"/>
        </w:rPr>
        <w:t>变更基金份额持有人大会程序</w:t>
      </w:r>
      <w:r>
        <w:rPr>
          <w:rFonts w:ascii="宋体" w:hAnsi="宋体" w:hint="eastAsia"/>
          <w:color w:val="000000"/>
          <w:sz w:val="24"/>
        </w:rPr>
        <w:t>；</w:t>
      </w:r>
    </w:p>
    <w:p w14:paraId="756ED9D6"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（10）基金管理人或基金托管人要求召开基金份额持有人大会；</w:t>
      </w:r>
    </w:p>
    <w:p w14:paraId="38A7D76F"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（11）单独或合计持有本基金总份额10％以上（含10％）基金份额的基金份额持有人（以基金管理人收到提议当日的基金份额计算，下同）就同一事项书面要求召开基金份额持有人大会；</w:t>
      </w:r>
    </w:p>
    <w:p w14:paraId="1A009E5C"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（12）对基金当事人权利和义务产生重大影响的其他事项；</w:t>
      </w:r>
    </w:p>
    <w:p w14:paraId="24C7EB84"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（13）法律法规、《基金合同》或中国证监会规定的其他应当召开基金份额持有人大会的事项。</w:t>
      </w:r>
    </w:p>
    <w:p w14:paraId="24A2F45B"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2、以下情况可由基金管理人和基金托管人协商后修改，不需召开基金份额持有人大会：</w:t>
      </w:r>
    </w:p>
    <w:p w14:paraId="1A8512E3"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（1）调低基金管理费、基金托管费、基金销售服务费；</w:t>
      </w:r>
    </w:p>
    <w:p w14:paraId="7E326168"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在</w:t>
      </w:r>
      <w:r>
        <w:rPr>
          <w:rFonts w:ascii="宋体" w:hAnsi="宋体" w:hint="eastAsia"/>
          <w:color w:val="000000"/>
          <w:sz w:val="24"/>
        </w:rPr>
        <w:t>法律法规和</w:t>
      </w:r>
      <w:r>
        <w:rPr>
          <w:rFonts w:ascii="宋体" w:hAnsi="宋体"/>
          <w:color w:val="000000"/>
          <w:sz w:val="24"/>
        </w:rPr>
        <w:t>《基金合同》规定的范围内调低本基金的申购费率、赎回费率或变更收费方式</w:t>
      </w:r>
      <w:r>
        <w:rPr>
          <w:rFonts w:ascii="宋体" w:hAnsi="宋体" w:hint="eastAsia"/>
          <w:color w:val="000000"/>
          <w:sz w:val="24"/>
        </w:rPr>
        <w:t>；</w:t>
      </w:r>
    </w:p>
    <w:p w14:paraId="6DCFD5E7"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（3）因相应的法律法规发生变动而应当对《基金合同》进行修改；</w:t>
      </w:r>
    </w:p>
    <w:p w14:paraId="594DFA53"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（4）对《基金合同》的修改对基金份额持有人利益无实质性不利影响或修</w:t>
      </w:r>
      <w:r>
        <w:rPr>
          <w:rFonts w:ascii="宋体" w:hAnsi="宋体" w:hint="eastAsia"/>
          <w:color w:val="000000"/>
          <w:sz w:val="24"/>
        </w:rPr>
        <w:lastRenderedPageBreak/>
        <w:t>改不涉及《基金合同》当事人权利义务关系发生变化；</w:t>
      </w:r>
    </w:p>
    <w:p w14:paraId="1F89224A"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（5）除按照法律法规和《基金合同》规定应当召开基金份额持有人大会的以外的其他情形。</w:t>
      </w:r>
    </w:p>
    <w:p w14:paraId="6AF52614" w14:textId="77777777" w:rsidR="0054340C" w:rsidRDefault="0054340C">
      <w:pPr>
        <w:spacing w:line="360" w:lineRule="auto"/>
        <w:ind w:firstLineChars="200" w:firstLine="480"/>
        <w:rPr>
          <w:rFonts w:ascii="宋体" w:hAnsi="宋体"/>
          <w:color w:val="000000"/>
          <w:sz w:val="24"/>
        </w:rPr>
      </w:pPr>
    </w:p>
    <w:p w14:paraId="59C2CC1E" w14:textId="77777777" w:rsidR="0054340C" w:rsidRDefault="00227411">
      <w:pPr>
        <w:spacing w:line="360" w:lineRule="auto"/>
        <w:ind w:firstLineChars="200" w:firstLine="482"/>
        <w:rPr>
          <w:rFonts w:ascii="宋体" w:hAnsi="宋体"/>
          <w:b/>
          <w:bCs/>
          <w:color w:val="000000"/>
          <w:sz w:val="24"/>
        </w:rPr>
      </w:pPr>
      <w:bookmarkStart w:id="125" w:name="_Toc15641221"/>
      <w:bookmarkStart w:id="126" w:name="_Toc79392585"/>
      <w:bookmarkStart w:id="127" w:name="_Toc57530244"/>
      <w:r>
        <w:rPr>
          <w:rFonts w:ascii="宋体" w:hAnsi="宋体" w:hint="eastAsia"/>
          <w:b/>
          <w:bCs/>
          <w:color w:val="000000"/>
          <w:sz w:val="24"/>
        </w:rPr>
        <w:t>二、</w:t>
      </w:r>
      <w:r>
        <w:rPr>
          <w:rFonts w:ascii="宋体" w:hAnsi="宋体" w:hint="eastAsia"/>
          <w:b/>
          <w:bCs/>
          <w:color w:val="000000"/>
          <w:sz w:val="24"/>
        </w:rPr>
        <w:tab/>
        <w:t>会议召集人及召集方式</w:t>
      </w:r>
      <w:bookmarkEnd w:id="125"/>
      <w:bookmarkEnd w:id="126"/>
      <w:bookmarkEnd w:id="127"/>
    </w:p>
    <w:p w14:paraId="211D88AC" w14:textId="77777777" w:rsidR="0054340C" w:rsidRDefault="00227411">
      <w:pPr>
        <w:spacing w:line="360" w:lineRule="auto"/>
        <w:ind w:firstLineChars="200" w:firstLine="480"/>
        <w:rPr>
          <w:rFonts w:ascii="宋体" w:hAnsi="宋体"/>
          <w:color w:val="000000"/>
          <w:sz w:val="24"/>
        </w:rPr>
      </w:pPr>
      <w:bookmarkStart w:id="128" w:name="_Toc15641222"/>
      <w:bookmarkStart w:id="129" w:name="_Toc57530245"/>
      <w:r>
        <w:rPr>
          <w:rFonts w:ascii="宋体" w:hAnsi="宋体" w:hint="eastAsia"/>
          <w:color w:val="000000"/>
          <w:sz w:val="24"/>
        </w:rPr>
        <w:t>1、除法律法规规定或《基金合同》另有约定外，基金份额持有人大会由基金管理人召集；</w:t>
      </w:r>
    </w:p>
    <w:p w14:paraId="0510E5EF"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2、基金管理人未按规定召集或不能召集时，由基金托管人召集；</w:t>
      </w:r>
    </w:p>
    <w:p w14:paraId="7451C52F"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基金托管人认为有必要召开基金份额持有人大会的，应当向基金管理人提出书面提议。基金管理人应当自收到书面提议之日起</w:t>
      </w:r>
      <w:r>
        <w:rPr>
          <w:rFonts w:ascii="宋体" w:hAnsi="宋体" w:hint="eastAsia"/>
          <w:color w:val="000000"/>
          <w:sz w:val="24"/>
        </w:rPr>
        <w:t>10</w:t>
      </w:r>
      <w:r>
        <w:rPr>
          <w:rFonts w:ascii="宋体" w:hAnsi="宋体"/>
          <w:color w:val="000000"/>
          <w:sz w:val="24"/>
        </w:rPr>
        <w:t>日内决定是否召集，并书面告知基金托管人。基金管理人决定召集的，应当自出具书面决定之日起</w:t>
      </w:r>
      <w:r>
        <w:rPr>
          <w:rFonts w:ascii="宋体" w:hAnsi="宋体" w:hint="eastAsia"/>
          <w:color w:val="000000"/>
          <w:sz w:val="24"/>
        </w:rPr>
        <w:t>60</w:t>
      </w:r>
      <w:r>
        <w:rPr>
          <w:rFonts w:ascii="宋体" w:hAnsi="宋体"/>
          <w:color w:val="000000"/>
          <w:sz w:val="24"/>
        </w:rPr>
        <w:t>日内召开；基金管理人决定不召集，基金托管人仍认为有必要召开的，应当</w:t>
      </w:r>
      <w:r>
        <w:rPr>
          <w:rFonts w:ascii="宋体" w:hAnsi="宋体" w:hint="eastAsia"/>
          <w:color w:val="000000"/>
          <w:sz w:val="24"/>
        </w:rPr>
        <w:t>由基金托管人</w:t>
      </w:r>
      <w:r>
        <w:rPr>
          <w:rFonts w:ascii="宋体" w:hAnsi="宋体"/>
          <w:color w:val="000000"/>
          <w:sz w:val="24"/>
        </w:rPr>
        <w:t>自行召集。</w:t>
      </w:r>
    </w:p>
    <w:p w14:paraId="0006813B"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4、代表基金份额10%以上（含10%）的基金份额持有人就同一事项书面要求召开基金份额持有人大会，</w:t>
      </w:r>
      <w:r>
        <w:rPr>
          <w:rFonts w:ascii="宋体" w:hAnsi="宋体"/>
          <w:color w:val="000000"/>
          <w:sz w:val="24"/>
        </w:rPr>
        <w:t>应当向基金管理人提出书面提议。基金管理人应当自收到书面提议之日起</w:t>
      </w:r>
      <w:r>
        <w:rPr>
          <w:rFonts w:ascii="宋体" w:hAnsi="宋体" w:hint="eastAsia"/>
          <w:color w:val="000000"/>
          <w:sz w:val="24"/>
        </w:rPr>
        <w:t>10</w:t>
      </w:r>
      <w:r>
        <w:rPr>
          <w:rFonts w:ascii="宋体" w:hAnsi="宋体"/>
          <w:color w:val="000000"/>
          <w:sz w:val="24"/>
        </w:rPr>
        <w:t>日内决定是否召集，并书面告知提出提议的基金份额持有人代表和基金托管人。基金管理人决定召集的，应当自出具书面决定之日起</w:t>
      </w:r>
      <w:r>
        <w:rPr>
          <w:rFonts w:ascii="宋体" w:hAnsi="宋体" w:hint="eastAsia"/>
          <w:color w:val="000000"/>
          <w:sz w:val="24"/>
        </w:rPr>
        <w:t>60</w:t>
      </w:r>
      <w:r>
        <w:rPr>
          <w:rFonts w:ascii="宋体" w:hAnsi="宋体"/>
          <w:color w:val="000000"/>
          <w:sz w:val="24"/>
        </w:rPr>
        <w:t>日内召开；基金管理人决定不召集，代表基金份额</w:t>
      </w:r>
      <w:r>
        <w:rPr>
          <w:rFonts w:ascii="宋体" w:hAnsi="宋体" w:hint="eastAsia"/>
          <w:color w:val="000000"/>
          <w:sz w:val="24"/>
        </w:rPr>
        <w:t>10%</w:t>
      </w:r>
      <w:r>
        <w:rPr>
          <w:rFonts w:ascii="宋体" w:hAnsi="宋体"/>
          <w:color w:val="000000"/>
          <w:sz w:val="24"/>
        </w:rPr>
        <w:t>以上</w:t>
      </w:r>
      <w:r>
        <w:rPr>
          <w:rFonts w:ascii="宋体" w:hAnsi="宋体" w:hint="eastAsia"/>
          <w:color w:val="000000"/>
          <w:sz w:val="24"/>
        </w:rPr>
        <w:t>（含10%）</w:t>
      </w:r>
      <w:r>
        <w:rPr>
          <w:rFonts w:ascii="宋体" w:hAnsi="宋体"/>
          <w:color w:val="000000"/>
          <w:sz w:val="24"/>
        </w:rPr>
        <w:t>的基金份额持有人仍认为有必要召开的，应当向基金托管人提出书面提议。基金托管人应当自收到书面提议之日起</w:t>
      </w:r>
      <w:r>
        <w:rPr>
          <w:rFonts w:ascii="宋体" w:hAnsi="宋体" w:hint="eastAsia"/>
          <w:color w:val="000000"/>
          <w:sz w:val="24"/>
        </w:rPr>
        <w:t>10</w:t>
      </w:r>
      <w:r>
        <w:rPr>
          <w:rFonts w:ascii="宋体" w:hAnsi="宋体"/>
          <w:color w:val="000000"/>
          <w:sz w:val="24"/>
        </w:rPr>
        <w:t>日内决定是否召集，并书面告知提出提议的基金份额持有人代表和基金管理人；基金托管人决定召集的，应当自出具书面决定之日起</w:t>
      </w:r>
      <w:r>
        <w:rPr>
          <w:rFonts w:ascii="宋体" w:hAnsi="宋体" w:hint="eastAsia"/>
          <w:color w:val="000000"/>
          <w:sz w:val="24"/>
        </w:rPr>
        <w:t>60</w:t>
      </w:r>
      <w:r>
        <w:rPr>
          <w:rFonts w:ascii="宋体" w:hAnsi="宋体"/>
          <w:color w:val="000000"/>
          <w:sz w:val="24"/>
        </w:rPr>
        <w:t>日内召开。</w:t>
      </w:r>
    </w:p>
    <w:p w14:paraId="1498704E"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5、</w:t>
      </w:r>
      <w:r>
        <w:rPr>
          <w:rFonts w:ascii="宋体" w:hAnsi="宋体"/>
          <w:color w:val="000000"/>
          <w:sz w:val="24"/>
        </w:rPr>
        <w:t>代表基金份额</w:t>
      </w:r>
      <w:r>
        <w:rPr>
          <w:rFonts w:ascii="宋体" w:hAnsi="宋体" w:hint="eastAsia"/>
          <w:color w:val="000000"/>
          <w:sz w:val="24"/>
        </w:rPr>
        <w:t>10%以上（含10%）</w:t>
      </w:r>
      <w:r>
        <w:rPr>
          <w:rFonts w:ascii="宋体" w:hAnsi="宋体"/>
          <w:color w:val="000000"/>
          <w:sz w:val="24"/>
        </w:rPr>
        <w:t>的基金份额持有人就同一事项要求召开基金份额持有人大会，而</w:t>
      </w:r>
      <w:r>
        <w:rPr>
          <w:rFonts w:ascii="宋体" w:hAnsi="宋体" w:hint="eastAsia"/>
          <w:color w:val="000000"/>
          <w:sz w:val="24"/>
        </w:rPr>
        <w:t>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371918D6"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6、基金份额持有人会议的召集人负责选择确定开会时间、地点、方式和权益登记日。</w:t>
      </w:r>
    </w:p>
    <w:p w14:paraId="58DA8939" w14:textId="77777777" w:rsidR="0054340C" w:rsidRDefault="0054340C">
      <w:pPr>
        <w:spacing w:line="360" w:lineRule="auto"/>
        <w:ind w:firstLineChars="200" w:firstLine="480"/>
        <w:rPr>
          <w:rFonts w:ascii="宋体" w:hAnsi="宋体"/>
          <w:color w:val="000000"/>
          <w:sz w:val="24"/>
        </w:rPr>
      </w:pPr>
    </w:p>
    <w:p w14:paraId="52CF4246" w14:textId="77777777" w:rsidR="0054340C" w:rsidRDefault="00227411">
      <w:pPr>
        <w:spacing w:line="360" w:lineRule="auto"/>
        <w:ind w:firstLineChars="200" w:firstLine="482"/>
        <w:rPr>
          <w:rFonts w:ascii="宋体" w:hAnsi="宋体"/>
          <w:b/>
          <w:bCs/>
          <w:color w:val="000000"/>
          <w:sz w:val="24"/>
        </w:rPr>
      </w:pPr>
      <w:bookmarkStart w:id="130" w:name="_Toc79392586"/>
      <w:r>
        <w:rPr>
          <w:rFonts w:ascii="宋体" w:hAnsi="宋体" w:hint="eastAsia"/>
          <w:b/>
          <w:bCs/>
          <w:color w:val="000000"/>
          <w:sz w:val="24"/>
        </w:rPr>
        <w:lastRenderedPageBreak/>
        <w:t>三、</w:t>
      </w:r>
      <w:r>
        <w:rPr>
          <w:rFonts w:ascii="宋体" w:hAnsi="宋体" w:hint="eastAsia"/>
          <w:b/>
          <w:bCs/>
          <w:color w:val="000000"/>
          <w:sz w:val="24"/>
        </w:rPr>
        <w:tab/>
        <w:t>召开基金份额持有人大会的通知时间、通知内容、通知方式</w:t>
      </w:r>
      <w:bookmarkEnd w:id="128"/>
      <w:bookmarkEnd w:id="129"/>
      <w:bookmarkEnd w:id="130"/>
    </w:p>
    <w:p w14:paraId="742E46DA" w14:textId="5909C5FE"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1、召开基金份额持有人大会，召集人应于会议召开前30天，在指定媒介公告。基金份额持有人大会通知应至少载明以下内容：</w:t>
      </w:r>
    </w:p>
    <w:p w14:paraId="2E6107B7"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（1）会议召开的时间、地点、方式和会议形式；</w:t>
      </w:r>
    </w:p>
    <w:p w14:paraId="5B71CE52"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（2）会议拟审议的事项、议事程序和表决形式；</w:t>
      </w:r>
    </w:p>
    <w:p w14:paraId="38050DA2"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（3）有权出席基金份额持有人大会的基金份额持有人的权益登记日；</w:t>
      </w:r>
    </w:p>
    <w:p w14:paraId="34E8E4A2"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（4</w:t>
      </w:r>
      <w:r>
        <w:rPr>
          <w:rFonts w:ascii="宋体" w:hAnsi="宋体"/>
          <w:color w:val="000000"/>
          <w:sz w:val="24"/>
        </w:rPr>
        <w:t>）</w:t>
      </w:r>
      <w:r>
        <w:rPr>
          <w:rFonts w:ascii="宋体" w:hAnsi="宋体" w:hint="eastAsia"/>
          <w:color w:val="000000"/>
          <w:sz w:val="24"/>
        </w:rPr>
        <w:t>授权委托书的内容要求（包括但不限于代理人身份，代理权限和代理有效期限等）、送达时间和地点;</w:t>
      </w:r>
    </w:p>
    <w:p w14:paraId="6597DA17"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（5）会务常设联系人姓名及联系电话。</w:t>
      </w:r>
    </w:p>
    <w:p w14:paraId="0D9689E3"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2、采</w:t>
      </w:r>
      <w:r>
        <w:rPr>
          <w:rFonts w:ascii="宋体" w:hAnsi="宋体"/>
          <w:color w:val="000000"/>
          <w:sz w:val="24"/>
        </w:rPr>
        <w:t>取通讯开会方式并进行表决的情况下，</w:t>
      </w:r>
      <w:r>
        <w:rPr>
          <w:rFonts w:ascii="宋体" w:hAnsi="宋体" w:hint="eastAsia"/>
          <w:color w:val="000000"/>
          <w:sz w:val="24"/>
        </w:rPr>
        <w:t>由会议召集人决定通讯方式和书面表决方式，并在会议通知中说明本次基金份额持有人大会所采取的具体通讯方式、委托的公证机关及其联系方式和联系人、书面表决意见寄交的截止时间和收取方式。</w:t>
      </w:r>
    </w:p>
    <w:p w14:paraId="633481A9"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 不影响表决意见的计票结果。</w:t>
      </w:r>
    </w:p>
    <w:p w14:paraId="705F1313" w14:textId="77777777" w:rsidR="0054340C" w:rsidRDefault="00227411">
      <w:pPr>
        <w:spacing w:line="360" w:lineRule="auto"/>
        <w:ind w:firstLineChars="200" w:firstLine="482"/>
        <w:rPr>
          <w:rFonts w:ascii="宋体" w:hAnsi="宋体"/>
          <w:b/>
          <w:bCs/>
          <w:color w:val="000000"/>
          <w:sz w:val="24"/>
        </w:rPr>
      </w:pPr>
      <w:bookmarkStart w:id="131" w:name="_Toc79392587"/>
      <w:bookmarkStart w:id="132" w:name="_Toc15641223"/>
      <w:bookmarkStart w:id="133" w:name="_Toc57530246"/>
      <w:r>
        <w:rPr>
          <w:rFonts w:ascii="宋体" w:hAnsi="宋体" w:hint="eastAsia"/>
          <w:b/>
          <w:bCs/>
          <w:color w:val="000000"/>
          <w:sz w:val="24"/>
        </w:rPr>
        <w:t>四、</w:t>
      </w:r>
      <w:r>
        <w:rPr>
          <w:rFonts w:ascii="宋体" w:hAnsi="宋体" w:hint="eastAsia"/>
          <w:b/>
          <w:bCs/>
          <w:color w:val="000000"/>
          <w:sz w:val="24"/>
        </w:rPr>
        <w:tab/>
        <w:t>基金份额持有人出席</w:t>
      </w:r>
      <w:r>
        <w:rPr>
          <w:rFonts w:ascii="宋体" w:hAnsi="宋体"/>
          <w:b/>
          <w:bCs/>
          <w:color w:val="000000"/>
          <w:sz w:val="24"/>
        </w:rPr>
        <w:t>会议</w:t>
      </w:r>
      <w:r>
        <w:rPr>
          <w:rFonts w:ascii="宋体" w:hAnsi="宋体" w:hint="eastAsia"/>
          <w:b/>
          <w:bCs/>
          <w:color w:val="000000"/>
          <w:sz w:val="24"/>
        </w:rPr>
        <w:t>的</w:t>
      </w:r>
      <w:r>
        <w:rPr>
          <w:rFonts w:ascii="宋体" w:hAnsi="宋体"/>
          <w:b/>
          <w:bCs/>
          <w:color w:val="000000"/>
          <w:sz w:val="24"/>
        </w:rPr>
        <w:t>方式</w:t>
      </w:r>
      <w:bookmarkEnd w:id="131"/>
      <w:bookmarkEnd w:id="132"/>
      <w:bookmarkEnd w:id="133"/>
    </w:p>
    <w:p w14:paraId="0A6BA236"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基金份额持有人大会</w:t>
      </w:r>
      <w:r>
        <w:rPr>
          <w:rFonts w:ascii="宋体" w:hAnsi="宋体" w:hint="eastAsia"/>
          <w:color w:val="000000"/>
          <w:sz w:val="24"/>
        </w:rPr>
        <w:t>可通过现场开会方式或通讯开会方式召开。</w:t>
      </w:r>
    </w:p>
    <w:p w14:paraId="5E3AB114"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会议的召开方式由</w:t>
      </w:r>
      <w:r>
        <w:rPr>
          <w:rFonts w:ascii="宋体" w:hAnsi="宋体" w:hint="eastAsia"/>
          <w:color w:val="000000"/>
          <w:sz w:val="24"/>
        </w:rPr>
        <w:t>会议</w:t>
      </w:r>
      <w:r>
        <w:rPr>
          <w:rFonts w:ascii="宋体" w:hAnsi="宋体"/>
          <w:color w:val="000000"/>
          <w:sz w:val="24"/>
        </w:rPr>
        <w:t>召集人确定，但更换基金管理人和基金托管人必须以现场开会方式召开。</w:t>
      </w:r>
    </w:p>
    <w:p w14:paraId="0CA846B4"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现场开会。由基金份额持有人本人出席或以代理投票授权委托书委派代表出席，现场开会时基金管理人和基金托管人的授权代表应当</w:t>
      </w:r>
      <w:r>
        <w:rPr>
          <w:rFonts w:ascii="宋体" w:hAnsi="宋体" w:hint="eastAsia"/>
          <w:color w:val="000000"/>
          <w:sz w:val="24"/>
        </w:rPr>
        <w:t>列席</w:t>
      </w:r>
      <w:r>
        <w:rPr>
          <w:rFonts w:ascii="宋体" w:hAnsi="宋体"/>
          <w:color w:val="000000"/>
          <w:sz w:val="24"/>
        </w:rPr>
        <w:t>基金份额持有人大会</w:t>
      </w:r>
      <w:r>
        <w:rPr>
          <w:rFonts w:ascii="宋体" w:hAnsi="宋体" w:hint="eastAsia"/>
          <w:color w:val="000000"/>
          <w:sz w:val="24"/>
        </w:rPr>
        <w:t>，基金管理人或托管人不派代表列席的，不影响表决效力</w:t>
      </w:r>
      <w:r>
        <w:rPr>
          <w:rFonts w:ascii="宋体" w:hAnsi="宋体"/>
          <w:color w:val="000000"/>
          <w:sz w:val="24"/>
        </w:rPr>
        <w:t>。现场开会同时符合以下条件时，可以进行基金份额持有人大会议程：</w:t>
      </w:r>
    </w:p>
    <w:p w14:paraId="2EAD133A"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w:t>
      </w:r>
      <w:r>
        <w:rPr>
          <w:rFonts w:ascii="宋体" w:hAnsi="宋体"/>
          <w:color w:val="000000"/>
          <w:sz w:val="24"/>
        </w:rPr>
        <w:lastRenderedPageBreak/>
        <w:t>符；</w:t>
      </w:r>
    </w:p>
    <w:p w14:paraId="40C75583"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经核对，汇总到会者出示的在权利登记日持有基金份额的凭证显示，有效的基金份额</w:t>
      </w:r>
      <w:r>
        <w:rPr>
          <w:rFonts w:ascii="宋体" w:hAnsi="宋体" w:hint="eastAsia"/>
          <w:color w:val="000000"/>
          <w:sz w:val="24"/>
        </w:rPr>
        <w:t>不少</w:t>
      </w:r>
      <w:r>
        <w:rPr>
          <w:rFonts w:ascii="宋体" w:hAnsi="宋体"/>
          <w:color w:val="000000"/>
          <w:sz w:val="24"/>
        </w:rPr>
        <w:t>于本基金在</w:t>
      </w:r>
      <w:r>
        <w:rPr>
          <w:rFonts w:ascii="宋体" w:hAnsi="宋体" w:hint="eastAsia"/>
          <w:color w:val="000000"/>
          <w:sz w:val="24"/>
        </w:rPr>
        <w:t>权益</w:t>
      </w:r>
      <w:r>
        <w:rPr>
          <w:rFonts w:ascii="宋体" w:hAnsi="宋体"/>
          <w:color w:val="000000"/>
          <w:sz w:val="24"/>
        </w:rPr>
        <w:t>登记日基金总</w:t>
      </w:r>
      <w:r>
        <w:rPr>
          <w:rFonts w:ascii="宋体" w:hAnsi="宋体" w:hint="eastAsia"/>
          <w:color w:val="000000"/>
          <w:sz w:val="24"/>
        </w:rPr>
        <w:t>份</w:t>
      </w:r>
      <w:r>
        <w:rPr>
          <w:rFonts w:ascii="宋体" w:hAnsi="宋体"/>
          <w:color w:val="000000"/>
          <w:sz w:val="24"/>
        </w:rPr>
        <w:t>额的</w:t>
      </w:r>
      <w:r>
        <w:rPr>
          <w:rFonts w:ascii="宋体" w:hAnsi="宋体" w:hint="eastAsia"/>
          <w:color w:val="000000"/>
          <w:sz w:val="24"/>
        </w:rPr>
        <w:t>50</w:t>
      </w:r>
      <w:r>
        <w:rPr>
          <w:rFonts w:ascii="宋体" w:hAnsi="宋体"/>
          <w:color w:val="000000"/>
          <w:sz w:val="24"/>
        </w:rPr>
        <w:t>%</w:t>
      </w:r>
      <w:r>
        <w:rPr>
          <w:rFonts w:ascii="宋体" w:hAnsi="宋体" w:hint="eastAsia"/>
          <w:color w:val="000000"/>
          <w:sz w:val="24"/>
        </w:rPr>
        <w:t>（含50%）</w:t>
      </w:r>
      <w:r>
        <w:rPr>
          <w:rFonts w:ascii="宋体" w:hAnsi="宋体"/>
          <w:color w:val="000000"/>
          <w:sz w:val="24"/>
        </w:rPr>
        <w:t>。</w:t>
      </w:r>
    </w:p>
    <w:p w14:paraId="3A285A55"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通讯开会。</w:t>
      </w:r>
      <w:r>
        <w:rPr>
          <w:rFonts w:ascii="宋体" w:hAnsi="宋体" w:hint="eastAsia"/>
          <w:color w:val="000000"/>
          <w:sz w:val="24"/>
        </w:rPr>
        <w:t>通讯开会系指基金份额持有人将其对表决事项的投票以书面形式在表决截至日以前送达至召集人指定的地址。</w:t>
      </w:r>
      <w:r>
        <w:rPr>
          <w:rFonts w:ascii="宋体" w:hAnsi="宋体"/>
          <w:color w:val="000000"/>
          <w:sz w:val="24"/>
        </w:rPr>
        <w:t>通讯开会应以书面方式进行表决。</w:t>
      </w:r>
    </w:p>
    <w:p w14:paraId="391E3D41"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在</w:t>
      </w:r>
      <w:r>
        <w:rPr>
          <w:rFonts w:ascii="宋体" w:hAnsi="宋体" w:hint="eastAsia"/>
          <w:color w:val="000000"/>
          <w:sz w:val="24"/>
        </w:rPr>
        <w:t>同时</w:t>
      </w:r>
      <w:r>
        <w:rPr>
          <w:rFonts w:ascii="宋体" w:hAnsi="宋体"/>
          <w:color w:val="000000"/>
          <w:sz w:val="24"/>
        </w:rPr>
        <w:t>符合以下条件时，通讯开会的方式视为有效：</w:t>
      </w:r>
    </w:p>
    <w:p w14:paraId="5820C04D"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（1）会议召集人</w:t>
      </w:r>
      <w:r>
        <w:rPr>
          <w:rFonts w:ascii="宋体" w:hAnsi="宋体"/>
          <w:color w:val="000000"/>
          <w:sz w:val="24"/>
        </w:rPr>
        <w:t>按《基金合同》规定公布会议通知后，在</w:t>
      </w:r>
      <w:r>
        <w:rPr>
          <w:rFonts w:ascii="宋体" w:hAnsi="宋体" w:hint="eastAsia"/>
          <w:color w:val="000000"/>
          <w:sz w:val="24"/>
        </w:rPr>
        <w:t>2</w:t>
      </w:r>
      <w:r>
        <w:rPr>
          <w:rFonts w:ascii="宋体" w:hAnsi="宋体"/>
          <w:color w:val="000000"/>
          <w:sz w:val="24"/>
        </w:rPr>
        <w:t>个工作日内连续公布相关提示性公告；</w:t>
      </w:r>
    </w:p>
    <w:p w14:paraId="7B7E3411"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（2）会议召集人</w:t>
      </w:r>
      <w:r>
        <w:rPr>
          <w:rFonts w:ascii="宋体" w:hAnsi="宋体"/>
          <w:color w:val="000000"/>
          <w:sz w:val="24"/>
        </w:rPr>
        <w:t>在基金托管人</w:t>
      </w:r>
      <w:r>
        <w:rPr>
          <w:rFonts w:ascii="宋体" w:hAnsi="宋体" w:hint="eastAsia"/>
          <w:color w:val="000000"/>
          <w:sz w:val="24"/>
        </w:rPr>
        <w:t>（如果基金托管人为召集人，则为基金管理人）</w:t>
      </w:r>
      <w:r>
        <w:rPr>
          <w:rFonts w:ascii="宋体" w:hAnsi="宋体"/>
          <w:color w:val="000000"/>
          <w:sz w:val="24"/>
        </w:rPr>
        <w:t>和公证机关的监督下按照会议通知规定的方式收取基金份额持有人的书面表决意见；</w:t>
      </w:r>
      <w:r>
        <w:rPr>
          <w:rFonts w:ascii="宋体" w:hAnsi="宋体" w:hint="eastAsia"/>
          <w:color w:val="000000"/>
          <w:sz w:val="24"/>
        </w:rPr>
        <w:t>基金托管人或基金管理人经通知不参加收取书面表决意见的，不影响表决效力</w:t>
      </w:r>
      <w:r>
        <w:rPr>
          <w:rFonts w:ascii="宋体" w:hAnsi="宋体"/>
          <w:color w:val="000000"/>
          <w:sz w:val="24"/>
        </w:rPr>
        <w:t>；</w:t>
      </w:r>
    </w:p>
    <w:p w14:paraId="33A0782C" w14:textId="77777777" w:rsidR="0054340C" w:rsidRDefault="00227411">
      <w:pPr>
        <w:spacing w:line="360" w:lineRule="auto"/>
        <w:ind w:firstLineChars="225" w:firstLine="540"/>
        <w:rPr>
          <w:rFonts w:ascii="宋体" w:hAnsi="宋体"/>
          <w:color w:val="000000"/>
          <w:sz w:val="24"/>
        </w:rPr>
      </w:pPr>
      <w:r>
        <w:rPr>
          <w:rFonts w:ascii="宋体" w:hAnsi="宋体" w:hint="eastAsia"/>
          <w:color w:val="000000"/>
          <w:sz w:val="24"/>
        </w:rPr>
        <w:t>（3）</w:t>
      </w:r>
      <w:r>
        <w:rPr>
          <w:rFonts w:ascii="宋体" w:hAnsi="宋体"/>
          <w:color w:val="000000"/>
          <w:sz w:val="24"/>
        </w:rPr>
        <w:t>本人直接出具书面意见或授权他人代表出具书面意见的，基金份额持有人所持有的基金份额</w:t>
      </w:r>
      <w:r>
        <w:rPr>
          <w:rFonts w:ascii="宋体" w:hAnsi="宋体" w:hint="eastAsia"/>
          <w:color w:val="000000"/>
          <w:sz w:val="24"/>
        </w:rPr>
        <w:t>不小</w:t>
      </w:r>
      <w:r>
        <w:rPr>
          <w:rFonts w:ascii="宋体" w:hAnsi="宋体"/>
          <w:color w:val="000000"/>
          <w:sz w:val="24"/>
        </w:rPr>
        <w:t>于在</w:t>
      </w:r>
      <w:r>
        <w:rPr>
          <w:rFonts w:ascii="宋体" w:hAnsi="宋体" w:hint="eastAsia"/>
          <w:color w:val="000000"/>
          <w:sz w:val="24"/>
        </w:rPr>
        <w:t>权益</w:t>
      </w:r>
      <w:r>
        <w:rPr>
          <w:rFonts w:ascii="宋体" w:hAnsi="宋体"/>
          <w:color w:val="000000"/>
          <w:sz w:val="24"/>
        </w:rPr>
        <w:t>登记日基金总份额的</w:t>
      </w:r>
      <w:r>
        <w:rPr>
          <w:rFonts w:ascii="宋体" w:hAnsi="宋体" w:hint="eastAsia"/>
          <w:color w:val="000000"/>
          <w:sz w:val="24"/>
        </w:rPr>
        <w:t>50%（含50%）</w:t>
      </w:r>
      <w:r>
        <w:rPr>
          <w:rFonts w:ascii="宋体" w:hAnsi="宋体"/>
          <w:color w:val="000000"/>
          <w:sz w:val="24"/>
        </w:rPr>
        <w:t>；</w:t>
      </w:r>
    </w:p>
    <w:p w14:paraId="2E2EFD89"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（4）上述第（3）项中</w:t>
      </w:r>
      <w:r>
        <w:rPr>
          <w:rFonts w:ascii="宋体" w:hAnsi="宋体"/>
          <w:color w:val="000000"/>
          <w:sz w:val="24"/>
        </w:rPr>
        <w:t>直接出具书面意见的基金份额持有人或受托代表他人出具书面意见的代理人，同时提交的持有基金份额的凭证、受托</w:t>
      </w:r>
      <w:r>
        <w:rPr>
          <w:rFonts w:ascii="宋体" w:hAnsi="宋体" w:hint="eastAsia"/>
          <w:color w:val="000000"/>
          <w:sz w:val="24"/>
        </w:rPr>
        <w:t>出具书面意见的代理人</w:t>
      </w:r>
      <w:r>
        <w:rPr>
          <w:rFonts w:ascii="宋体" w:hAnsi="宋体"/>
          <w:color w:val="000000"/>
          <w:sz w:val="24"/>
        </w:rPr>
        <w:t>出具的委托人持有基金份额的凭证及委托人的代理投票授权委托书符合法律法规、《基金合同》和会议通知的规定</w:t>
      </w:r>
      <w:r>
        <w:rPr>
          <w:rFonts w:ascii="宋体" w:hAnsi="宋体" w:hint="eastAsia"/>
          <w:color w:val="000000"/>
          <w:sz w:val="24"/>
        </w:rPr>
        <w:t>，并与基金登记注册机构记录相符，并且委托人出具的代理投票授权委托书符合法律法规、《基金合同》和会议通知的规定</w:t>
      </w:r>
      <w:r>
        <w:rPr>
          <w:rFonts w:ascii="宋体" w:hAnsi="宋体"/>
          <w:color w:val="000000"/>
          <w:sz w:val="24"/>
        </w:rPr>
        <w:t>；</w:t>
      </w:r>
    </w:p>
    <w:p w14:paraId="5BC14A88"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（5）</w:t>
      </w:r>
      <w:r>
        <w:rPr>
          <w:rFonts w:ascii="宋体" w:hAnsi="宋体"/>
          <w:color w:val="000000"/>
          <w:sz w:val="24"/>
        </w:rPr>
        <w:t>会议通知公布前报中国证监会备案。</w:t>
      </w:r>
    </w:p>
    <w:p w14:paraId="2155347A"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采取通讯方式进行表决时，除非在计票时有充分的相反证据证明，否则提交符合会议通知中规定的确认投资者身份文件的表决视为有效出席的投资者；表面符合法律法规和会议通知规定的书面表决意见即视为有效的表决，表决意见模糊不清或相互矛盾的视为弃权表决，但应当计入出具书面意见的基金份额持有人所代表的基金份额总数。</w:t>
      </w:r>
    </w:p>
    <w:p w14:paraId="5CCAE377" w14:textId="77777777" w:rsidR="0054340C" w:rsidRDefault="0054340C">
      <w:pPr>
        <w:spacing w:line="360" w:lineRule="auto"/>
        <w:ind w:firstLineChars="200" w:firstLine="480"/>
        <w:rPr>
          <w:rFonts w:ascii="宋体" w:hAnsi="宋体"/>
          <w:color w:val="000000"/>
          <w:sz w:val="24"/>
        </w:rPr>
      </w:pPr>
    </w:p>
    <w:p w14:paraId="6E854071" w14:textId="77777777" w:rsidR="0054340C" w:rsidRDefault="00227411">
      <w:pPr>
        <w:spacing w:line="360" w:lineRule="auto"/>
        <w:ind w:firstLineChars="200" w:firstLine="482"/>
        <w:rPr>
          <w:rFonts w:ascii="宋体" w:hAnsi="宋体"/>
          <w:b/>
          <w:bCs/>
          <w:color w:val="000000"/>
          <w:sz w:val="24"/>
        </w:rPr>
      </w:pPr>
      <w:bookmarkStart w:id="134" w:name="_Toc57530247"/>
      <w:bookmarkStart w:id="135" w:name="_Toc79392588"/>
      <w:bookmarkStart w:id="136" w:name="_Toc15641224"/>
      <w:r>
        <w:rPr>
          <w:rFonts w:ascii="宋体" w:hAnsi="宋体" w:hint="eastAsia"/>
          <w:b/>
          <w:bCs/>
          <w:color w:val="000000"/>
          <w:sz w:val="24"/>
        </w:rPr>
        <w:t>五、</w:t>
      </w:r>
      <w:r>
        <w:rPr>
          <w:rFonts w:ascii="宋体" w:hAnsi="宋体" w:hint="eastAsia"/>
          <w:b/>
          <w:bCs/>
          <w:color w:val="000000"/>
          <w:sz w:val="24"/>
        </w:rPr>
        <w:tab/>
      </w:r>
      <w:r>
        <w:rPr>
          <w:rFonts w:ascii="宋体" w:hAnsi="宋体"/>
          <w:b/>
          <w:bCs/>
          <w:color w:val="000000"/>
          <w:sz w:val="24"/>
        </w:rPr>
        <w:t>议事内容与程序</w:t>
      </w:r>
      <w:bookmarkEnd w:id="134"/>
      <w:bookmarkEnd w:id="135"/>
      <w:bookmarkEnd w:id="136"/>
    </w:p>
    <w:p w14:paraId="090624B1"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议事内容及提案权</w:t>
      </w:r>
    </w:p>
    <w:p w14:paraId="4BBA54AB"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lastRenderedPageBreak/>
        <w:t>议事内容为关系基金份额持有人利益的重大事项，如</w:t>
      </w:r>
      <w:r>
        <w:rPr>
          <w:rFonts w:ascii="宋体" w:hAnsi="宋体" w:hint="eastAsia"/>
          <w:color w:val="000000"/>
          <w:sz w:val="24"/>
        </w:rPr>
        <w:t>《基金合同》的重大修改</w:t>
      </w:r>
      <w:r>
        <w:rPr>
          <w:rFonts w:ascii="宋体" w:hAnsi="宋体"/>
          <w:color w:val="000000"/>
          <w:sz w:val="24"/>
        </w:rPr>
        <w:t>、决定终止</w:t>
      </w:r>
      <w:r>
        <w:rPr>
          <w:rFonts w:ascii="宋体" w:hAnsi="宋体" w:hint="eastAsia"/>
          <w:color w:val="000000"/>
          <w:sz w:val="24"/>
        </w:rPr>
        <w:t>《</w:t>
      </w:r>
      <w:r>
        <w:rPr>
          <w:rFonts w:ascii="宋体" w:hAnsi="宋体"/>
          <w:color w:val="000000"/>
          <w:sz w:val="24"/>
        </w:rPr>
        <w:t>基金</w:t>
      </w:r>
      <w:r>
        <w:rPr>
          <w:rFonts w:ascii="宋体" w:hAnsi="宋体" w:hint="eastAsia"/>
          <w:color w:val="000000"/>
          <w:sz w:val="24"/>
        </w:rPr>
        <w:t>合同》</w:t>
      </w:r>
      <w:r>
        <w:rPr>
          <w:rFonts w:ascii="宋体" w:hAnsi="宋体"/>
          <w:color w:val="000000"/>
          <w:sz w:val="24"/>
        </w:rPr>
        <w:t>、更换基金管理人、更换基金托管人、与其他基金合并</w:t>
      </w:r>
      <w:r>
        <w:rPr>
          <w:rFonts w:ascii="宋体" w:hAnsi="宋体" w:hint="eastAsia"/>
          <w:color w:val="000000"/>
          <w:sz w:val="24"/>
        </w:rPr>
        <w:t>、法律法规及《基金合同》规定的其他事项</w:t>
      </w:r>
      <w:r>
        <w:rPr>
          <w:rFonts w:ascii="宋体" w:hAnsi="宋体"/>
          <w:color w:val="000000"/>
          <w:sz w:val="24"/>
        </w:rPr>
        <w:t>以及</w:t>
      </w:r>
      <w:r>
        <w:rPr>
          <w:rFonts w:ascii="宋体" w:hAnsi="宋体" w:hint="eastAsia"/>
          <w:color w:val="000000"/>
          <w:sz w:val="24"/>
        </w:rPr>
        <w:t>会议</w:t>
      </w:r>
      <w:r>
        <w:rPr>
          <w:rFonts w:ascii="宋体" w:hAnsi="宋体"/>
          <w:color w:val="000000"/>
          <w:sz w:val="24"/>
        </w:rPr>
        <w:t>召集人认为需提交基金份额持有人大会讨论的其他事项。</w:t>
      </w:r>
    </w:p>
    <w:p w14:paraId="464F1111"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基金管理人、基金托管人、单独或合并持有权</w:t>
      </w:r>
      <w:r>
        <w:rPr>
          <w:rFonts w:ascii="宋体" w:hAnsi="宋体" w:hint="eastAsia"/>
          <w:color w:val="000000"/>
          <w:sz w:val="24"/>
        </w:rPr>
        <w:t>益</w:t>
      </w:r>
      <w:r>
        <w:rPr>
          <w:rFonts w:ascii="宋体" w:hAnsi="宋体"/>
          <w:color w:val="000000"/>
          <w:sz w:val="24"/>
        </w:rPr>
        <w:t>登记日基金总份额10%</w:t>
      </w:r>
      <w:r>
        <w:rPr>
          <w:rFonts w:ascii="宋体" w:hAnsi="宋体" w:hint="eastAsia"/>
          <w:color w:val="000000"/>
          <w:sz w:val="24"/>
        </w:rPr>
        <w:t>（含10%）</w:t>
      </w:r>
      <w:r>
        <w:rPr>
          <w:rFonts w:ascii="宋体" w:hAnsi="宋体"/>
          <w:color w:val="000000"/>
          <w:sz w:val="24"/>
        </w:rPr>
        <w:t>以上的基金份额持有人可以在大会召集人发出会议通知前向大会召集人提交需由基金份额持有人大会审议表决的提案；也可以在会议通知发出后向大会召集人提交临时提案，临时提案应当在大会召开日</w:t>
      </w:r>
      <w:r>
        <w:rPr>
          <w:rFonts w:ascii="宋体" w:hAnsi="宋体" w:hint="eastAsia"/>
          <w:color w:val="000000"/>
          <w:sz w:val="24"/>
        </w:rPr>
        <w:t>至少30</w:t>
      </w:r>
      <w:r>
        <w:rPr>
          <w:rFonts w:ascii="宋体" w:hAnsi="宋体"/>
          <w:color w:val="000000"/>
          <w:sz w:val="24"/>
        </w:rPr>
        <w:t>天</w:t>
      </w:r>
      <w:r>
        <w:rPr>
          <w:rFonts w:ascii="宋体" w:hAnsi="宋体" w:hint="eastAsia"/>
          <w:color w:val="000000"/>
          <w:sz w:val="24"/>
        </w:rPr>
        <w:t>前</w:t>
      </w:r>
      <w:r>
        <w:rPr>
          <w:rFonts w:ascii="宋体" w:hAnsi="宋体"/>
          <w:color w:val="000000"/>
          <w:sz w:val="24"/>
        </w:rPr>
        <w:t>提交召集人</w:t>
      </w:r>
      <w:r>
        <w:rPr>
          <w:rFonts w:ascii="宋体" w:hAnsi="宋体" w:hint="eastAsia"/>
          <w:color w:val="000000"/>
          <w:sz w:val="24"/>
        </w:rPr>
        <w:t>并由召集人公告</w:t>
      </w:r>
      <w:r>
        <w:rPr>
          <w:rFonts w:ascii="宋体" w:hAnsi="宋体"/>
          <w:color w:val="000000"/>
          <w:sz w:val="24"/>
        </w:rPr>
        <w:t>。</w:t>
      </w:r>
    </w:p>
    <w:p w14:paraId="624E970F"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基金份额持有人大会的召集人发出召集会议的通知后，对原有提案的修改应当在基金份额持有人大会召开日</w:t>
      </w:r>
      <w:r>
        <w:rPr>
          <w:rFonts w:ascii="宋体" w:hAnsi="宋体" w:hint="eastAsia"/>
          <w:color w:val="000000"/>
          <w:sz w:val="24"/>
        </w:rPr>
        <w:t>30</w:t>
      </w:r>
      <w:r>
        <w:rPr>
          <w:rFonts w:ascii="宋体" w:hAnsi="宋体"/>
          <w:color w:val="000000"/>
          <w:sz w:val="24"/>
        </w:rPr>
        <w:t>天</w:t>
      </w:r>
      <w:r>
        <w:rPr>
          <w:rFonts w:ascii="宋体" w:hAnsi="宋体" w:hint="eastAsia"/>
          <w:color w:val="000000"/>
          <w:sz w:val="24"/>
        </w:rPr>
        <w:t>前</w:t>
      </w:r>
      <w:r>
        <w:rPr>
          <w:rFonts w:ascii="宋体" w:hAnsi="宋体"/>
          <w:color w:val="000000"/>
          <w:sz w:val="24"/>
        </w:rPr>
        <w:t>公告。</w:t>
      </w:r>
    </w:p>
    <w:p w14:paraId="7C060B23"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基金份额持有人大会不得对未事先公告的议事内容进行表决。</w:t>
      </w:r>
    </w:p>
    <w:p w14:paraId="0EE6451D"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召集人对于基金管理人</w:t>
      </w:r>
      <w:r>
        <w:rPr>
          <w:rFonts w:ascii="宋体" w:hAnsi="宋体" w:hint="eastAsia"/>
          <w:color w:val="000000"/>
          <w:sz w:val="24"/>
        </w:rPr>
        <w:t>、</w:t>
      </w:r>
      <w:r>
        <w:rPr>
          <w:rFonts w:ascii="宋体" w:hAnsi="宋体"/>
          <w:color w:val="000000"/>
          <w:sz w:val="24"/>
        </w:rPr>
        <w:t>基金托管人和</w:t>
      </w:r>
      <w:r>
        <w:rPr>
          <w:rFonts w:ascii="宋体" w:hAnsi="宋体" w:hint="eastAsia"/>
          <w:color w:val="000000"/>
          <w:sz w:val="24"/>
        </w:rPr>
        <w:t>基金份额持有人</w:t>
      </w:r>
      <w:r>
        <w:rPr>
          <w:rFonts w:ascii="宋体" w:hAnsi="宋体"/>
          <w:color w:val="000000"/>
          <w:sz w:val="24"/>
        </w:rPr>
        <w:t>提交的临时提案</w:t>
      </w:r>
      <w:r>
        <w:rPr>
          <w:rFonts w:ascii="宋体" w:hAnsi="宋体" w:hint="eastAsia"/>
          <w:color w:val="000000"/>
          <w:sz w:val="24"/>
        </w:rPr>
        <w:t>进行审核，符合条件的</w:t>
      </w:r>
      <w:r>
        <w:rPr>
          <w:rFonts w:ascii="宋体" w:hAnsi="宋体"/>
          <w:color w:val="000000"/>
          <w:sz w:val="24"/>
        </w:rPr>
        <w:t>应当在大会召开日</w:t>
      </w:r>
      <w:r>
        <w:rPr>
          <w:rFonts w:ascii="宋体" w:hAnsi="宋体" w:hint="eastAsia"/>
          <w:color w:val="000000"/>
          <w:sz w:val="24"/>
        </w:rPr>
        <w:t>30</w:t>
      </w:r>
      <w:r>
        <w:rPr>
          <w:rFonts w:ascii="宋体" w:hAnsi="宋体"/>
          <w:color w:val="000000"/>
          <w:sz w:val="24"/>
        </w:rPr>
        <w:t>天前公告。大会召集人应当按照以下原则对提案进行审核：</w:t>
      </w:r>
    </w:p>
    <w:p w14:paraId="32F625B4"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关联性。大会召集人对于提案涉及事项与基金有直接关系，并且不超出法律法规和</w:t>
      </w:r>
      <w:r>
        <w:rPr>
          <w:rFonts w:ascii="宋体" w:hAnsi="宋体" w:hint="eastAsia"/>
          <w:color w:val="000000"/>
          <w:sz w:val="24"/>
        </w:rPr>
        <w:t>《基金合同》</w:t>
      </w:r>
      <w:r>
        <w:rPr>
          <w:rFonts w:ascii="宋体" w:hAnsi="宋体"/>
          <w:color w:val="000000"/>
          <w:sz w:val="24"/>
        </w:rPr>
        <w:t>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28113EC3"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程序性。大会召集人可以对提案涉及的程序性问题</w:t>
      </w:r>
      <w:r>
        <w:rPr>
          <w:rFonts w:ascii="宋体" w:hAnsi="宋体" w:hint="eastAsia"/>
          <w:color w:val="000000"/>
          <w:sz w:val="24"/>
        </w:rPr>
        <w:t>做</w:t>
      </w:r>
      <w:r>
        <w:rPr>
          <w:rFonts w:ascii="宋体" w:hAnsi="宋体"/>
          <w:color w:val="000000"/>
          <w:sz w:val="24"/>
        </w:rPr>
        <w:t>出决定。如将提案进行分拆或合并表决，需征得原提案人同意；原提案人不同意变更的，大会主持人可以就程序性问题提请基金份额持有人大会</w:t>
      </w:r>
      <w:r>
        <w:rPr>
          <w:rFonts w:ascii="宋体" w:hAnsi="宋体" w:hint="eastAsia"/>
          <w:color w:val="000000"/>
          <w:sz w:val="24"/>
        </w:rPr>
        <w:t>做</w:t>
      </w:r>
      <w:r>
        <w:rPr>
          <w:rFonts w:ascii="宋体" w:hAnsi="宋体"/>
          <w:color w:val="000000"/>
          <w:sz w:val="24"/>
        </w:rPr>
        <w:t>出决定，并按照基金份额持有人大会决定的程序进行审议。</w:t>
      </w:r>
    </w:p>
    <w:p w14:paraId="38A1868C"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w:t>
      </w:r>
    </w:p>
    <w:p w14:paraId="27B37C2E"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基金份额持有人大会的召集人发出召开会议的通知后，如果需要对原有提案</w:t>
      </w:r>
      <w:r>
        <w:rPr>
          <w:rFonts w:ascii="宋体" w:hAnsi="宋体" w:hint="eastAsia"/>
          <w:color w:val="000000"/>
          <w:sz w:val="24"/>
        </w:rPr>
        <w:lastRenderedPageBreak/>
        <w:t>进行修改，应当最迟在基金份额持有人大会召开前30日公告。否则，会议的召开日期应当顺延并保证至少与公告日期有30日的间隔期。</w:t>
      </w:r>
    </w:p>
    <w:p w14:paraId="2BAFC9F4"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议事程序</w:t>
      </w:r>
    </w:p>
    <w:p w14:paraId="11E355EF"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现场开会</w:t>
      </w:r>
    </w:p>
    <w:p w14:paraId="59645F74"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在现场开会的方式下，首先由大会主持人按照下列第七</w:t>
      </w:r>
      <w:r>
        <w:rPr>
          <w:rFonts w:ascii="宋体" w:hAnsi="宋体" w:hint="eastAsia"/>
          <w:color w:val="000000"/>
          <w:sz w:val="24"/>
        </w:rPr>
        <w:t>条</w:t>
      </w:r>
      <w:r>
        <w:rPr>
          <w:rFonts w:ascii="宋体" w:hAnsi="宋体"/>
          <w:color w:val="000000"/>
          <w:sz w:val="24"/>
        </w:rPr>
        <w:t>规定程序确定和公布监票人，然后由大会主持人宣读提案，经讨论后进行表决，并形成大会决议。大会主持人为基金管理人授权出席会议的代表，在基金管理人</w:t>
      </w:r>
      <w:r>
        <w:rPr>
          <w:rFonts w:ascii="宋体" w:hAnsi="宋体" w:hint="eastAsia"/>
          <w:color w:val="000000"/>
          <w:sz w:val="24"/>
        </w:rPr>
        <w:t>授权代表</w:t>
      </w:r>
      <w:r>
        <w:rPr>
          <w:rFonts w:ascii="宋体" w:hAnsi="宋体"/>
          <w:color w:val="000000"/>
          <w:sz w:val="24"/>
        </w:rPr>
        <w:t>未能主持大会的情况下，由基金托管人授权其出席会议的代表主持；如果基金管理人</w:t>
      </w:r>
      <w:r>
        <w:rPr>
          <w:rFonts w:ascii="宋体" w:hAnsi="宋体" w:hint="eastAsia"/>
          <w:color w:val="000000"/>
          <w:sz w:val="24"/>
        </w:rPr>
        <w:t>授权代表</w:t>
      </w:r>
      <w:r>
        <w:rPr>
          <w:rFonts w:ascii="宋体" w:hAnsi="宋体"/>
          <w:color w:val="000000"/>
          <w:sz w:val="24"/>
        </w:rPr>
        <w:t>和基金托管人</w:t>
      </w:r>
      <w:r>
        <w:rPr>
          <w:rFonts w:ascii="宋体" w:hAnsi="宋体" w:hint="eastAsia"/>
          <w:color w:val="000000"/>
          <w:sz w:val="24"/>
        </w:rPr>
        <w:t>授权代表</w:t>
      </w:r>
      <w:r>
        <w:rPr>
          <w:rFonts w:ascii="宋体" w:hAnsi="宋体"/>
          <w:color w:val="000000"/>
          <w:sz w:val="24"/>
        </w:rPr>
        <w:t>均未能主持大会，则由出席大会的基金份额持有人</w:t>
      </w:r>
      <w:r>
        <w:rPr>
          <w:rFonts w:ascii="宋体" w:hAnsi="宋体" w:hint="eastAsia"/>
          <w:color w:val="000000"/>
          <w:sz w:val="24"/>
        </w:rPr>
        <w:t>所持表决权的</w:t>
      </w:r>
      <w:r>
        <w:rPr>
          <w:rFonts w:ascii="宋体" w:hAnsi="宋体"/>
          <w:color w:val="000000"/>
          <w:sz w:val="24"/>
        </w:rPr>
        <w:t>50%以上（含50%）</w:t>
      </w:r>
      <w:r>
        <w:rPr>
          <w:rFonts w:ascii="宋体" w:hAnsi="宋体" w:hint="eastAsia"/>
          <w:color w:val="000000"/>
          <w:sz w:val="24"/>
        </w:rPr>
        <w:t>选举</w:t>
      </w:r>
      <w:r>
        <w:rPr>
          <w:rFonts w:ascii="宋体" w:hAnsi="宋体"/>
          <w:color w:val="000000"/>
          <w:sz w:val="24"/>
        </w:rPr>
        <w:t>产生一名基金份额持有人作为该次基金份额持有人大会的主持人。</w:t>
      </w:r>
      <w:r>
        <w:rPr>
          <w:rFonts w:ascii="宋体" w:hAnsi="宋体" w:hint="eastAsia"/>
          <w:color w:val="000000"/>
          <w:sz w:val="24"/>
        </w:rPr>
        <w:t>基金管理人和基金托管人不出席或主持基金份额持有人大会，不影响基金份额持有人大会作出的决议的效力。</w:t>
      </w:r>
    </w:p>
    <w:p w14:paraId="7AAED6BB"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会议</w:t>
      </w:r>
      <w:r>
        <w:rPr>
          <w:rFonts w:ascii="宋体" w:hAnsi="宋体"/>
          <w:color w:val="000000"/>
          <w:sz w:val="24"/>
        </w:rPr>
        <w:t>召集人应当制作出席会议人员的签名册。签名册载明参加会议人员姓名（或单位名称）、身份证号码、住所地址、持有或代表有表决权的基金份额、委托人姓名（或单位名称）等事项。</w:t>
      </w:r>
    </w:p>
    <w:p w14:paraId="2070ABDD"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通讯开会</w:t>
      </w:r>
    </w:p>
    <w:p w14:paraId="1D7DEE5E"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在通讯开会的情况下，</w:t>
      </w:r>
      <w:r>
        <w:rPr>
          <w:rFonts w:ascii="宋体" w:hAnsi="宋体" w:hint="eastAsia"/>
          <w:color w:val="000000"/>
          <w:sz w:val="24"/>
        </w:rPr>
        <w:t>首先由召集人提前30日公布提案</w:t>
      </w:r>
      <w:r>
        <w:rPr>
          <w:rFonts w:ascii="宋体" w:hAnsi="宋体"/>
          <w:color w:val="000000"/>
          <w:sz w:val="24"/>
        </w:rPr>
        <w:t>，在所通知的表决截止日期</w:t>
      </w:r>
      <w:r>
        <w:rPr>
          <w:rFonts w:ascii="宋体" w:hAnsi="宋体" w:hint="eastAsia"/>
          <w:color w:val="000000"/>
          <w:sz w:val="24"/>
        </w:rPr>
        <w:t>后2个工作</w:t>
      </w:r>
      <w:bookmarkStart w:id="137" w:name="_GoBack"/>
      <w:bookmarkEnd w:id="137"/>
      <w:r>
        <w:rPr>
          <w:rFonts w:ascii="宋体" w:hAnsi="宋体" w:hint="eastAsia"/>
          <w:color w:val="000000"/>
          <w:sz w:val="24"/>
        </w:rPr>
        <w:t>日内在公证机关监督下由召集人统计全部有效表决并</w:t>
      </w:r>
      <w:r>
        <w:rPr>
          <w:rFonts w:ascii="宋体" w:hAnsi="宋体"/>
          <w:color w:val="000000"/>
          <w:sz w:val="24"/>
        </w:rPr>
        <w:t>统计全部有效表决，在公证</w:t>
      </w:r>
      <w:r>
        <w:rPr>
          <w:rFonts w:ascii="宋体" w:hAnsi="宋体" w:hint="eastAsia"/>
          <w:color w:val="000000"/>
          <w:sz w:val="24"/>
        </w:rPr>
        <w:t>机关</w:t>
      </w:r>
      <w:r>
        <w:rPr>
          <w:rFonts w:ascii="宋体" w:hAnsi="宋体"/>
          <w:color w:val="000000"/>
          <w:sz w:val="24"/>
        </w:rPr>
        <w:t>监督下形成决议。</w:t>
      </w:r>
    </w:p>
    <w:p w14:paraId="032E3EA7" w14:textId="77777777" w:rsidR="0054340C" w:rsidRDefault="0054340C">
      <w:pPr>
        <w:spacing w:line="360" w:lineRule="auto"/>
        <w:ind w:firstLineChars="200" w:firstLine="480"/>
        <w:rPr>
          <w:rFonts w:ascii="宋体" w:hAnsi="宋体"/>
          <w:color w:val="000000"/>
          <w:sz w:val="24"/>
        </w:rPr>
      </w:pPr>
    </w:p>
    <w:p w14:paraId="2026507B" w14:textId="77777777" w:rsidR="0054340C" w:rsidRDefault="00227411">
      <w:pPr>
        <w:spacing w:line="360" w:lineRule="auto"/>
        <w:ind w:firstLineChars="200" w:firstLine="482"/>
        <w:rPr>
          <w:rFonts w:ascii="宋体" w:hAnsi="宋体"/>
          <w:b/>
          <w:bCs/>
          <w:color w:val="000000"/>
          <w:sz w:val="24"/>
        </w:rPr>
      </w:pPr>
      <w:bookmarkStart w:id="138" w:name="_Toc57530248"/>
      <w:bookmarkStart w:id="139" w:name="_Toc15641225"/>
      <w:bookmarkStart w:id="140" w:name="_Toc79392589"/>
      <w:r>
        <w:rPr>
          <w:rFonts w:ascii="宋体" w:hAnsi="宋体" w:hint="eastAsia"/>
          <w:b/>
          <w:bCs/>
          <w:color w:val="000000"/>
          <w:sz w:val="24"/>
        </w:rPr>
        <w:t>六、</w:t>
      </w:r>
      <w:r>
        <w:rPr>
          <w:rFonts w:ascii="宋体" w:hAnsi="宋体" w:hint="eastAsia"/>
          <w:b/>
          <w:bCs/>
          <w:color w:val="000000"/>
          <w:sz w:val="24"/>
        </w:rPr>
        <w:tab/>
      </w:r>
      <w:r>
        <w:rPr>
          <w:rFonts w:ascii="宋体" w:hAnsi="宋体"/>
          <w:b/>
          <w:bCs/>
          <w:color w:val="000000"/>
          <w:sz w:val="24"/>
        </w:rPr>
        <w:t>表决</w:t>
      </w:r>
      <w:bookmarkEnd w:id="138"/>
      <w:bookmarkEnd w:id="139"/>
      <w:bookmarkEnd w:id="140"/>
    </w:p>
    <w:p w14:paraId="78EA40EB"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基金份额持有人所持每份基金份额有一票表决权。</w:t>
      </w:r>
    </w:p>
    <w:p w14:paraId="4DC97E17"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基金份额持有人大会决议分为一般决议和特别决议：</w:t>
      </w:r>
    </w:p>
    <w:p w14:paraId="45F728F9"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一般决议，一般决议须经参加大会的基金份额持有人</w:t>
      </w:r>
      <w:r>
        <w:rPr>
          <w:rFonts w:ascii="宋体" w:hAnsi="宋体" w:hint="eastAsia"/>
          <w:color w:val="000000"/>
          <w:sz w:val="24"/>
        </w:rPr>
        <w:t>或其代理人</w:t>
      </w:r>
      <w:r>
        <w:rPr>
          <w:rFonts w:ascii="宋体" w:hAnsi="宋体"/>
          <w:color w:val="000000"/>
          <w:sz w:val="24"/>
        </w:rPr>
        <w:t>所持表决权的</w:t>
      </w:r>
      <w:r>
        <w:rPr>
          <w:rFonts w:ascii="宋体" w:hAnsi="宋体" w:hint="eastAsia"/>
          <w:color w:val="000000"/>
          <w:sz w:val="24"/>
        </w:rPr>
        <w:t>50%</w:t>
      </w:r>
      <w:r>
        <w:rPr>
          <w:rFonts w:ascii="宋体" w:hAnsi="宋体"/>
          <w:color w:val="000000"/>
          <w:sz w:val="24"/>
        </w:rPr>
        <w:t>以上（含</w:t>
      </w:r>
      <w:r>
        <w:rPr>
          <w:rFonts w:ascii="宋体" w:hAnsi="宋体" w:hint="eastAsia"/>
          <w:color w:val="000000"/>
          <w:sz w:val="24"/>
        </w:rPr>
        <w:t>50%</w:t>
      </w:r>
      <w:r>
        <w:rPr>
          <w:rFonts w:ascii="宋体" w:hAnsi="宋体"/>
          <w:color w:val="000000"/>
          <w:sz w:val="24"/>
        </w:rPr>
        <w:t>）通过方为有效；除下列</w:t>
      </w:r>
      <w:r>
        <w:rPr>
          <w:rFonts w:ascii="宋体" w:hAnsi="宋体" w:hint="eastAsia"/>
          <w:color w:val="000000"/>
          <w:sz w:val="24"/>
        </w:rPr>
        <w:t>第2项</w:t>
      </w:r>
      <w:r>
        <w:rPr>
          <w:rFonts w:ascii="宋体" w:hAnsi="宋体"/>
          <w:color w:val="000000"/>
          <w:sz w:val="24"/>
        </w:rPr>
        <w:t>所规定的须以特别决议通过事项以外的其他事项均以一般决议的方式通过。</w:t>
      </w:r>
    </w:p>
    <w:p w14:paraId="35EBB286"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特别决议，特别决议应当经参加大会的基金份额持有人</w:t>
      </w:r>
      <w:r>
        <w:rPr>
          <w:rFonts w:ascii="宋体" w:hAnsi="宋体" w:hint="eastAsia"/>
          <w:color w:val="000000"/>
          <w:sz w:val="24"/>
        </w:rPr>
        <w:t>或其代理人</w:t>
      </w:r>
      <w:r>
        <w:rPr>
          <w:rFonts w:ascii="宋体" w:hAnsi="宋体"/>
          <w:color w:val="000000"/>
          <w:sz w:val="24"/>
        </w:rPr>
        <w:t>所持表决权的三分之二</w:t>
      </w:r>
      <w:r>
        <w:rPr>
          <w:rFonts w:ascii="宋体" w:hAnsi="宋体" w:hint="eastAsia"/>
          <w:color w:val="000000"/>
          <w:sz w:val="24"/>
        </w:rPr>
        <w:t>以上（含</w:t>
      </w:r>
      <w:r>
        <w:rPr>
          <w:rFonts w:ascii="宋体" w:hAnsi="宋体"/>
          <w:color w:val="000000"/>
          <w:sz w:val="24"/>
        </w:rPr>
        <w:t>三分之二</w:t>
      </w:r>
      <w:r>
        <w:rPr>
          <w:rFonts w:ascii="宋体" w:hAnsi="宋体" w:hint="eastAsia"/>
          <w:color w:val="000000"/>
          <w:sz w:val="24"/>
        </w:rPr>
        <w:t>）</w:t>
      </w:r>
      <w:r>
        <w:rPr>
          <w:rFonts w:ascii="宋体" w:hAnsi="宋体"/>
          <w:color w:val="000000"/>
          <w:sz w:val="24"/>
        </w:rPr>
        <w:t>通过方可</w:t>
      </w:r>
      <w:r>
        <w:rPr>
          <w:rFonts w:ascii="宋体" w:hAnsi="宋体" w:hint="eastAsia"/>
          <w:color w:val="000000"/>
          <w:sz w:val="24"/>
        </w:rPr>
        <w:t>做</w:t>
      </w:r>
      <w:r>
        <w:rPr>
          <w:rFonts w:ascii="宋体" w:hAnsi="宋体"/>
          <w:color w:val="000000"/>
          <w:sz w:val="24"/>
        </w:rPr>
        <w:t>出。转换基金运作方式、更换基金管理人或者基金托管人、终止</w:t>
      </w:r>
      <w:r>
        <w:rPr>
          <w:rFonts w:ascii="宋体" w:hAnsi="宋体" w:hint="eastAsia"/>
          <w:color w:val="000000"/>
          <w:sz w:val="24"/>
        </w:rPr>
        <w:t>《</w:t>
      </w:r>
      <w:r>
        <w:rPr>
          <w:rFonts w:ascii="宋体" w:hAnsi="宋体"/>
          <w:color w:val="000000"/>
          <w:sz w:val="24"/>
        </w:rPr>
        <w:t>基金合同</w:t>
      </w:r>
      <w:r>
        <w:rPr>
          <w:rFonts w:ascii="宋体" w:hAnsi="宋体" w:hint="eastAsia"/>
          <w:color w:val="000000"/>
          <w:sz w:val="24"/>
        </w:rPr>
        <w:t>》</w:t>
      </w:r>
      <w:r>
        <w:rPr>
          <w:rFonts w:ascii="宋体" w:hAnsi="宋体"/>
          <w:color w:val="000000"/>
          <w:sz w:val="24"/>
        </w:rPr>
        <w:t>以特别决议通过方为有效。</w:t>
      </w:r>
    </w:p>
    <w:p w14:paraId="2E2C7EE5"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基金份额持有人大会采取记名方式进行投票表决。</w:t>
      </w:r>
    </w:p>
    <w:p w14:paraId="7C0CE437"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lastRenderedPageBreak/>
        <w:t>采取通讯方式进行表决时，</w:t>
      </w:r>
      <w:r>
        <w:rPr>
          <w:rFonts w:ascii="宋体" w:hAnsi="宋体" w:hint="eastAsia"/>
          <w:color w:val="000000"/>
          <w:sz w:val="24"/>
        </w:rPr>
        <w:t>除非在计票时有充分的相反证据证明，提交符合会议通知中规定的确认投资者身份文件的表决视为有效出席的投资者，</w:t>
      </w:r>
      <w:r>
        <w:rPr>
          <w:rFonts w:ascii="宋体" w:hAnsi="宋体"/>
          <w:color w:val="000000"/>
          <w:sz w:val="24"/>
        </w:rPr>
        <w:t>符合会议通知规定的书面表决意见视为有效表决</w:t>
      </w:r>
      <w:r>
        <w:rPr>
          <w:rFonts w:ascii="宋体" w:hAnsi="宋体" w:hint="eastAsia"/>
          <w:color w:val="000000"/>
          <w:sz w:val="24"/>
        </w:rPr>
        <w:t>，表决意见模糊不清或相互矛盾的视为弃权表决，但应当计入出具书面意见的基金份额持有人所代表的基金份额总数。</w:t>
      </w:r>
    </w:p>
    <w:p w14:paraId="159C07B2"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基金份额持有人大会的各项提案或同一项提案内并列的各项议题应当分开审议、逐项表决。</w:t>
      </w:r>
    </w:p>
    <w:p w14:paraId="1DDFF8EE" w14:textId="77777777" w:rsidR="0054340C" w:rsidRDefault="0054340C">
      <w:pPr>
        <w:spacing w:line="360" w:lineRule="auto"/>
        <w:ind w:firstLineChars="200" w:firstLine="480"/>
        <w:rPr>
          <w:rFonts w:ascii="宋体" w:hAnsi="宋体"/>
          <w:color w:val="000000"/>
          <w:sz w:val="24"/>
        </w:rPr>
      </w:pPr>
    </w:p>
    <w:p w14:paraId="345D7DF4" w14:textId="77777777" w:rsidR="0054340C" w:rsidRDefault="00227411">
      <w:pPr>
        <w:spacing w:line="360" w:lineRule="auto"/>
        <w:ind w:firstLineChars="200" w:firstLine="482"/>
        <w:rPr>
          <w:rFonts w:ascii="宋体" w:hAnsi="宋体"/>
          <w:b/>
          <w:bCs/>
          <w:color w:val="000000"/>
          <w:sz w:val="24"/>
        </w:rPr>
      </w:pPr>
      <w:bookmarkStart w:id="141" w:name="_Toc79392590"/>
      <w:bookmarkStart w:id="142" w:name="_Toc57530249"/>
      <w:bookmarkStart w:id="143" w:name="_Toc15641226"/>
      <w:r>
        <w:rPr>
          <w:rFonts w:ascii="宋体" w:hAnsi="宋体" w:hint="eastAsia"/>
          <w:b/>
          <w:bCs/>
          <w:color w:val="000000"/>
          <w:sz w:val="24"/>
        </w:rPr>
        <w:t>七、</w:t>
      </w:r>
      <w:r>
        <w:rPr>
          <w:rFonts w:ascii="宋体" w:hAnsi="宋体" w:hint="eastAsia"/>
          <w:b/>
          <w:bCs/>
          <w:color w:val="000000"/>
          <w:sz w:val="24"/>
        </w:rPr>
        <w:tab/>
      </w:r>
      <w:r>
        <w:rPr>
          <w:rFonts w:ascii="宋体" w:hAnsi="宋体"/>
          <w:b/>
          <w:bCs/>
          <w:color w:val="000000"/>
          <w:sz w:val="24"/>
        </w:rPr>
        <w:t>计票</w:t>
      </w:r>
      <w:bookmarkEnd w:id="141"/>
      <w:bookmarkEnd w:id="142"/>
      <w:bookmarkEnd w:id="143"/>
    </w:p>
    <w:p w14:paraId="01B5DC07"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现场开会</w:t>
      </w:r>
    </w:p>
    <w:p w14:paraId="38C6989D"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w:t>
      </w:r>
      <w:r>
        <w:rPr>
          <w:rFonts w:ascii="宋体" w:hAnsi="宋体" w:hint="eastAsia"/>
          <w:color w:val="000000"/>
          <w:sz w:val="24"/>
        </w:rPr>
        <w:t>或大会虽然由基金管理人或基金托管人召集，但是基金管理人或基金托管人未出席大会的</w:t>
      </w:r>
      <w:r>
        <w:rPr>
          <w:rFonts w:ascii="宋体" w:hAnsi="宋体"/>
          <w:color w:val="000000"/>
          <w:sz w:val="24"/>
        </w:rPr>
        <w:t>，基金份额持有人大会的主持人应当在会议开始后宣布在出席会议的基金份额持有人中选举三名基金份额持有人代表担任监票人。</w:t>
      </w:r>
      <w:r>
        <w:rPr>
          <w:rFonts w:ascii="宋体" w:hAnsi="宋体" w:hint="eastAsia"/>
          <w:color w:val="000000"/>
          <w:sz w:val="24"/>
        </w:rPr>
        <w:t>基金管理人或基金托管人不出席大会的，不影响计票的效力。</w:t>
      </w:r>
    </w:p>
    <w:p w14:paraId="35D98EFD"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监票人应当在基金份额持有人表决后立即进行清点并由大会主持人当场公布计票结果。</w:t>
      </w:r>
    </w:p>
    <w:p w14:paraId="764F431E"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如果会议主持人</w:t>
      </w:r>
      <w:r>
        <w:rPr>
          <w:rFonts w:ascii="宋体" w:hAnsi="宋体" w:hint="eastAsia"/>
          <w:color w:val="000000"/>
          <w:sz w:val="24"/>
        </w:rPr>
        <w:t>或</w:t>
      </w:r>
      <w:r>
        <w:rPr>
          <w:rFonts w:ascii="宋体" w:hAnsi="宋体"/>
          <w:color w:val="000000"/>
          <w:sz w:val="24"/>
        </w:rPr>
        <w:t>基金份额持有人对于提交的表决结果有怀疑，可以在宣布表决结果后立即对所投票数</w:t>
      </w:r>
      <w:r>
        <w:rPr>
          <w:rFonts w:ascii="宋体" w:hAnsi="宋体" w:hint="eastAsia"/>
          <w:color w:val="000000"/>
          <w:sz w:val="24"/>
        </w:rPr>
        <w:t>要求</w:t>
      </w:r>
      <w:r>
        <w:rPr>
          <w:rFonts w:ascii="宋体" w:hAnsi="宋体"/>
          <w:color w:val="000000"/>
          <w:sz w:val="24"/>
        </w:rPr>
        <w:t>进行重新清点</w:t>
      </w:r>
      <w:r>
        <w:rPr>
          <w:rFonts w:ascii="宋体" w:hAnsi="宋体" w:hint="eastAsia"/>
          <w:color w:val="000000"/>
          <w:sz w:val="24"/>
        </w:rPr>
        <w:t>。监票人应当进行重新清点，重新清点以一次为限。重新清点后，大会主持人应当当场公布重新清点结果。</w:t>
      </w:r>
    </w:p>
    <w:p w14:paraId="59CED37A"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（4）计票过程应由公证机关予以公证,基金管理人或基金托管人拒不出席大会的，不影响计票的效力。</w:t>
      </w:r>
    </w:p>
    <w:p w14:paraId="6E93D9A4"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通讯开会</w:t>
      </w:r>
    </w:p>
    <w:p w14:paraId="39115F1E"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在通讯开会的情况下，计票方式为：由大会召集人授权的两名监督员在基金托管人授权代表</w:t>
      </w:r>
      <w:r>
        <w:rPr>
          <w:rFonts w:ascii="宋体" w:hAnsi="宋体" w:hint="eastAsia"/>
          <w:color w:val="000000"/>
          <w:sz w:val="24"/>
        </w:rPr>
        <w:t>（若由基金托管人召集，则为基金管理人</w:t>
      </w:r>
      <w:r>
        <w:rPr>
          <w:rFonts w:ascii="宋体" w:hAnsi="宋体"/>
          <w:color w:val="000000"/>
          <w:sz w:val="24"/>
        </w:rPr>
        <w:t>授权代表</w:t>
      </w:r>
      <w:r>
        <w:rPr>
          <w:rFonts w:ascii="宋体" w:hAnsi="宋体" w:hint="eastAsia"/>
          <w:color w:val="000000"/>
          <w:sz w:val="24"/>
        </w:rPr>
        <w:t>）</w:t>
      </w:r>
      <w:r>
        <w:rPr>
          <w:rFonts w:ascii="宋体" w:hAnsi="宋体"/>
          <w:color w:val="000000"/>
          <w:sz w:val="24"/>
        </w:rPr>
        <w:t>的监督下进行计票，并由公证机关对其计票过程予以公证</w:t>
      </w:r>
      <w:bookmarkStart w:id="144" w:name="_Toc15641227"/>
      <w:bookmarkStart w:id="145" w:name="_Toc79392591"/>
      <w:bookmarkStart w:id="146" w:name="_Toc57530250"/>
      <w:r>
        <w:rPr>
          <w:rFonts w:ascii="宋体" w:hAnsi="宋体"/>
          <w:color w:val="000000"/>
          <w:sz w:val="24"/>
        </w:rPr>
        <w:t>。</w:t>
      </w:r>
      <w:r>
        <w:rPr>
          <w:rFonts w:ascii="宋体" w:hAnsi="宋体" w:hint="eastAsia"/>
          <w:color w:val="000000"/>
          <w:sz w:val="24"/>
        </w:rPr>
        <w:t>基金管理人或基金托管人拒派代表对书面表决意见的计票进行监督的，不影响计票和表决结果。</w:t>
      </w:r>
    </w:p>
    <w:p w14:paraId="6A7AC329" w14:textId="77777777" w:rsidR="0054340C" w:rsidRDefault="0054340C">
      <w:pPr>
        <w:spacing w:line="360" w:lineRule="auto"/>
        <w:ind w:firstLineChars="200" w:firstLine="480"/>
        <w:rPr>
          <w:rFonts w:ascii="宋体" w:hAnsi="宋体"/>
          <w:color w:val="000000"/>
          <w:sz w:val="24"/>
        </w:rPr>
      </w:pPr>
    </w:p>
    <w:p w14:paraId="029DDDC1"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八、</w:t>
      </w:r>
      <w:r>
        <w:rPr>
          <w:rFonts w:ascii="宋体" w:hAnsi="宋体" w:hint="eastAsia"/>
          <w:b/>
          <w:bCs/>
          <w:color w:val="000000"/>
          <w:sz w:val="24"/>
        </w:rPr>
        <w:tab/>
      </w:r>
      <w:r>
        <w:rPr>
          <w:rFonts w:ascii="宋体" w:hAnsi="宋体"/>
          <w:b/>
          <w:bCs/>
          <w:color w:val="000000"/>
          <w:sz w:val="24"/>
        </w:rPr>
        <w:t>生效与公告</w:t>
      </w:r>
      <w:bookmarkEnd w:id="144"/>
      <w:bookmarkEnd w:id="145"/>
      <w:bookmarkEnd w:id="146"/>
    </w:p>
    <w:p w14:paraId="7D50F121"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lastRenderedPageBreak/>
        <w:t>基金份额持有人大会的决议，召集人应当自通过之日起5日内报中国证监会核准或者备案。</w:t>
      </w:r>
    </w:p>
    <w:p w14:paraId="253F6BCA"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基金份额持有人大会的决议自中国证监会依法核准或者出具无异议意见之日起生效。</w:t>
      </w:r>
    </w:p>
    <w:p w14:paraId="0D16E50D" w14:textId="44230EB2" w:rsidR="0054340C" w:rsidRDefault="00227411">
      <w:pPr>
        <w:spacing w:line="360" w:lineRule="auto"/>
        <w:ind w:firstLineChars="200" w:firstLine="480"/>
        <w:rPr>
          <w:rFonts w:ascii="宋体" w:hAnsi="宋体"/>
          <w:color w:val="000000"/>
          <w:sz w:val="24"/>
        </w:rPr>
      </w:pPr>
      <w:r>
        <w:rPr>
          <w:rFonts w:ascii="宋体" w:hAnsi="宋体"/>
          <w:color w:val="000000"/>
          <w:sz w:val="24"/>
        </w:rPr>
        <w:t>基金份额持有人大会决议自生效之日起</w:t>
      </w:r>
      <w:r>
        <w:rPr>
          <w:rFonts w:ascii="宋体" w:hAnsi="宋体" w:hint="eastAsia"/>
          <w:color w:val="000000"/>
          <w:sz w:val="24"/>
        </w:rPr>
        <w:t>2日内</w:t>
      </w:r>
      <w:r>
        <w:rPr>
          <w:rFonts w:ascii="宋体" w:hAnsi="宋体"/>
          <w:color w:val="000000"/>
          <w:sz w:val="24"/>
        </w:rPr>
        <w:t>在指定媒介</w:t>
      </w:r>
      <w:r>
        <w:rPr>
          <w:rFonts w:ascii="宋体" w:hAnsi="宋体" w:hint="eastAsia"/>
          <w:color w:val="000000"/>
          <w:sz w:val="24"/>
        </w:rPr>
        <w:t>上</w:t>
      </w:r>
      <w:r>
        <w:rPr>
          <w:rFonts w:ascii="宋体" w:hAnsi="宋体"/>
          <w:color w:val="000000"/>
          <w:sz w:val="24"/>
        </w:rPr>
        <w:t>公告。</w:t>
      </w:r>
      <w:r>
        <w:rPr>
          <w:rFonts w:ascii="宋体" w:hAnsi="宋体" w:hint="eastAsia"/>
          <w:color w:val="000000"/>
          <w:sz w:val="24"/>
        </w:rPr>
        <w:t>如果采用通讯方式进行表决，在公告基金份额持有人大会决议时，必须将公证书全文、公证机构、公证员姓名等一同公告。</w:t>
      </w:r>
    </w:p>
    <w:p w14:paraId="425DCDD5"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基金管理人、基金托管人和基金份额持有人应当执行生效的基金份额持有人大会的决议。</w:t>
      </w:r>
    </w:p>
    <w:p w14:paraId="23AE415E"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基金份额持有人大会决议对全体基金份额持有人、基金管理人、基金托管人均有约束力。</w:t>
      </w:r>
    </w:p>
    <w:p w14:paraId="6F0E7695" w14:textId="77777777" w:rsidR="0054340C" w:rsidRDefault="0054340C">
      <w:pPr>
        <w:spacing w:line="360" w:lineRule="auto"/>
        <w:ind w:firstLineChars="200" w:firstLine="480"/>
        <w:rPr>
          <w:rFonts w:ascii="宋体" w:hAnsi="宋体"/>
          <w:color w:val="000000"/>
          <w:sz w:val="24"/>
        </w:rPr>
      </w:pPr>
    </w:p>
    <w:p w14:paraId="18E81E41" w14:textId="77777777" w:rsidR="0054340C" w:rsidRDefault="00227411">
      <w:pPr>
        <w:pStyle w:val="1"/>
        <w:spacing w:before="0" w:after="0" w:line="360" w:lineRule="auto"/>
        <w:rPr>
          <w:rFonts w:ascii="宋体" w:hAnsi="宋体" w:cs="Arial"/>
          <w:color w:val="000000"/>
          <w:sz w:val="30"/>
          <w:szCs w:val="30"/>
        </w:rPr>
      </w:pPr>
      <w:r>
        <w:rPr>
          <w:rFonts w:ascii="宋体" w:hAnsi="宋体"/>
          <w:color w:val="000000"/>
          <w:sz w:val="24"/>
          <w:szCs w:val="24"/>
        </w:rPr>
        <w:br w:type="page"/>
      </w:r>
      <w:bookmarkStart w:id="147" w:name="_Toc123102456"/>
      <w:bookmarkStart w:id="148" w:name="_Toc139991739"/>
      <w:bookmarkStart w:id="149" w:name="_Toc98560355"/>
      <w:bookmarkStart w:id="150" w:name="_Toc123051455"/>
      <w:bookmarkStart w:id="151" w:name="_Toc123112237"/>
      <w:bookmarkStart w:id="152" w:name="_Toc152404812"/>
      <w:bookmarkStart w:id="153" w:name="_Toc160955048"/>
      <w:r>
        <w:rPr>
          <w:rFonts w:ascii="宋体" w:hAnsi="宋体" w:cs="Arial" w:hint="eastAsia"/>
          <w:color w:val="000000"/>
          <w:sz w:val="30"/>
          <w:szCs w:val="30"/>
        </w:rPr>
        <w:lastRenderedPageBreak/>
        <w:t>第八部分  基金管理人、基金托管人的更换条件和程序</w:t>
      </w:r>
      <w:bookmarkEnd w:id="147"/>
      <w:bookmarkEnd w:id="148"/>
      <w:bookmarkEnd w:id="149"/>
      <w:bookmarkEnd w:id="150"/>
      <w:bookmarkEnd w:id="151"/>
      <w:bookmarkEnd w:id="152"/>
      <w:bookmarkEnd w:id="153"/>
    </w:p>
    <w:p w14:paraId="1BDD5B4A" w14:textId="77777777" w:rsidR="0054340C" w:rsidRDefault="0054340C">
      <w:pPr>
        <w:autoSpaceDE w:val="0"/>
        <w:autoSpaceDN w:val="0"/>
        <w:spacing w:line="360" w:lineRule="auto"/>
        <w:textAlignment w:val="bottom"/>
        <w:rPr>
          <w:rFonts w:ascii="宋体" w:hAnsi="宋体"/>
          <w:color w:val="000000"/>
          <w:sz w:val="24"/>
        </w:rPr>
      </w:pPr>
      <w:bookmarkStart w:id="154" w:name="_Toc15118245"/>
      <w:bookmarkStart w:id="155" w:name="_Toc79392593"/>
      <w:bookmarkStart w:id="156" w:name="_Toc57530252"/>
    </w:p>
    <w:p w14:paraId="1603D7CA"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一、</w:t>
      </w:r>
      <w:r>
        <w:rPr>
          <w:rFonts w:ascii="宋体" w:hAnsi="宋体" w:hint="eastAsia"/>
          <w:b/>
          <w:bCs/>
          <w:color w:val="000000"/>
          <w:sz w:val="24"/>
        </w:rPr>
        <w:tab/>
        <w:t>基金管理人和基金托管人职责终止的情形</w:t>
      </w:r>
      <w:bookmarkEnd w:id="154"/>
      <w:bookmarkEnd w:id="155"/>
      <w:bookmarkEnd w:id="156"/>
    </w:p>
    <w:p w14:paraId="2C7A12D0" w14:textId="77777777" w:rsidR="0054340C" w:rsidRDefault="00227411">
      <w:pPr>
        <w:spacing w:line="360" w:lineRule="auto"/>
        <w:ind w:firstLineChars="200" w:firstLine="482"/>
        <w:rPr>
          <w:rFonts w:ascii="宋体" w:hAnsi="宋体"/>
          <w:b/>
          <w:bCs/>
          <w:color w:val="000000"/>
          <w:sz w:val="24"/>
        </w:rPr>
      </w:pPr>
      <w:bookmarkStart w:id="157" w:name="_Toc22005971"/>
      <w:r>
        <w:rPr>
          <w:rFonts w:ascii="宋体" w:hAnsi="宋体" w:hint="eastAsia"/>
          <w:b/>
          <w:bCs/>
          <w:color w:val="000000"/>
          <w:sz w:val="24"/>
        </w:rPr>
        <w:t>（一）</w:t>
      </w:r>
      <w:r>
        <w:rPr>
          <w:rFonts w:ascii="宋体" w:hAnsi="宋体" w:hint="eastAsia"/>
          <w:b/>
          <w:bCs/>
          <w:color w:val="000000"/>
          <w:sz w:val="24"/>
        </w:rPr>
        <w:tab/>
        <w:t>基金管理人职责终止的情形</w:t>
      </w:r>
      <w:bookmarkEnd w:id="157"/>
    </w:p>
    <w:p w14:paraId="62307267"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有下列情形之一的，基金管理人职责终止：</w:t>
      </w:r>
    </w:p>
    <w:p w14:paraId="77A1C623"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1、被依法取消基金管理资格；</w:t>
      </w:r>
    </w:p>
    <w:p w14:paraId="143B1C10"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2、被基金份额持有人大会解任</w:t>
      </w:r>
      <w:r>
        <w:rPr>
          <w:rFonts w:ascii="宋体" w:hAnsi="宋体"/>
          <w:color w:val="000000"/>
          <w:sz w:val="24"/>
        </w:rPr>
        <w:t>；</w:t>
      </w:r>
    </w:p>
    <w:p w14:paraId="3AB0424B"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3、依法解散、被依法撤销或被依法宣告破产</w:t>
      </w:r>
      <w:r>
        <w:rPr>
          <w:rFonts w:ascii="宋体" w:hAnsi="宋体"/>
          <w:color w:val="000000"/>
          <w:sz w:val="24"/>
        </w:rPr>
        <w:t>；</w:t>
      </w:r>
    </w:p>
    <w:p w14:paraId="16EBFEBB"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4、法律法规和《基金合同》规定的其他情形。</w:t>
      </w:r>
    </w:p>
    <w:p w14:paraId="76980A59" w14:textId="77777777" w:rsidR="0054340C" w:rsidRDefault="00227411">
      <w:pPr>
        <w:spacing w:line="360" w:lineRule="auto"/>
        <w:ind w:firstLineChars="200" w:firstLine="482"/>
        <w:rPr>
          <w:rFonts w:ascii="宋体" w:hAnsi="宋体"/>
          <w:b/>
          <w:bCs/>
          <w:color w:val="000000"/>
          <w:sz w:val="24"/>
        </w:rPr>
      </w:pPr>
      <w:bookmarkStart w:id="158" w:name="_Toc22005972"/>
      <w:r>
        <w:rPr>
          <w:rFonts w:ascii="宋体" w:hAnsi="宋体" w:hint="eastAsia"/>
          <w:b/>
          <w:bCs/>
          <w:color w:val="000000"/>
          <w:sz w:val="24"/>
        </w:rPr>
        <w:t>（二）</w:t>
      </w:r>
      <w:r>
        <w:rPr>
          <w:rFonts w:ascii="宋体" w:hAnsi="宋体" w:hint="eastAsia"/>
          <w:b/>
          <w:bCs/>
          <w:color w:val="000000"/>
          <w:sz w:val="24"/>
        </w:rPr>
        <w:tab/>
        <w:t>基金托管人职责终止的情形</w:t>
      </w:r>
      <w:bookmarkEnd w:id="158"/>
    </w:p>
    <w:p w14:paraId="41D1DDEF"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有下列情形之一的，基金托管人职责终止：</w:t>
      </w:r>
    </w:p>
    <w:p w14:paraId="2B3BFF5B"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1、被依法取消基金托管资格；</w:t>
      </w:r>
    </w:p>
    <w:p w14:paraId="37BFFE41"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2、被基金份额持有人大会解任</w:t>
      </w:r>
      <w:r>
        <w:rPr>
          <w:rFonts w:ascii="宋体" w:hAnsi="宋体"/>
          <w:color w:val="000000"/>
          <w:sz w:val="24"/>
        </w:rPr>
        <w:t>；</w:t>
      </w:r>
    </w:p>
    <w:p w14:paraId="5B89E64B"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3、依法解散、被依法撤销或被依法宣告破产</w:t>
      </w:r>
      <w:r>
        <w:rPr>
          <w:rFonts w:ascii="宋体" w:hAnsi="宋体"/>
          <w:color w:val="000000"/>
          <w:sz w:val="24"/>
        </w:rPr>
        <w:t>；</w:t>
      </w:r>
    </w:p>
    <w:p w14:paraId="5454AD8D"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4、法律法规和《基金合同》规定的其他情形。</w:t>
      </w:r>
    </w:p>
    <w:p w14:paraId="4F92E00D" w14:textId="77777777" w:rsidR="0054340C" w:rsidRDefault="0054340C">
      <w:pPr>
        <w:spacing w:line="360" w:lineRule="auto"/>
        <w:ind w:firstLineChars="200" w:firstLine="480"/>
        <w:rPr>
          <w:rFonts w:ascii="宋体" w:hAnsi="宋体"/>
          <w:color w:val="000000"/>
          <w:sz w:val="24"/>
        </w:rPr>
      </w:pPr>
    </w:p>
    <w:p w14:paraId="50AA26CB" w14:textId="77777777" w:rsidR="0054340C" w:rsidRDefault="00227411">
      <w:pPr>
        <w:spacing w:line="360" w:lineRule="auto"/>
        <w:ind w:firstLineChars="200" w:firstLine="482"/>
        <w:rPr>
          <w:rFonts w:ascii="宋体" w:hAnsi="宋体"/>
          <w:b/>
          <w:bCs/>
          <w:color w:val="000000"/>
          <w:sz w:val="24"/>
        </w:rPr>
      </w:pPr>
      <w:bookmarkStart w:id="159" w:name="_Toc15118246"/>
      <w:bookmarkStart w:id="160" w:name="_Toc57530253"/>
      <w:bookmarkStart w:id="161" w:name="_Toc79392594"/>
      <w:r>
        <w:rPr>
          <w:rFonts w:ascii="宋体" w:hAnsi="宋体" w:hint="eastAsia"/>
          <w:b/>
          <w:bCs/>
          <w:color w:val="000000"/>
          <w:sz w:val="24"/>
        </w:rPr>
        <w:t>二、</w:t>
      </w:r>
      <w:r>
        <w:rPr>
          <w:rFonts w:ascii="宋体" w:hAnsi="宋体" w:hint="eastAsia"/>
          <w:b/>
          <w:bCs/>
          <w:color w:val="000000"/>
          <w:sz w:val="24"/>
        </w:rPr>
        <w:tab/>
        <w:t>基金管理人和基金托管人的更换程序</w:t>
      </w:r>
      <w:bookmarkEnd w:id="159"/>
      <w:bookmarkEnd w:id="160"/>
      <w:bookmarkEnd w:id="161"/>
    </w:p>
    <w:p w14:paraId="2A9F0BF2" w14:textId="77777777" w:rsidR="0054340C" w:rsidRDefault="00227411">
      <w:pPr>
        <w:spacing w:line="360" w:lineRule="auto"/>
        <w:ind w:firstLineChars="200" w:firstLine="482"/>
        <w:rPr>
          <w:rFonts w:ascii="宋体" w:hAnsi="宋体"/>
          <w:b/>
          <w:bCs/>
          <w:color w:val="000000"/>
          <w:sz w:val="24"/>
        </w:rPr>
      </w:pPr>
      <w:bookmarkStart w:id="162" w:name="_Toc22005974"/>
      <w:r>
        <w:rPr>
          <w:rFonts w:ascii="宋体" w:hAnsi="宋体" w:hint="eastAsia"/>
          <w:b/>
          <w:bCs/>
          <w:color w:val="000000"/>
          <w:sz w:val="24"/>
        </w:rPr>
        <w:t>（一）</w:t>
      </w:r>
      <w:r>
        <w:rPr>
          <w:rFonts w:ascii="宋体" w:hAnsi="宋体" w:hint="eastAsia"/>
          <w:b/>
          <w:bCs/>
          <w:color w:val="000000"/>
          <w:sz w:val="24"/>
        </w:rPr>
        <w:tab/>
        <w:t>基金管理人的更换程序</w:t>
      </w:r>
      <w:bookmarkEnd w:id="162"/>
    </w:p>
    <w:p w14:paraId="329A005B"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1、提名：新任基金管理人由基金托管人或由代表10%以上（含10%）基金份额的基金份额持有人提名；</w:t>
      </w:r>
    </w:p>
    <w:p w14:paraId="590C7ACC"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2、决议：基金份额持有人大会在基金管理人职责终止后6个月内对被提名的基金管理人形成决议，该决议需经参加大会的基金份额持有人所持表决权的2/3以上（含2/3）表决通过；</w:t>
      </w:r>
    </w:p>
    <w:p w14:paraId="4ECFD8D9"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3、临时基金管理人：新任基金管理人产生之前，由中国证监会指定临时基金管理人；</w:t>
      </w:r>
    </w:p>
    <w:p w14:paraId="16BED686"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4、核准：基金份额持有人大会选任基金管理人的决议须经中国证监会核准生效后方可执行；</w:t>
      </w:r>
    </w:p>
    <w:p w14:paraId="3238966B" w14:textId="0E1CD780"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5、公告：基金管理人更换后，由基金托管人在中国证监会核准后2日内在指定媒介公告。</w:t>
      </w:r>
    </w:p>
    <w:p w14:paraId="3FEF4224"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lastRenderedPageBreak/>
        <w:t>6、交接：基金管理人职责终止的，基金管理人应妥善保管基金管理业务资料</w:t>
      </w:r>
      <w:r>
        <w:rPr>
          <w:rFonts w:ascii="宋体" w:hAnsi="宋体"/>
          <w:color w:val="000000"/>
          <w:sz w:val="24"/>
        </w:rPr>
        <w:t>，</w:t>
      </w:r>
      <w:r>
        <w:rPr>
          <w:rFonts w:ascii="宋体" w:hAnsi="宋体" w:hint="eastAsia"/>
          <w:color w:val="000000"/>
          <w:sz w:val="24"/>
        </w:rPr>
        <w:t>及时向临时基金管理人或新任基金管理人办理基金管理业务的移交手续，临时基金管理人或新任基金管理人应及时接收。新任基金管理人应与基金托管人核对基金资产总值；</w:t>
      </w:r>
    </w:p>
    <w:p w14:paraId="58C92C8E"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7、审计：基金管理人职责终止的，应当按照法律法规规定聘请会计师事务所对基金财产进行审计，并将审计结果予以公告，同时报中国证监会备案；</w:t>
      </w:r>
    </w:p>
    <w:p w14:paraId="38BF1662"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8、基金名称变更：基金管理人更换后，如果原任或新任基金管理人要求，应按其要求替换或删除基金名称中与原基金管理人有关的名称字样。</w:t>
      </w:r>
    </w:p>
    <w:p w14:paraId="15CA7C6E" w14:textId="77777777" w:rsidR="0054340C" w:rsidRDefault="0054340C">
      <w:pPr>
        <w:spacing w:line="360" w:lineRule="auto"/>
        <w:ind w:firstLineChars="200" w:firstLine="480"/>
        <w:rPr>
          <w:rFonts w:ascii="宋体" w:hAnsi="宋体"/>
          <w:color w:val="000000"/>
          <w:sz w:val="24"/>
        </w:rPr>
      </w:pPr>
    </w:p>
    <w:p w14:paraId="14143EBD" w14:textId="77777777" w:rsidR="0054340C" w:rsidRDefault="00227411">
      <w:pPr>
        <w:spacing w:line="360" w:lineRule="auto"/>
        <w:ind w:firstLineChars="200" w:firstLine="482"/>
        <w:rPr>
          <w:rFonts w:ascii="宋体" w:hAnsi="宋体"/>
          <w:b/>
          <w:bCs/>
          <w:color w:val="000000"/>
          <w:sz w:val="24"/>
        </w:rPr>
      </w:pPr>
      <w:bookmarkStart w:id="163" w:name="_Toc22005975"/>
      <w:r>
        <w:rPr>
          <w:rFonts w:ascii="宋体" w:hAnsi="宋体" w:hint="eastAsia"/>
          <w:b/>
          <w:bCs/>
          <w:color w:val="000000"/>
          <w:sz w:val="24"/>
        </w:rPr>
        <w:t>（二）</w:t>
      </w:r>
      <w:r>
        <w:rPr>
          <w:rFonts w:ascii="宋体" w:hAnsi="宋体" w:hint="eastAsia"/>
          <w:b/>
          <w:bCs/>
          <w:color w:val="000000"/>
          <w:sz w:val="24"/>
        </w:rPr>
        <w:tab/>
        <w:t>基金托管人的更换程序</w:t>
      </w:r>
      <w:bookmarkEnd w:id="163"/>
    </w:p>
    <w:p w14:paraId="67B783AB"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1、提名：新任基金托管人由基金管理人或由代表10%以上（含10%）基金份额的基金持有人提名；</w:t>
      </w:r>
    </w:p>
    <w:p w14:paraId="06431B01"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2、决议：基金份额持有人大会在基金托管人职责终止后6个月内对被提名的基金托管人形成决议，该决议需经参加大会的基金份额持有人所持表决权的2/3以上（含2/3）表决通过；</w:t>
      </w:r>
    </w:p>
    <w:p w14:paraId="576FADB5"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3、临时基金托管人：新任基金托管人产生之前，由中国证监会指定临时基金托管人；</w:t>
      </w:r>
    </w:p>
    <w:p w14:paraId="7267E95E"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4、核准：基金份额持有人大会更换基金托管人的决议须经中国证监会核准生效后方可执行；</w:t>
      </w:r>
    </w:p>
    <w:p w14:paraId="1770BB94" w14:textId="6F0DC3B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5、公告：基金托管人更换后，由基金管理人在中国证监会核准后2日内在指定媒介公告。</w:t>
      </w:r>
    </w:p>
    <w:p w14:paraId="5AD8DD21"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 xml:space="preserve">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 </w:t>
      </w:r>
    </w:p>
    <w:p w14:paraId="4CA815F3"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7、审计：基金托管人职责终止的，应当按照法律法规规定聘请会计师事务所对基金财产进行审计，并将审计结果予以公告，同时报中国证监会备案。</w:t>
      </w:r>
    </w:p>
    <w:p w14:paraId="675EF8BF"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（三）</w:t>
      </w:r>
      <w:r>
        <w:rPr>
          <w:rFonts w:ascii="宋体" w:hAnsi="宋体" w:hint="eastAsia"/>
          <w:b/>
          <w:bCs/>
          <w:color w:val="000000"/>
          <w:sz w:val="24"/>
        </w:rPr>
        <w:tab/>
        <w:t>基金管理人与基金托管人的同时更换</w:t>
      </w:r>
    </w:p>
    <w:p w14:paraId="41799FB0"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w:t>
      </w:r>
      <w:r>
        <w:rPr>
          <w:rFonts w:ascii="宋体" w:hAnsi="宋体"/>
          <w:color w:val="000000"/>
          <w:sz w:val="24"/>
        </w:rPr>
        <w:t>提名：如果基金管理人和基金托管人同时更换，由单独或合计持有基金总份额</w:t>
      </w:r>
      <w:r>
        <w:rPr>
          <w:rFonts w:ascii="宋体" w:hAnsi="宋体" w:hint="eastAsia"/>
          <w:color w:val="000000"/>
          <w:sz w:val="24"/>
        </w:rPr>
        <w:t>10</w:t>
      </w:r>
      <w:r>
        <w:rPr>
          <w:rFonts w:ascii="宋体" w:hAnsi="宋体"/>
          <w:color w:val="000000"/>
          <w:sz w:val="24"/>
        </w:rPr>
        <w:t>%以上</w:t>
      </w:r>
      <w:r>
        <w:rPr>
          <w:rFonts w:ascii="宋体" w:hAnsi="宋体" w:hint="eastAsia"/>
          <w:color w:val="000000"/>
          <w:sz w:val="24"/>
        </w:rPr>
        <w:t>（含10%）</w:t>
      </w:r>
      <w:r>
        <w:rPr>
          <w:rFonts w:ascii="宋体" w:hAnsi="宋体"/>
          <w:color w:val="000000"/>
          <w:sz w:val="24"/>
        </w:rPr>
        <w:t>的基金份额持有人提名新的基金管理人和基金托管人</w:t>
      </w:r>
      <w:r>
        <w:rPr>
          <w:rFonts w:ascii="宋体" w:hAnsi="宋体" w:hint="eastAsia"/>
          <w:color w:val="000000"/>
          <w:sz w:val="24"/>
        </w:rPr>
        <w:t>；</w:t>
      </w:r>
    </w:p>
    <w:p w14:paraId="71EFF6C8"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w:t>
      </w:r>
      <w:r>
        <w:rPr>
          <w:rFonts w:ascii="宋体" w:hAnsi="宋体"/>
          <w:color w:val="000000"/>
          <w:sz w:val="24"/>
        </w:rPr>
        <w:t>基金管理人和基金托管人的更换分别按上述程序进行</w:t>
      </w:r>
      <w:r>
        <w:rPr>
          <w:rFonts w:ascii="宋体" w:hAnsi="宋体" w:hint="eastAsia"/>
          <w:color w:val="000000"/>
          <w:sz w:val="24"/>
        </w:rPr>
        <w:t>；</w:t>
      </w:r>
    </w:p>
    <w:p w14:paraId="1DDB3A50"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lastRenderedPageBreak/>
        <w:t>3</w:t>
      </w:r>
      <w:r>
        <w:rPr>
          <w:rFonts w:ascii="宋体" w:hAnsi="宋体" w:hint="eastAsia"/>
          <w:color w:val="000000"/>
          <w:sz w:val="24"/>
        </w:rPr>
        <w:t>、</w:t>
      </w:r>
      <w:r>
        <w:rPr>
          <w:rFonts w:ascii="宋体" w:hAnsi="宋体"/>
          <w:color w:val="000000"/>
          <w:sz w:val="24"/>
        </w:rPr>
        <w:t>公告：新任基金管理人和</w:t>
      </w:r>
      <w:r>
        <w:rPr>
          <w:rFonts w:ascii="宋体" w:hAnsi="宋体" w:hint="eastAsia"/>
          <w:color w:val="000000"/>
          <w:sz w:val="24"/>
        </w:rPr>
        <w:t>新任</w:t>
      </w:r>
      <w:r>
        <w:rPr>
          <w:rFonts w:ascii="宋体" w:hAnsi="宋体"/>
          <w:color w:val="000000"/>
          <w:sz w:val="24"/>
        </w:rPr>
        <w:t>基金托管人应当</w:t>
      </w:r>
      <w:r>
        <w:rPr>
          <w:rFonts w:ascii="宋体" w:hAnsi="宋体" w:hint="eastAsia"/>
          <w:color w:val="000000"/>
          <w:sz w:val="24"/>
        </w:rPr>
        <w:t>依照有关规定予以公告并报中国证监会备案。</w:t>
      </w:r>
    </w:p>
    <w:p w14:paraId="7E58D903" w14:textId="77777777" w:rsidR="0054340C" w:rsidRDefault="0054340C">
      <w:pPr>
        <w:spacing w:line="360" w:lineRule="auto"/>
        <w:rPr>
          <w:rFonts w:cs="Arial"/>
          <w:b/>
          <w:color w:val="000000"/>
          <w:sz w:val="30"/>
          <w:szCs w:val="30"/>
        </w:rPr>
      </w:pPr>
    </w:p>
    <w:p w14:paraId="318A5302" w14:textId="77777777" w:rsidR="0054340C" w:rsidRDefault="00227411">
      <w:pPr>
        <w:pStyle w:val="1"/>
        <w:spacing w:before="0" w:after="0" w:line="360" w:lineRule="auto"/>
        <w:ind w:firstLine="602"/>
        <w:rPr>
          <w:rFonts w:ascii="宋体" w:hAnsi="宋体" w:cs="Arial"/>
          <w:color w:val="000000"/>
          <w:sz w:val="30"/>
          <w:szCs w:val="30"/>
        </w:rPr>
      </w:pPr>
      <w:r>
        <w:rPr>
          <w:rFonts w:cs="Arial"/>
          <w:b w:val="0"/>
          <w:color w:val="000000"/>
          <w:sz w:val="30"/>
          <w:szCs w:val="30"/>
        </w:rPr>
        <w:br w:type="page"/>
      </w:r>
      <w:bookmarkStart w:id="164" w:name="_Toc98560356"/>
      <w:bookmarkStart w:id="165" w:name="_Toc123102457"/>
      <w:bookmarkStart w:id="166" w:name="_Toc48649708"/>
      <w:bookmarkStart w:id="167" w:name="_Toc123112238"/>
      <w:bookmarkStart w:id="168" w:name="_Toc139991740"/>
      <w:bookmarkStart w:id="169" w:name="_Toc79392622"/>
      <w:bookmarkStart w:id="170" w:name="_Toc152404813"/>
      <w:bookmarkStart w:id="171" w:name="_Toc123051456"/>
      <w:bookmarkStart w:id="172" w:name="_Toc160955049"/>
      <w:r>
        <w:rPr>
          <w:rFonts w:ascii="宋体" w:hAnsi="宋体" w:cs="Arial" w:hint="eastAsia"/>
          <w:color w:val="000000"/>
          <w:sz w:val="30"/>
          <w:szCs w:val="30"/>
        </w:rPr>
        <w:lastRenderedPageBreak/>
        <w:t>第九部分</w:t>
      </w:r>
      <w:r>
        <w:rPr>
          <w:rFonts w:ascii="宋体" w:hAnsi="宋体" w:cs="Arial"/>
          <w:color w:val="000000"/>
          <w:sz w:val="30"/>
          <w:szCs w:val="30"/>
        </w:rPr>
        <w:t xml:space="preserve">  </w:t>
      </w:r>
      <w:r>
        <w:rPr>
          <w:rFonts w:ascii="宋体" w:hAnsi="宋体" w:cs="Arial" w:hint="eastAsia"/>
          <w:color w:val="000000"/>
          <w:sz w:val="30"/>
          <w:szCs w:val="30"/>
        </w:rPr>
        <w:t>基金的托管</w:t>
      </w:r>
      <w:bookmarkEnd w:id="164"/>
      <w:bookmarkEnd w:id="165"/>
      <w:bookmarkEnd w:id="166"/>
      <w:bookmarkEnd w:id="167"/>
      <w:bookmarkEnd w:id="168"/>
      <w:bookmarkEnd w:id="169"/>
      <w:bookmarkEnd w:id="170"/>
      <w:bookmarkEnd w:id="171"/>
      <w:bookmarkEnd w:id="172"/>
    </w:p>
    <w:p w14:paraId="229F4494" w14:textId="77777777" w:rsidR="0054340C" w:rsidRDefault="0054340C">
      <w:pPr>
        <w:autoSpaceDE w:val="0"/>
        <w:autoSpaceDN w:val="0"/>
        <w:spacing w:line="360" w:lineRule="auto"/>
        <w:textAlignment w:val="bottom"/>
        <w:rPr>
          <w:rFonts w:ascii="宋体" w:hAnsi="宋体"/>
          <w:color w:val="000000"/>
          <w:sz w:val="24"/>
        </w:rPr>
      </w:pPr>
    </w:p>
    <w:p w14:paraId="531694DE"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基金托管人和基金管理人按照《基金法》、《基金合同》及其他有关规定订立托管协议。</w:t>
      </w:r>
    </w:p>
    <w:p w14:paraId="2459DDD8" w14:textId="77777777" w:rsidR="0054340C" w:rsidRDefault="00227411">
      <w:pPr>
        <w:autoSpaceDE w:val="0"/>
        <w:autoSpaceDN w:val="0"/>
        <w:spacing w:line="360" w:lineRule="auto"/>
        <w:ind w:firstLineChars="200" w:firstLine="480"/>
        <w:textAlignment w:val="bottom"/>
        <w:rPr>
          <w:rFonts w:ascii="宋体" w:hAnsi="宋体"/>
          <w:color w:val="000000"/>
          <w:sz w:val="24"/>
        </w:rPr>
      </w:pPr>
      <w:r>
        <w:rPr>
          <w:rFonts w:ascii="宋体" w:hAnsi="宋体" w:hint="eastAsia"/>
          <w:color w:val="000000"/>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26A06F1A" w14:textId="77777777" w:rsidR="0054340C" w:rsidRDefault="00227411">
      <w:pPr>
        <w:pStyle w:val="1"/>
        <w:spacing w:before="0" w:after="0" w:line="360" w:lineRule="auto"/>
        <w:rPr>
          <w:rFonts w:ascii="宋体" w:hAnsi="宋体" w:cs="Arial"/>
          <w:color w:val="000000"/>
          <w:sz w:val="30"/>
          <w:szCs w:val="30"/>
        </w:rPr>
      </w:pPr>
      <w:r>
        <w:rPr>
          <w:rFonts w:ascii="宋体" w:hAnsi="宋体"/>
          <w:b w:val="0"/>
          <w:bCs/>
          <w:color w:val="000000"/>
          <w:sz w:val="24"/>
          <w:szCs w:val="24"/>
        </w:rPr>
        <w:br w:type="page"/>
      </w:r>
      <w:bookmarkStart w:id="173" w:name="_Toc79392624"/>
      <w:bookmarkStart w:id="174" w:name="_Toc48649710"/>
      <w:bookmarkStart w:id="175" w:name="_Toc98560357"/>
      <w:bookmarkStart w:id="176" w:name="_Toc123051457"/>
      <w:bookmarkStart w:id="177" w:name="_Toc123102458"/>
      <w:bookmarkStart w:id="178" w:name="_Toc123112239"/>
      <w:bookmarkStart w:id="179" w:name="_Toc139991741"/>
      <w:bookmarkStart w:id="180" w:name="_Toc152404814"/>
      <w:bookmarkStart w:id="181" w:name="_Toc160955050"/>
      <w:bookmarkStart w:id="182" w:name="_Toc15118278"/>
      <w:r>
        <w:rPr>
          <w:rFonts w:ascii="宋体" w:hAnsi="宋体" w:cs="Arial" w:hint="eastAsia"/>
          <w:color w:val="000000"/>
          <w:sz w:val="30"/>
          <w:szCs w:val="30"/>
        </w:rPr>
        <w:lastRenderedPageBreak/>
        <w:t>第十部分</w:t>
      </w:r>
      <w:r>
        <w:rPr>
          <w:rFonts w:ascii="宋体" w:hAnsi="宋体" w:cs="Arial"/>
          <w:color w:val="000000"/>
          <w:sz w:val="30"/>
          <w:szCs w:val="30"/>
        </w:rPr>
        <w:t xml:space="preserve">  </w:t>
      </w:r>
      <w:r>
        <w:rPr>
          <w:rFonts w:ascii="宋体" w:hAnsi="宋体" w:cs="Arial" w:hint="eastAsia"/>
          <w:color w:val="000000"/>
          <w:sz w:val="30"/>
          <w:szCs w:val="30"/>
        </w:rPr>
        <w:t>基金份额的注册登记</w:t>
      </w:r>
      <w:bookmarkEnd w:id="173"/>
      <w:bookmarkEnd w:id="174"/>
      <w:bookmarkEnd w:id="175"/>
      <w:bookmarkEnd w:id="176"/>
      <w:bookmarkEnd w:id="177"/>
      <w:bookmarkEnd w:id="178"/>
      <w:bookmarkEnd w:id="179"/>
      <w:bookmarkEnd w:id="180"/>
      <w:bookmarkEnd w:id="181"/>
    </w:p>
    <w:p w14:paraId="73D304CB" w14:textId="77777777" w:rsidR="0054340C" w:rsidRDefault="0054340C">
      <w:pPr>
        <w:autoSpaceDE w:val="0"/>
        <w:autoSpaceDN w:val="0"/>
        <w:spacing w:line="360" w:lineRule="auto"/>
        <w:textAlignment w:val="bottom"/>
        <w:rPr>
          <w:rFonts w:ascii="宋体" w:hAnsi="宋体"/>
          <w:color w:val="000000"/>
          <w:sz w:val="24"/>
        </w:rPr>
      </w:pPr>
    </w:p>
    <w:p w14:paraId="016BE379"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一、</w:t>
      </w:r>
      <w:r>
        <w:rPr>
          <w:rFonts w:ascii="宋体" w:hAnsi="宋体" w:hint="eastAsia"/>
          <w:b/>
          <w:bCs/>
          <w:color w:val="000000"/>
          <w:sz w:val="24"/>
        </w:rPr>
        <w:tab/>
        <w:t>基金注册登记业务</w:t>
      </w:r>
    </w:p>
    <w:p w14:paraId="23025906"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本基金的注册登记业务指本基金登记、存管、清算和交收业务，具体内容包括投资者基金账户管理、基金份额注册登记、清算及基金交易确认、发放红利、建立并保管基金份额持有人名册等。</w:t>
      </w:r>
    </w:p>
    <w:p w14:paraId="2C1DFA46" w14:textId="77777777" w:rsidR="0054340C" w:rsidRDefault="0054340C">
      <w:pPr>
        <w:spacing w:line="360" w:lineRule="auto"/>
        <w:ind w:firstLineChars="200" w:firstLine="480"/>
        <w:rPr>
          <w:rFonts w:ascii="宋体" w:hAnsi="宋体"/>
          <w:color w:val="000000"/>
          <w:sz w:val="24"/>
        </w:rPr>
      </w:pPr>
    </w:p>
    <w:p w14:paraId="15170C29"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二、</w:t>
      </w:r>
      <w:r>
        <w:rPr>
          <w:rFonts w:ascii="宋体" w:hAnsi="宋体" w:hint="eastAsia"/>
          <w:b/>
          <w:bCs/>
          <w:color w:val="000000"/>
          <w:sz w:val="24"/>
        </w:rPr>
        <w:tab/>
        <w:t>基金注册登记业务办理机构</w:t>
      </w:r>
    </w:p>
    <w:p w14:paraId="303A4FFC"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本基金的注册登记业务由基金管理人或基金管理人委托的其他符合条件的机构办理。基金管理人委托其他机构办理本基金注册登记业务的，应与代理人签订委托代理协议，以明确基金管理人和代理机构在投资者基金账户管理、基金份额注册登记、清算及基金交易确认、发放红利、建立并保管基金份额持有人名册等事宜中的权利和义务，保护基金份额持有人的合法权益。</w:t>
      </w:r>
    </w:p>
    <w:p w14:paraId="481B3287" w14:textId="77777777" w:rsidR="0054340C" w:rsidRDefault="0054340C">
      <w:pPr>
        <w:spacing w:line="360" w:lineRule="auto"/>
        <w:ind w:firstLineChars="200" w:firstLine="480"/>
        <w:rPr>
          <w:rFonts w:ascii="宋体" w:hAnsi="宋体"/>
          <w:color w:val="000000"/>
          <w:sz w:val="24"/>
        </w:rPr>
      </w:pPr>
    </w:p>
    <w:p w14:paraId="566E3B2C"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三、</w:t>
      </w:r>
      <w:r>
        <w:rPr>
          <w:rFonts w:ascii="宋体" w:hAnsi="宋体" w:hint="eastAsia"/>
          <w:b/>
          <w:bCs/>
          <w:color w:val="000000"/>
          <w:sz w:val="24"/>
        </w:rPr>
        <w:tab/>
        <w:t>基金注册登记机构的权利</w:t>
      </w:r>
    </w:p>
    <w:p w14:paraId="5DE0EC23"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基金注册登记机构享有以下权利：</w:t>
      </w:r>
    </w:p>
    <w:p w14:paraId="18CFDCCC"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1、取得注册登记费；</w:t>
      </w:r>
    </w:p>
    <w:p w14:paraId="79564F07"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建立和管理投资者基金账户</w:t>
      </w:r>
      <w:r>
        <w:rPr>
          <w:rFonts w:ascii="宋体" w:hAnsi="宋体" w:hint="eastAsia"/>
          <w:color w:val="000000"/>
          <w:sz w:val="24"/>
        </w:rPr>
        <w:t>；</w:t>
      </w:r>
    </w:p>
    <w:p w14:paraId="7F22C656"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3、保管基金份额持有人开户资料、交易资料、基金份额持有人名册等；</w:t>
      </w:r>
    </w:p>
    <w:p w14:paraId="741FC8C0" w14:textId="16D5EA76"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4、</w:t>
      </w:r>
      <w:r>
        <w:rPr>
          <w:rFonts w:ascii="宋体" w:hAnsi="宋体"/>
          <w:color w:val="000000"/>
          <w:sz w:val="24"/>
        </w:rPr>
        <w:t>在法律法规允许的范围内，对注册登记业务的办理时间进行调整，并</w:t>
      </w:r>
      <w:r>
        <w:rPr>
          <w:rFonts w:ascii="宋体" w:hAnsi="宋体" w:hint="eastAsia"/>
          <w:color w:val="000000"/>
          <w:sz w:val="24"/>
        </w:rPr>
        <w:t>依照有关规定于</w:t>
      </w:r>
      <w:r>
        <w:rPr>
          <w:rFonts w:ascii="宋体" w:hAnsi="宋体"/>
          <w:color w:val="000000"/>
          <w:sz w:val="24"/>
        </w:rPr>
        <w:t>开始实施前在指定媒介上公告；</w:t>
      </w:r>
    </w:p>
    <w:p w14:paraId="0265632B"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5、法律法规规定的其他权利。</w:t>
      </w:r>
    </w:p>
    <w:p w14:paraId="069A0E04" w14:textId="77777777" w:rsidR="0054340C" w:rsidRDefault="0054340C">
      <w:pPr>
        <w:spacing w:line="360" w:lineRule="auto"/>
        <w:ind w:firstLineChars="200" w:firstLine="480"/>
        <w:rPr>
          <w:rFonts w:ascii="宋体" w:hAnsi="宋体"/>
          <w:color w:val="000000"/>
          <w:sz w:val="24"/>
        </w:rPr>
      </w:pPr>
    </w:p>
    <w:p w14:paraId="5F185511"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四、</w:t>
      </w:r>
      <w:r>
        <w:rPr>
          <w:rFonts w:ascii="宋体" w:hAnsi="宋体" w:hint="eastAsia"/>
          <w:b/>
          <w:bCs/>
          <w:color w:val="000000"/>
          <w:sz w:val="24"/>
        </w:rPr>
        <w:tab/>
        <w:t>基金注册登记机构的义务</w:t>
      </w:r>
    </w:p>
    <w:p w14:paraId="4384650D"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基金注册登记机构承担以下义务：</w:t>
      </w:r>
    </w:p>
    <w:p w14:paraId="49258641"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1、配备足够的专业人员办理本基金份额的注册登记业务；</w:t>
      </w:r>
    </w:p>
    <w:p w14:paraId="3F9C3FFC"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2、严格按照法律法规和《基金合同》规定的条件办理本基金份额的注册登记业务；</w:t>
      </w:r>
    </w:p>
    <w:p w14:paraId="684F6E40"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3、保持基金份额持有人名册及相关的申购与赎回等业务记录</w:t>
      </w:r>
      <w:r>
        <w:rPr>
          <w:rFonts w:ascii="宋体" w:hAnsi="宋体"/>
          <w:color w:val="000000"/>
          <w:sz w:val="24"/>
        </w:rPr>
        <w:t>15</w:t>
      </w:r>
      <w:r>
        <w:rPr>
          <w:rFonts w:ascii="宋体" w:hAnsi="宋体" w:hint="eastAsia"/>
          <w:color w:val="000000"/>
          <w:sz w:val="24"/>
        </w:rPr>
        <w:t>年以上；</w:t>
      </w:r>
    </w:p>
    <w:p w14:paraId="4A4586EF"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lastRenderedPageBreak/>
        <w:t>4、对基金份额持有人的基金账户信息负有保密义务，因违反该保密义务对投资者或基金带来的损失，须承担相应的赔偿责任，但司法强制检查情形及法律法规规定的其他情形除外；</w:t>
      </w:r>
    </w:p>
    <w:p w14:paraId="68565810"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5、按《基金合同》及招募说明书规定为投资者办理非交易过户业务、提供其他必要的服务；</w:t>
      </w:r>
    </w:p>
    <w:p w14:paraId="537D4477"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6、接受基金管理人的监督；</w:t>
      </w:r>
    </w:p>
    <w:p w14:paraId="07B85D3B"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7、法律法规规定的其他义务。</w:t>
      </w:r>
    </w:p>
    <w:bookmarkEnd w:id="182"/>
    <w:p w14:paraId="46DD454C" w14:textId="77777777" w:rsidR="0054340C" w:rsidRDefault="00227411">
      <w:pPr>
        <w:pStyle w:val="1"/>
        <w:spacing w:before="0" w:after="0" w:line="360" w:lineRule="auto"/>
        <w:rPr>
          <w:rFonts w:ascii="宋体" w:hAnsi="宋体" w:cs="Arial"/>
          <w:color w:val="000000"/>
          <w:sz w:val="30"/>
          <w:szCs w:val="30"/>
        </w:rPr>
      </w:pPr>
      <w:r>
        <w:rPr>
          <w:rFonts w:ascii="宋体" w:hAnsi="宋体"/>
          <w:b w:val="0"/>
          <w:bCs/>
          <w:color w:val="000000"/>
          <w:sz w:val="24"/>
          <w:szCs w:val="24"/>
        </w:rPr>
        <w:br w:type="page"/>
      </w:r>
      <w:bookmarkStart w:id="183" w:name="_Toc123102459"/>
      <w:bookmarkStart w:id="184" w:name="_Toc123112240"/>
      <w:bookmarkStart w:id="185" w:name="_Toc139991742"/>
      <w:bookmarkStart w:id="186" w:name="_Toc160955051"/>
      <w:bookmarkStart w:id="187" w:name="_Toc79392625"/>
      <w:bookmarkStart w:id="188" w:name="_Toc152404815"/>
      <w:bookmarkStart w:id="189" w:name="_Toc123051458"/>
      <w:bookmarkStart w:id="190" w:name="_Toc98560358"/>
      <w:r>
        <w:rPr>
          <w:rFonts w:ascii="宋体" w:hAnsi="宋体" w:cs="Arial" w:hint="eastAsia"/>
          <w:color w:val="000000"/>
          <w:sz w:val="30"/>
          <w:szCs w:val="30"/>
        </w:rPr>
        <w:lastRenderedPageBreak/>
        <w:t>第十一部分</w:t>
      </w:r>
      <w:r>
        <w:rPr>
          <w:rFonts w:ascii="宋体" w:hAnsi="宋体" w:cs="Arial"/>
          <w:color w:val="000000"/>
          <w:sz w:val="30"/>
          <w:szCs w:val="30"/>
        </w:rPr>
        <w:t xml:space="preserve">  </w:t>
      </w:r>
      <w:r>
        <w:rPr>
          <w:rFonts w:ascii="宋体" w:hAnsi="宋体" w:cs="Arial" w:hint="eastAsia"/>
          <w:color w:val="000000"/>
          <w:sz w:val="30"/>
          <w:szCs w:val="30"/>
        </w:rPr>
        <w:t>基金的投资</w:t>
      </w:r>
      <w:bookmarkEnd w:id="183"/>
      <w:bookmarkEnd w:id="184"/>
      <w:bookmarkEnd w:id="185"/>
      <w:bookmarkEnd w:id="186"/>
      <w:bookmarkEnd w:id="187"/>
      <w:bookmarkEnd w:id="188"/>
      <w:bookmarkEnd w:id="189"/>
      <w:bookmarkEnd w:id="190"/>
    </w:p>
    <w:p w14:paraId="31B85C89" w14:textId="77777777" w:rsidR="0054340C" w:rsidRDefault="0054340C">
      <w:pPr>
        <w:spacing w:line="360" w:lineRule="auto"/>
        <w:rPr>
          <w:rFonts w:ascii="宋体" w:hAnsi="宋体"/>
          <w:b/>
          <w:bCs/>
          <w:color w:val="000000"/>
          <w:sz w:val="24"/>
        </w:rPr>
      </w:pPr>
    </w:p>
    <w:p w14:paraId="08C2CB24" w14:textId="77777777" w:rsidR="0054340C" w:rsidRDefault="00227411">
      <w:pPr>
        <w:numPr>
          <w:ilvl w:val="0"/>
          <w:numId w:val="4"/>
        </w:numPr>
        <w:spacing w:line="360" w:lineRule="auto"/>
        <w:rPr>
          <w:rFonts w:ascii="宋体" w:hAnsi="宋体"/>
          <w:b/>
          <w:bCs/>
          <w:color w:val="000000"/>
          <w:sz w:val="24"/>
        </w:rPr>
      </w:pPr>
      <w:r>
        <w:rPr>
          <w:rFonts w:ascii="宋体" w:hAnsi="宋体"/>
          <w:b/>
          <w:bCs/>
          <w:color w:val="000000"/>
          <w:sz w:val="24"/>
        </w:rPr>
        <w:t>投资目标</w:t>
      </w:r>
    </w:p>
    <w:p w14:paraId="33F7CF9D" w14:textId="77777777" w:rsidR="0054340C" w:rsidRDefault="00227411">
      <w:pPr>
        <w:spacing w:line="360" w:lineRule="auto"/>
        <w:ind w:firstLineChars="200" w:firstLine="480"/>
        <w:rPr>
          <w:rFonts w:ascii="宋体" w:hAnsi="宋体"/>
          <w:color w:val="000000"/>
          <w:sz w:val="24"/>
        </w:rPr>
      </w:pPr>
      <w:r>
        <w:rPr>
          <w:rFonts w:ascii="Tahoma" w:cs="Tahoma"/>
          <w:color w:val="000000"/>
          <w:sz w:val="24"/>
        </w:rPr>
        <w:t>基于我国第三产业的快速发展壮大及其战略地位，本基金以高速增长的第三产业集群企业为主要投资对象，通过深入研究并积极投资，力争为基金持有人获得超越于业绩比较基准的投资回报。</w:t>
      </w:r>
    </w:p>
    <w:p w14:paraId="44E481F7" w14:textId="77777777" w:rsidR="0054340C" w:rsidRDefault="0054340C">
      <w:pPr>
        <w:spacing w:line="360" w:lineRule="auto"/>
        <w:rPr>
          <w:rFonts w:ascii="宋体" w:hAnsi="宋体"/>
          <w:b/>
          <w:bCs/>
          <w:color w:val="000000"/>
          <w:sz w:val="24"/>
        </w:rPr>
      </w:pPr>
    </w:p>
    <w:p w14:paraId="0D5AC8F6" w14:textId="77777777" w:rsidR="0054340C" w:rsidRDefault="00227411">
      <w:pPr>
        <w:numPr>
          <w:ilvl w:val="0"/>
          <w:numId w:val="4"/>
        </w:numPr>
        <w:spacing w:line="360" w:lineRule="auto"/>
        <w:rPr>
          <w:rFonts w:ascii="宋体" w:hAnsi="宋体"/>
          <w:b/>
          <w:bCs/>
          <w:color w:val="000000"/>
          <w:sz w:val="24"/>
        </w:rPr>
      </w:pPr>
      <w:r>
        <w:rPr>
          <w:rFonts w:ascii="宋体" w:hAnsi="宋体" w:hint="eastAsia"/>
          <w:b/>
          <w:bCs/>
          <w:color w:val="000000"/>
          <w:sz w:val="24"/>
        </w:rPr>
        <w:t>投资范围</w:t>
      </w:r>
    </w:p>
    <w:p w14:paraId="6EDC2BE1" w14:textId="77777777" w:rsidR="0054340C" w:rsidRDefault="00227411">
      <w:pPr>
        <w:widowControl/>
        <w:spacing w:line="360" w:lineRule="auto"/>
        <w:ind w:firstLineChars="200" w:firstLine="480"/>
        <w:jc w:val="left"/>
        <w:rPr>
          <w:rFonts w:ascii="宋体" w:hAnsi="宋体" w:cs="Arial"/>
          <w:color w:val="000000"/>
          <w:kern w:val="0"/>
          <w:sz w:val="24"/>
        </w:rPr>
      </w:pPr>
      <w:r>
        <w:rPr>
          <w:rFonts w:ascii="Tahoma" w:cs="Tahoma" w:hint="eastAsia"/>
          <w:color w:val="000000"/>
          <w:sz w:val="24"/>
        </w:rPr>
        <w:t>本基金主要投资于具有良好流动性的金融工具，包括国内依法发行上市的股票、债券以及法律法规允许基金投资的其他金融工具或金融衍生工具。</w:t>
      </w:r>
    </w:p>
    <w:p w14:paraId="0F8C3E84" w14:textId="77777777" w:rsidR="0054340C" w:rsidRDefault="00227411">
      <w:pPr>
        <w:spacing w:line="360" w:lineRule="auto"/>
        <w:ind w:firstLineChars="200" w:firstLine="480"/>
        <w:rPr>
          <w:rFonts w:ascii="宋体" w:hAnsi="宋体"/>
          <w:color w:val="000000"/>
          <w:sz w:val="24"/>
        </w:rPr>
      </w:pPr>
      <w:r>
        <w:rPr>
          <w:rFonts w:ascii="Tahoma" w:cs="Tahoma"/>
          <w:color w:val="000000"/>
          <w:sz w:val="24"/>
        </w:rPr>
        <w:t>本基金投资组合中</w:t>
      </w:r>
      <w:r>
        <w:rPr>
          <w:rFonts w:ascii="Tahoma" w:cs="Tahoma" w:hint="eastAsia"/>
          <w:color w:val="000000"/>
          <w:sz w:val="24"/>
        </w:rPr>
        <w:t>股票投资比例为基金资产的</w:t>
      </w:r>
      <w:r>
        <w:rPr>
          <w:rFonts w:ascii="Tahoma" w:cs="Tahoma"/>
          <w:color w:val="000000"/>
          <w:sz w:val="24"/>
        </w:rPr>
        <w:t>60-95%</w:t>
      </w:r>
      <w:r>
        <w:rPr>
          <w:rFonts w:ascii="Tahoma" w:cs="Tahoma" w:hint="eastAsia"/>
          <w:color w:val="000000"/>
          <w:sz w:val="24"/>
        </w:rPr>
        <w:t>，</w:t>
      </w:r>
      <w:r>
        <w:rPr>
          <w:rFonts w:hint="eastAsia"/>
          <w:color w:val="000000"/>
          <w:sz w:val="24"/>
        </w:rPr>
        <w:t>股票资产中的</w:t>
      </w:r>
      <w:r>
        <w:rPr>
          <w:rFonts w:hint="eastAsia"/>
          <w:color w:val="000000"/>
          <w:sz w:val="24"/>
        </w:rPr>
        <w:t>80%</w:t>
      </w:r>
      <w:r>
        <w:rPr>
          <w:rFonts w:hint="eastAsia"/>
          <w:color w:val="000000"/>
          <w:sz w:val="24"/>
        </w:rPr>
        <w:t>以上投资于</w:t>
      </w:r>
      <w:r>
        <w:rPr>
          <w:color w:val="000000"/>
          <w:sz w:val="24"/>
        </w:rPr>
        <w:t>第三产业集群所覆盖的</w:t>
      </w:r>
      <w:r>
        <w:rPr>
          <w:rFonts w:hint="eastAsia"/>
          <w:color w:val="000000"/>
          <w:sz w:val="24"/>
        </w:rPr>
        <w:t>行业</w:t>
      </w:r>
      <w:r>
        <w:rPr>
          <w:rFonts w:ascii="Tahoma" w:cs="Tahoma" w:hint="eastAsia"/>
          <w:color w:val="000000"/>
          <w:sz w:val="24"/>
        </w:rPr>
        <w:t>；债券投资比例为</w:t>
      </w:r>
      <w:r>
        <w:rPr>
          <w:rFonts w:ascii="Tahoma" w:cs="Tahoma"/>
          <w:color w:val="000000"/>
          <w:sz w:val="24"/>
        </w:rPr>
        <w:t>0-35%</w:t>
      </w:r>
      <w:r>
        <w:rPr>
          <w:rFonts w:ascii="Tahoma" w:cs="Tahoma" w:hint="eastAsia"/>
          <w:color w:val="000000"/>
          <w:sz w:val="24"/>
        </w:rPr>
        <w:t>，债券投资范围主要包括国债、金融债、次级债、中央银行票据、企业债、短期融资券、可转换债券、资产证券化产品等；现金以及到期日在一年以内的政府债券投资比例合计不低于基金资产净值的</w:t>
      </w:r>
      <w:r>
        <w:rPr>
          <w:rFonts w:ascii="Tahoma" w:cs="Tahoma"/>
          <w:color w:val="000000"/>
          <w:sz w:val="24"/>
        </w:rPr>
        <w:t>5%</w:t>
      </w:r>
      <w:r>
        <w:rPr>
          <w:rFonts w:ascii="Tahoma" w:cs="Tahoma" w:hint="eastAsia"/>
          <w:color w:val="000000"/>
          <w:sz w:val="24"/>
        </w:rPr>
        <w:t>，其中，现金不包括结算备付金、存出保证金、应收申购款等。</w:t>
      </w:r>
    </w:p>
    <w:p w14:paraId="12471776" w14:textId="77777777" w:rsidR="0054340C" w:rsidRDefault="00227411">
      <w:pPr>
        <w:numPr>
          <w:ilvl w:val="0"/>
          <w:numId w:val="4"/>
        </w:numPr>
        <w:spacing w:line="360" w:lineRule="auto"/>
        <w:rPr>
          <w:rFonts w:ascii="宋体" w:hAnsi="宋体"/>
          <w:b/>
          <w:bCs/>
          <w:color w:val="000000"/>
          <w:sz w:val="24"/>
        </w:rPr>
      </w:pPr>
      <w:r>
        <w:rPr>
          <w:rFonts w:ascii="宋体" w:hAnsi="宋体"/>
          <w:b/>
          <w:bCs/>
          <w:color w:val="000000"/>
          <w:sz w:val="24"/>
        </w:rPr>
        <w:t>投资理念</w:t>
      </w:r>
    </w:p>
    <w:p w14:paraId="4C5BC49C" w14:textId="77777777" w:rsidR="0054340C" w:rsidRDefault="00227411">
      <w:pPr>
        <w:spacing w:line="360" w:lineRule="auto"/>
        <w:ind w:firstLineChars="200" w:firstLine="480"/>
        <w:rPr>
          <w:rFonts w:ascii="宋体" w:hAnsi="宋体"/>
          <w:color w:val="000000"/>
          <w:sz w:val="24"/>
        </w:rPr>
      </w:pPr>
      <w:r>
        <w:rPr>
          <w:rFonts w:ascii="Tahoma" w:cs="Tahoma"/>
          <w:color w:val="000000"/>
          <w:sz w:val="24"/>
        </w:rPr>
        <w:t>积极投资高速增长的第三产业集群企业，与快速发展中的中国经济共成长。</w:t>
      </w:r>
    </w:p>
    <w:p w14:paraId="77927E18" w14:textId="77777777" w:rsidR="0054340C" w:rsidRDefault="0054340C">
      <w:pPr>
        <w:spacing w:line="360" w:lineRule="auto"/>
        <w:rPr>
          <w:rFonts w:ascii="宋体" w:hAnsi="宋体"/>
          <w:b/>
          <w:bCs/>
          <w:color w:val="000000"/>
          <w:sz w:val="24"/>
        </w:rPr>
      </w:pPr>
    </w:p>
    <w:p w14:paraId="49FC4E5D" w14:textId="77777777" w:rsidR="0054340C" w:rsidRDefault="00227411">
      <w:pPr>
        <w:numPr>
          <w:ilvl w:val="0"/>
          <w:numId w:val="4"/>
        </w:numPr>
        <w:spacing w:line="360" w:lineRule="auto"/>
        <w:rPr>
          <w:rFonts w:ascii="宋体" w:hAnsi="宋体"/>
          <w:b/>
          <w:bCs/>
          <w:color w:val="000000"/>
          <w:sz w:val="24"/>
        </w:rPr>
      </w:pPr>
      <w:r>
        <w:rPr>
          <w:rFonts w:ascii="宋体" w:hAnsi="宋体"/>
          <w:b/>
          <w:bCs/>
          <w:color w:val="000000"/>
          <w:sz w:val="24"/>
        </w:rPr>
        <w:t>投资策略</w:t>
      </w:r>
      <w:bookmarkStart w:id="191" w:name="_Toc44900772"/>
      <w:bookmarkStart w:id="192" w:name="_Toc52616499"/>
    </w:p>
    <w:p w14:paraId="6F571222" w14:textId="77777777" w:rsidR="0054340C" w:rsidRDefault="00227411">
      <w:pPr>
        <w:spacing w:line="360" w:lineRule="auto"/>
        <w:ind w:firstLineChars="200" w:firstLine="480"/>
        <w:rPr>
          <w:rFonts w:ascii="Tahoma" w:cs="Tahoma"/>
          <w:color w:val="000000"/>
          <w:sz w:val="24"/>
        </w:rPr>
      </w:pPr>
      <w:r>
        <w:rPr>
          <w:rFonts w:ascii="Tahoma" w:cs="Tahoma"/>
          <w:color w:val="000000"/>
          <w:sz w:val="24"/>
        </w:rPr>
        <w:t>本基金将通过</w:t>
      </w:r>
      <w:r>
        <w:rPr>
          <w:rFonts w:ascii="Tahoma" w:cs="Tahoma"/>
          <w:color w:val="000000"/>
          <w:sz w:val="24"/>
        </w:rPr>
        <w:t>“</w:t>
      </w:r>
      <w:r>
        <w:rPr>
          <w:rFonts w:ascii="Tahoma" w:cs="Tahoma"/>
          <w:color w:val="000000"/>
          <w:sz w:val="24"/>
        </w:rPr>
        <w:t>自上而下</w:t>
      </w:r>
      <w:r>
        <w:rPr>
          <w:rFonts w:ascii="Tahoma" w:cs="Tahoma"/>
          <w:color w:val="000000"/>
          <w:sz w:val="24"/>
        </w:rPr>
        <w:t>”</w:t>
      </w:r>
      <w:r>
        <w:rPr>
          <w:rFonts w:ascii="Tahoma" w:cs="Tahoma"/>
          <w:color w:val="000000"/>
          <w:sz w:val="24"/>
        </w:rPr>
        <w:t>的宏观分析，以及定性分析与定量分析相补充的方法，在股票、债券和现金等资产类之间进行配置。</w:t>
      </w:r>
    </w:p>
    <w:p w14:paraId="7A5FA613" w14:textId="77777777" w:rsidR="0054340C" w:rsidRDefault="0054340C">
      <w:pPr>
        <w:spacing w:line="360" w:lineRule="auto"/>
        <w:ind w:firstLineChars="200" w:firstLine="480"/>
        <w:rPr>
          <w:rFonts w:ascii="Tahoma" w:cs="Tahoma"/>
          <w:color w:val="000000"/>
          <w:sz w:val="24"/>
        </w:rPr>
      </w:pPr>
    </w:p>
    <w:p w14:paraId="42730D54" w14:textId="77777777" w:rsidR="0054340C" w:rsidRDefault="00227411">
      <w:pPr>
        <w:spacing w:line="360" w:lineRule="auto"/>
        <w:ind w:firstLineChars="200" w:firstLine="480"/>
        <w:rPr>
          <w:rFonts w:ascii="Tahoma" w:cs="Tahoma"/>
          <w:color w:val="000000"/>
          <w:sz w:val="24"/>
        </w:rPr>
      </w:pPr>
      <w:r>
        <w:rPr>
          <w:rFonts w:ascii="Tahoma" w:cs="Tahoma" w:hint="eastAsia"/>
          <w:color w:val="000000"/>
          <w:sz w:val="24"/>
        </w:rPr>
        <w:t>在整体的资产配置策略确定后，本基金将进行行业配置。</w:t>
      </w:r>
    </w:p>
    <w:p w14:paraId="52D3350B" w14:textId="77777777" w:rsidR="0054340C" w:rsidRDefault="00227411">
      <w:pPr>
        <w:spacing w:line="360" w:lineRule="auto"/>
        <w:ind w:firstLineChars="200" w:firstLine="480"/>
        <w:rPr>
          <w:rFonts w:ascii="Tahoma" w:cs="Tahoma"/>
          <w:color w:val="000000"/>
          <w:sz w:val="24"/>
        </w:rPr>
      </w:pPr>
      <w:r>
        <w:rPr>
          <w:rFonts w:ascii="Tahoma" w:cs="Tahoma" w:hint="eastAsia"/>
          <w:color w:val="000000"/>
          <w:sz w:val="24"/>
        </w:rPr>
        <w:t>本基金将深入分析不同行业的属性特征，及其在产业链上所处的相对位置、确定本基金重点投资的行业。就目前的行业、市场状况而言，本基金将重点投资的行业包括以下几类：</w:t>
      </w:r>
    </w:p>
    <w:p w14:paraId="0BA6C58F" w14:textId="77777777" w:rsidR="0054340C" w:rsidRDefault="00227411">
      <w:pPr>
        <w:spacing w:line="360" w:lineRule="auto"/>
        <w:ind w:firstLineChars="200" w:firstLine="480"/>
        <w:rPr>
          <w:rFonts w:ascii="Tahoma" w:cs="Tahoma"/>
          <w:color w:val="000000"/>
          <w:sz w:val="24"/>
        </w:rPr>
      </w:pPr>
      <w:r>
        <w:rPr>
          <w:rFonts w:ascii="Tahoma" w:cs="Tahoma" w:hint="eastAsia"/>
          <w:color w:val="000000"/>
          <w:sz w:val="24"/>
        </w:rPr>
        <w:t>1</w:t>
      </w:r>
      <w:r>
        <w:rPr>
          <w:rFonts w:ascii="Tahoma" w:cs="Tahoma" w:hint="eastAsia"/>
          <w:color w:val="000000"/>
          <w:sz w:val="24"/>
        </w:rPr>
        <w:t>．</w:t>
      </w:r>
      <w:r>
        <w:rPr>
          <w:rFonts w:ascii="Tahoma" w:cs="Tahoma"/>
          <w:color w:val="000000"/>
          <w:sz w:val="24"/>
        </w:rPr>
        <w:t>国家统计局</w:t>
      </w:r>
      <w:r>
        <w:rPr>
          <w:rFonts w:ascii="Tahoma" w:cs="Tahoma" w:hint="eastAsia"/>
          <w:color w:val="000000"/>
          <w:sz w:val="24"/>
        </w:rPr>
        <w:t>界定的</w:t>
      </w:r>
      <w:r>
        <w:rPr>
          <w:rFonts w:ascii="Tahoma" w:cs="Tahoma"/>
          <w:color w:val="000000"/>
          <w:sz w:val="24"/>
        </w:rPr>
        <w:t>第三产业</w:t>
      </w:r>
      <w:r>
        <w:rPr>
          <w:rFonts w:ascii="Tahoma" w:cs="Tahoma" w:hint="eastAsia"/>
          <w:color w:val="000000"/>
          <w:sz w:val="24"/>
        </w:rPr>
        <w:t>，包括以下行业：交通运输、仓储业；信息技术业；批发和零售贸易；金融、保险业；房地产业；社会服务业；以及传播与文化产业等。</w:t>
      </w:r>
    </w:p>
    <w:p w14:paraId="17F5BB45" w14:textId="77777777" w:rsidR="0054340C" w:rsidRDefault="0054340C">
      <w:pPr>
        <w:spacing w:line="360" w:lineRule="auto"/>
        <w:ind w:firstLineChars="200" w:firstLine="480"/>
        <w:rPr>
          <w:rFonts w:ascii="Tahoma" w:cs="Tahoma"/>
          <w:color w:val="000000"/>
          <w:sz w:val="24"/>
        </w:rPr>
      </w:pPr>
    </w:p>
    <w:p w14:paraId="491E0202" w14:textId="77777777" w:rsidR="0054340C" w:rsidRDefault="00227411">
      <w:pPr>
        <w:spacing w:line="360" w:lineRule="auto"/>
        <w:ind w:firstLineChars="200" w:firstLine="480"/>
        <w:rPr>
          <w:rFonts w:ascii="Tahoma" w:cs="Tahoma"/>
          <w:color w:val="000000"/>
          <w:sz w:val="24"/>
        </w:rPr>
      </w:pPr>
      <w:r>
        <w:rPr>
          <w:rFonts w:ascii="Tahoma" w:cs="Tahoma" w:hint="eastAsia"/>
          <w:color w:val="000000"/>
          <w:sz w:val="24"/>
        </w:rPr>
        <w:t>2</w:t>
      </w:r>
      <w:r>
        <w:rPr>
          <w:rFonts w:ascii="Tahoma" w:cs="Tahoma" w:hint="eastAsia"/>
          <w:color w:val="000000"/>
          <w:sz w:val="24"/>
        </w:rPr>
        <w:t>．由于行业边界的融合，某些行业的行业特征正经历着从制造业向服务业的转变，代表性公司从产业链的角度看更接近于消费终端，在此我们将其纳入符合本基金投资范围的</w:t>
      </w:r>
      <w:r>
        <w:rPr>
          <w:rFonts w:ascii="Tahoma" w:cs="Tahoma"/>
          <w:color w:val="000000"/>
          <w:sz w:val="24"/>
        </w:rPr>
        <w:t>第三产业</w:t>
      </w:r>
      <w:r>
        <w:rPr>
          <w:rFonts w:ascii="Tahoma" w:cs="Tahoma" w:hint="eastAsia"/>
          <w:color w:val="000000"/>
          <w:sz w:val="24"/>
        </w:rPr>
        <w:t>集群，此类行业包括食品、饮料；电子；医药、生物制品；电力、煤气及水的生产和供应业。</w:t>
      </w:r>
    </w:p>
    <w:p w14:paraId="1F3FEC8E" w14:textId="77777777" w:rsidR="0054340C" w:rsidRDefault="00227411">
      <w:pPr>
        <w:spacing w:line="360" w:lineRule="auto"/>
        <w:ind w:firstLineChars="200" w:firstLine="480"/>
        <w:rPr>
          <w:rFonts w:ascii="Tahoma" w:cs="Tahoma"/>
          <w:color w:val="000000"/>
          <w:sz w:val="24"/>
        </w:rPr>
      </w:pPr>
      <w:r>
        <w:rPr>
          <w:rFonts w:ascii="Tahoma" w:cs="Tahoma" w:hint="eastAsia"/>
          <w:color w:val="000000"/>
          <w:sz w:val="24"/>
        </w:rPr>
        <w:t>3</w:t>
      </w:r>
      <w:r>
        <w:rPr>
          <w:rFonts w:ascii="Tahoma" w:cs="Tahoma" w:hint="eastAsia"/>
          <w:color w:val="000000"/>
          <w:sz w:val="24"/>
        </w:rPr>
        <w:t>．由于经济增长方式的转变、产业结构的升级，</w:t>
      </w:r>
      <w:r>
        <w:rPr>
          <w:rFonts w:ascii="Tahoma" w:cs="Tahoma"/>
          <w:color w:val="000000"/>
          <w:sz w:val="24"/>
        </w:rPr>
        <w:t>第三产业</w:t>
      </w:r>
      <w:r>
        <w:rPr>
          <w:rFonts w:ascii="Tahoma" w:cs="Tahoma" w:hint="eastAsia"/>
          <w:color w:val="000000"/>
          <w:sz w:val="24"/>
        </w:rPr>
        <w:t>集群的外延也将逐渐扩大，本基金将视实际情况调整第三产业集群所覆盖的行业范围。</w:t>
      </w:r>
    </w:p>
    <w:p w14:paraId="7262D7A7" w14:textId="77777777" w:rsidR="0054340C" w:rsidRDefault="00227411">
      <w:pPr>
        <w:spacing w:line="360" w:lineRule="auto"/>
        <w:ind w:firstLineChars="200" w:firstLine="480"/>
        <w:rPr>
          <w:rFonts w:ascii="Tahoma" w:cs="Tahoma"/>
          <w:color w:val="000000"/>
          <w:sz w:val="24"/>
        </w:rPr>
      </w:pPr>
      <w:r>
        <w:rPr>
          <w:rFonts w:ascii="Tahoma" w:cs="Tahoma" w:hint="eastAsia"/>
          <w:color w:val="000000"/>
          <w:sz w:val="24"/>
        </w:rPr>
        <w:t>在整体资产配置和行业选择确定后，本基金将采用“</w:t>
      </w:r>
      <w:r>
        <w:rPr>
          <w:rFonts w:ascii="Tahoma" w:cs="Tahoma"/>
          <w:color w:val="000000"/>
          <w:sz w:val="24"/>
        </w:rPr>
        <w:t>自下而上</w:t>
      </w:r>
      <w:r>
        <w:rPr>
          <w:rFonts w:ascii="Tahoma" w:cs="Tahoma" w:hint="eastAsia"/>
          <w:color w:val="000000"/>
          <w:sz w:val="24"/>
        </w:rPr>
        <w:t>”</w:t>
      </w:r>
      <w:r>
        <w:rPr>
          <w:rFonts w:ascii="Tahoma" w:cs="Tahoma"/>
          <w:color w:val="000000"/>
          <w:sz w:val="24"/>
        </w:rPr>
        <w:t>的</w:t>
      </w:r>
      <w:r>
        <w:rPr>
          <w:rFonts w:ascii="Tahoma" w:cs="Tahoma" w:hint="eastAsia"/>
          <w:color w:val="000000"/>
          <w:sz w:val="24"/>
        </w:rPr>
        <w:t>方式进行</w:t>
      </w:r>
      <w:r>
        <w:rPr>
          <w:rFonts w:ascii="Tahoma" w:cs="Tahoma"/>
          <w:color w:val="000000"/>
          <w:sz w:val="24"/>
        </w:rPr>
        <w:t>个股选择</w:t>
      </w:r>
      <w:r>
        <w:rPr>
          <w:rFonts w:ascii="Tahoma" w:cs="Tahoma" w:hint="eastAsia"/>
          <w:color w:val="000000"/>
          <w:sz w:val="24"/>
        </w:rPr>
        <w:t>。</w:t>
      </w:r>
    </w:p>
    <w:p w14:paraId="54F81A3A" w14:textId="77777777" w:rsidR="0054340C" w:rsidRDefault="00227411">
      <w:pPr>
        <w:spacing w:line="360" w:lineRule="auto"/>
        <w:ind w:firstLineChars="200" w:firstLine="480"/>
        <w:rPr>
          <w:rFonts w:ascii="Tahoma" w:cs="Tahoma"/>
          <w:color w:val="000000"/>
          <w:sz w:val="24"/>
        </w:rPr>
      </w:pPr>
      <w:r>
        <w:rPr>
          <w:rFonts w:ascii="Tahoma" w:cs="Tahoma" w:hint="eastAsia"/>
          <w:color w:val="000000"/>
          <w:sz w:val="24"/>
        </w:rPr>
        <w:t>本基金采用“自下而上”的个股选择，主要通过对上市公司基本面的深入研究，对企业成长性指标、成长质量和相对价值进行评估，从中确定目标股票组合。主要考察的财务指标包括：净资产收益率（</w:t>
      </w:r>
      <w:r>
        <w:rPr>
          <w:rFonts w:ascii="Tahoma" w:cs="Tahoma"/>
          <w:color w:val="000000"/>
          <w:sz w:val="24"/>
        </w:rPr>
        <w:t>ROE</w:t>
      </w:r>
      <w:r>
        <w:rPr>
          <w:rFonts w:ascii="Tahoma" w:cs="Tahoma" w:hint="eastAsia"/>
          <w:color w:val="000000"/>
          <w:sz w:val="24"/>
        </w:rPr>
        <w:t>）、销售收入增长率和</w:t>
      </w:r>
      <w:r>
        <w:rPr>
          <w:rFonts w:ascii="Tahoma" w:cs="Tahoma"/>
          <w:color w:val="000000"/>
          <w:sz w:val="24"/>
        </w:rPr>
        <w:t>PEG</w:t>
      </w:r>
      <w:r>
        <w:rPr>
          <w:rFonts w:ascii="Tahoma" w:cs="Tahoma" w:hint="eastAsia"/>
          <w:color w:val="000000"/>
          <w:sz w:val="24"/>
        </w:rPr>
        <w:t>等。</w:t>
      </w:r>
    </w:p>
    <w:p w14:paraId="4D1306F3" w14:textId="77777777" w:rsidR="0054340C" w:rsidRDefault="00227411">
      <w:pPr>
        <w:spacing w:line="360" w:lineRule="auto"/>
        <w:ind w:firstLineChars="200" w:firstLine="480"/>
        <w:rPr>
          <w:color w:val="000000"/>
        </w:rPr>
      </w:pPr>
      <w:r>
        <w:rPr>
          <w:rFonts w:ascii="Tahoma" w:cs="Tahoma"/>
          <w:color w:val="000000"/>
          <w:sz w:val="24"/>
        </w:rPr>
        <w:t>本基金的债券组合将通过信用、久期和凸性等的灵活配置，进行积极主动的操作，力争获取超越于所对应的债券基准的收益。</w:t>
      </w:r>
    </w:p>
    <w:p w14:paraId="6DFE76FC" w14:textId="77777777" w:rsidR="0054340C" w:rsidRDefault="0054340C">
      <w:pPr>
        <w:spacing w:line="360" w:lineRule="auto"/>
        <w:ind w:firstLine="360"/>
        <w:rPr>
          <w:rFonts w:ascii="Tahoma" w:hAnsi="Tahoma" w:cs="Tahoma"/>
          <w:color w:val="000000"/>
          <w:sz w:val="24"/>
        </w:rPr>
      </w:pPr>
    </w:p>
    <w:bookmarkEnd w:id="191"/>
    <w:bookmarkEnd w:id="192"/>
    <w:p w14:paraId="5627922A" w14:textId="77777777" w:rsidR="0054340C" w:rsidRDefault="00227411">
      <w:pPr>
        <w:numPr>
          <w:ilvl w:val="0"/>
          <w:numId w:val="4"/>
        </w:numPr>
        <w:spacing w:line="360" w:lineRule="auto"/>
        <w:rPr>
          <w:rFonts w:ascii="宋体" w:hAnsi="宋体"/>
          <w:b/>
          <w:bCs/>
          <w:color w:val="000000"/>
          <w:sz w:val="24"/>
        </w:rPr>
      </w:pPr>
      <w:r>
        <w:rPr>
          <w:rFonts w:ascii="宋体" w:hAnsi="宋体" w:hint="eastAsia"/>
          <w:b/>
          <w:bCs/>
          <w:color w:val="000000"/>
          <w:sz w:val="24"/>
        </w:rPr>
        <w:t>投资限制</w:t>
      </w:r>
    </w:p>
    <w:p w14:paraId="471F2F65"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（一）禁止行为</w:t>
      </w:r>
    </w:p>
    <w:p w14:paraId="126A233D" w14:textId="77777777" w:rsidR="0054340C" w:rsidRDefault="00227411">
      <w:pPr>
        <w:spacing w:line="360" w:lineRule="auto"/>
        <w:ind w:firstLineChars="300" w:firstLine="720"/>
        <w:rPr>
          <w:rFonts w:ascii="宋体" w:hAnsi="宋体"/>
          <w:color w:val="000000"/>
          <w:sz w:val="24"/>
        </w:rPr>
      </w:pPr>
      <w:r>
        <w:rPr>
          <w:rFonts w:ascii="宋体" w:hAnsi="宋体" w:hint="eastAsia"/>
          <w:color w:val="000000"/>
          <w:sz w:val="24"/>
        </w:rPr>
        <w:t>为维护基金份额持有人的合法权益，本基金禁止从事下列行为：</w:t>
      </w:r>
    </w:p>
    <w:p w14:paraId="0CD6A412" w14:textId="77777777" w:rsidR="0054340C" w:rsidRDefault="00227411">
      <w:pPr>
        <w:spacing w:line="360" w:lineRule="auto"/>
        <w:ind w:firstLineChars="300" w:firstLine="720"/>
        <w:rPr>
          <w:rFonts w:ascii="宋体" w:hAnsi="宋体"/>
          <w:color w:val="000000"/>
          <w:sz w:val="24"/>
        </w:rPr>
      </w:pPr>
      <w:r>
        <w:rPr>
          <w:rFonts w:ascii="宋体" w:hAnsi="宋体" w:hint="eastAsia"/>
          <w:color w:val="000000"/>
          <w:sz w:val="24"/>
        </w:rPr>
        <w:t>1、承销证券；</w:t>
      </w:r>
    </w:p>
    <w:p w14:paraId="2160EFE7" w14:textId="77777777" w:rsidR="0054340C" w:rsidRDefault="00227411">
      <w:pPr>
        <w:spacing w:line="360" w:lineRule="auto"/>
        <w:ind w:firstLineChars="300" w:firstLine="720"/>
        <w:rPr>
          <w:rFonts w:ascii="宋体" w:hAnsi="宋体"/>
          <w:color w:val="000000"/>
          <w:sz w:val="24"/>
        </w:rPr>
      </w:pPr>
      <w:r>
        <w:rPr>
          <w:rFonts w:ascii="宋体" w:hAnsi="宋体" w:hint="eastAsia"/>
          <w:color w:val="000000"/>
          <w:sz w:val="24"/>
        </w:rPr>
        <w:t>2、向他人贷款或提供担保；</w:t>
      </w:r>
    </w:p>
    <w:p w14:paraId="1EE02E96" w14:textId="77777777" w:rsidR="0054340C" w:rsidRDefault="00227411">
      <w:pPr>
        <w:spacing w:line="360" w:lineRule="auto"/>
        <w:ind w:firstLineChars="300" w:firstLine="720"/>
        <w:rPr>
          <w:rFonts w:ascii="宋体" w:hAnsi="宋体"/>
          <w:color w:val="000000"/>
          <w:sz w:val="24"/>
        </w:rPr>
      </w:pPr>
      <w:r>
        <w:rPr>
          <w:rFonts w:ascii="宋体" w:hAnsi="宋体" w:hint="eastAsia"/>
          <w:color w:val="000000"/>
          <w:sz w:val="24"/>
        </w:rPr>
        <w:t>3、</w:t>
      </w:r>
      <w:r>
        <w:rPr>
          <w:rFonts w:ascii="宋体" w:hAnsi="宋体"/>
          <w:color w:val="000000"/>
          <w:sz w:val="24"/>
        </w:rPr>
        <w:t>从事承担无限责任的投资；</w:t>
      </w:r>
    </w:p>
    <w:p w14:paraId="1967F6C7" w14:textId="77777777" w:rsidR="0054340C" w:rsidRDefault="00227411">
      <w:pPr>
        <w:spacing w:line="360" w:lineRule="auto"/>
        <w:ind w:firstLineChars="300" w:firstLine="720"/>
        <w:rPr>
          <w:rFonts w:ascii="宋体" w:hAnsi="宋体"/>
          <w:color w:val="000000"/>
          <w:sz w:val="24"/>
        </w:rPr>
      </w:pPr>
      <w:r>
        <w:rPr>
          <w:rFonts w:ascii="宋体" w:hAnsi="宋体" w:hint="eastAsia"/>
          <w:color w:val="000000"/>
          <w:sz w:val="24"/>
        </w:rPr>
        <w:t>4、买卖其他基金份额，但国务院另有规定的除外；</w:t>
      </w:r>
    </w:p>
    <w:p w14:paraId="4472F24E" w14:textId="77777777" w:rsidR="0054340C" w:rsidRDefault="00227411">
      <w:pPr>
        <w:spacing w:line="360" w:lineRule="auto"/>
        <w:ind w:firstLineChars="300" w:firstLine="720"/>
        <w:rPr>
          <w:rFonts w:ascii="宋体" w:hAnsi="宋体"/>
          <w:color w:val="000000"/>
          <w:sz w:val="24"/>
        </w:rPr>
      </w:pPr>
      <w:r>
        <w:rPr>
          <w:rFonts w:ascii="宋体" w:hAnsi="宋体" w:hint="eastAsia"/>
          <w:color w:val="000000"/>
          <w:sz w:val="24"/>
        </w:rPr>
        <w:t>5、向基金管理人、基金托管人出资或者买卖其基金管理人、基金托管人发行的股票或债券；</w:t>
      </w:r>
    </w:p>
    <w:p w14:paraId="08C67527" w14:textId="77777777" w:rsidR="0054340C" w:rsidRDefault="00227411">
      <w:pPr>
        <w:spacing w:line="360" w:lineRule="auto"/>
        <w:ind w:firstLineChars="300" w:firstLine="720"/>
        <w:rPr>
          <w:rFonts w:ascii="宋体" w:hAnsi="宋体"/>
          <w:color w:val="000000"/>
          <w:sz w:val="24"/>
        </w:rPr>
      </w:pPr>
      <w:r>
        <w:rPr>
          <w:rFonts w:ascii="宋体" w:hAnsi="宋体" w:hint="eastAsia"/>
          <w:color w:val="000000"/>
          <w:sz w:val="24"/>
        </w:rPr>
        <w:t>6、买卖与基金管理人、基金托管人有控股关系的股东或者与基金管理人、基金托管人有其他重大利害关系的公司发行的证券或者承销期内承销的证券；</w:t>
      </w:r>
    </w:p>
    <w:p w14:paraId="40891257" w14:textId="77777777" w:rsidR="0054340C" w:rsidRDefault="00227411">
      <w:pPr>
        <w:spacing w:line="360" w:lineRule="auto"/>
        <w:ind w:firstLineChars="300" w:firstLine="720"/>
        <w:rPr>
          <w:rFonts w:ascii="宋体" w:hAnsi="宋体"/>
          <w:color w:val="000000"/>
          <w:sz w:val="24"/>
        </w:rPr>
      </w:pPr>
      <w:r>
        <w:rPr>
          <w:rFonts w:ascii="宋体" w:hAnsi="宋体" w:hint="eastAsia"/>
          <w:color w:val="000000"/>
          <w:sz w:val="24"/>
        </w:rPr>
        <w:t>7、从事内幕交易、操纵证券价格及其他不正当的证券交易活动；</w:t>
      </w:r>
    </w:p>
    <w:p w14:paraId="65915DC8" w14:textId="77777777" w:rsidR="0054340C" w:rsidRDefault="00227411">
      <w:pPr>
        <w:spacing w:line="360" w:lineRule="auto"/>
        <w:ind w:firstLineChars="300" w:firstLine="720"/>
        <w:rPr>
          <w:rFonts w:ascii="宋体" w:hAnsi="宋体"/>
          <w:color w:val="000000"/>
          <w:sz w:val="24"/>
        </w:rPr>
      </w:pPr>
      <w:r>
        <w:rPr>
          <w:rFonts w:ascii="宋体" w:hAnsi="宋体" w:hint="eastAsia"/>
          <w:color w:val="000000"/>
          <w:sz w:val="24"/>
        </w:rPr>
        <w:t>8、当时有效的法律法规、中国证监会及《基金合同》规定禁止从事的其他行为。</w:t>
      </w:r>
    </w:p>
    <w:p w14:paraId="14C7BB1E" w14:textId="77777777" w:rsidR="0054340C" w:rsidRDefault="0054340C">
      <w:pPr>
        <w:spacing w:line="360" w:lineRule="auto"/>
        <w:ind w:firstLineChars="300" w:firstLine="720"/>
        <w:rPr>
          <w:rFonts w:ascii="宋体" w:hAnsi="宋体"/>
          <w:color w:val="000000"/>
          <w:sz w:val="24"/>
        </w:rPr>
      </w:pPr>
    </w:p>
    <w:p w14:paraId="4D62323C" w14:textId="77777777" w:rsidR="0054340C" w:rsidRDefault="00227411">
      <w:pPr>
        <w:pStyle w:val="31"/>
        <w:rPr>
          <w:rFonts w:ascii="宋体"/>
          <w:color w:val="000000"/>
        </w:rPr>
      </w:pPr>
      <w:r>
        <w:rPr>
          <w:rFonts w:ascii="宋体" w:hint="eastAsia"/>
          <w:color w:val="000000"/>
        </w:rPr>
        <w:lastRenderedPageBreak/>
        <w:t>如</w:t>
      </w:r>
      <w:r>
        <w:rPr>
          <w:rFonts w:ascii="宋体"/>
          <w:color w:val="000000"/>
        </w:rPr>
        <w:t>法律法规或监管部门</w:t>
      </w:r>
      <w:r>
        <w:rPr>
          <w:rFonts w:ascii="宋体" w:hint="eastAsia"/>
          <w:color w:val="000000"/>
        </w:rPr>
        <w:t>取消上述禁止性规定，本基金管理人在履行适当程序后可不受上述规定的限制</w:t>
      </w:r>
      <w:r>
        <w:rPr>
          <w:rFonts w:ascii="宋体"/>
          <w:color w:val="000000"/>
        </w:rPr>
        <w:t>。</w:t>
      </w:r>
    </w:p>
    <w:p w14:paraId="4B2DF473" w14:textId="77777777" w:rsidR="0054340C" w:rsidRDefault="00227411">
      <w:pPr>
        <w:spacing w:line="360" w:lineRule="auto"/>
        <w:ind w:firstLineChars="300" w:firstLine="720"/>
        <w:rPr>
          <w:rFonts w:ascii="宋体" w:hAnsi="宋体"/>
          <w:color w:val="000000"/>
          <w:sz w:val="24"/>
        </w:rPr>
      </w:pPr>
      <w:r>
        <w:rPr>
          <w:rFonts w:ascii="宋体" w:hAnsi="宋体" w:hint="eastAsia"/>
          <w:color w:val="000000"/>
          <w:sz w:val="24"/>
        </w:rPr>
        <w:t>（二）投资组合限制</w:t>
      </w:r>
    </w:p>
    <w:p w14:paraId="3D07B2A6" w14:textId="77777777" w:rsidR="0054340C" w:rsidRDefault="00227411">
      <w:pPr>
        <w:spacing w:line="360" w:lineRule="auto"/>
        <w:ind w:firstLineChars="300" w:firstLine="720"/>
        <w:rPr>
          <w:rFonts w:ascii="宋体" w:hAnsi="宋体"/>
          <w:color w:val="000000"/>
          <w:sz w:val="24"/>
        </w:rPr>
      </w:pPr>
      <w:r>
        <w:rPr>
          <w:rFonts w:ascii="宋体" w:hAnsi="宋体" w:hint="eastAsia"/>
          <w:color w:val="000000"/>
          <w:sz w:val="24"/>
        </w:rPr>
        <w:t xml:space="preserve">本基金的投资组合将遵循以下限制： </w:t>
      </w:r>
    </w:p>
    <w:p w14:paraId="6B5D6018" w14:textId="77777777" w:rsidR="0054340C" w:rsidRDefault="00227411">
      <w:pPr>
        <w:spacing w:line="360" w:lineRule="auto"/>
        <w:ind w:firstLineChars="300" w:firstLine="720"/>
        <w:rPr>
          <w:rFonts w:ascii="宋体" w:hAnsi="宋体"/>
          <w:color w:val="000000"/>
          <w:sz w:val="24"/>
        </w:rPr>
      </w:pPr>
      <w:r>
        <w:rPr>
          <w:rFonts w:ascii="宋体" w:hAnsi="宋体" w:hint="eastAsia"/>
          <w:color w:val="000000"/>
          <w:sz w:val="24"/>
        </w:rPr>
        <w:t>1、</w:t>
      </w:r>
      <w:r>
        <w:rPr>
          <w:rFonts w:ascii="宋体" w:hAnsi="宋体"/>
          <w:color w:val="000000"/>
          <w:sz w:val="24"/>
        </w:rPr>
        <w:t>本基金持有一家</w:t>
      </w:r>
      <w:r>
        <w:rPr>
          <w:rFonts w:ascii="宋体" w:hAnsi="宋体" w:hint="eastAsia"/>
          <w:color w:val="000000"/>
          <w:sz w:val="24"/>
        </w:rPr>
        <w:t>上市</w:t>
      </w:r>
      <w:r>
        <w:rPr>
          <w:rFonts w:ascii="宋体" w:hAnsi="宋体"/>
          <w:color w:val="000000"/>
          <w:sz w:val="24"/>
        </w:rPr>
        <w:t>公司的股票，</w:t>
      </w:r>
      <w:r>
        <w:rPr>
          <w:rFonts w:ascii="宋体" w:hAnsi="宋体" w:hint="eastAsia"/>
          <w:color w:val="000000"/>
          <w:sz w:val="24"/>
        </w:rPr>
        <w:t>其市值</w:t>
      </w:r>
      <w:r>
        <w:rPr>
          <w:rFonts w:ascii="宋体" w:hAnsi="宋体"/>
          <w:color w:val="000000"/>
          <w:sz w:val="24"/>
        </w:rPr>
        <w:t>不得超过基金资产净值的10%；</w:t>
      </w:r>
    </w:p>
    <w:p w14:paraId="783C7818" w14:textId="77777777" w:rsidR="0054340C" w:rsidRDefault="00227411">
      <w:pPr>
        <w:spacing w:line="360" w:lineRule="auto"/>
        <w:ind w:firstLineChars="300" w:firstLine="720"/>
        <w:rPr>
          <w:rFonts w:ascii="宋体" w:hAnsi="宋体"/>
          <w:color w:val="000000"/>
          <w:sz w:val="24"/>
        </w:rPr>
      </w:pPr>
      <w:r>
        <w:rPr>
          <w:rFonts w:ascii="宋体" w:hAnsi="宋体" w:hint="eastAsia"/>
          <w:color w:val="000000"/>
          <w:sz w:val="24"/>
        </w:rPr>
        <w:t>2、</w:t>
      </w:r>
      <w:r>
        <w:rPr>
          <w:rFonts w:ascii="宋体" w:hAnsi="宋体"/>
          <w:color w:val="000000"/>
          <w:sz w:val="24"/>
        </w:rPr>
        <w:t>本基金与由基金管理人管理的其他基金</w:t>
      </w:r>
      <w:r>
        <w:rPr>
          <w:rFonts w:ascii="宋体" w:hAnsi="宋体" w:hint="eastAsia"/>
          <w:color w:val="000000"/>
          <w:sz w:val="24"/>
        </w:rPr>
        <w:t>共同</w:t>
      </w:r>
      <w:r>
        <w:rPr>
          <w:rFonts w:ascii="宋体" w:hAnsi="宋体"/>
          <w:color w:val="000000"/>
          <w:sz w:val="24"/>
        </w:rPr>
        <w:t>持有一家公司发行的证券，不得超过该证券的10%；</w:t>
      </w:r>
    </w:p>
    <w:p w14:paraId="42D828D4" w14:textId="77777777" w:rsidR="0054340C" w:rsidRDefault="00227411">
      <w:pPr>
        <w:spacing w:line="360" w:lineRule="auto"/>
        <w:ind w:firstLineChars="300" w:firstLine="720"/>
        <w:rPr>
          <w:rFonts w:ascii="宋体" w:hAnsi="宋体"/>
          <w:color w:val="000000"/>
          <w:sz w:val="24"/>
        </w:rPr>
      </w:pPr>
      <w:r>
        <w:rPr>
          <w:rFonts w:ascii="宋体" w:hAnsi="宋体" w:hint="eastAsia"/>
          <w:color w:val="000000"/>
          <w:sz w:val="24"/>
        </w:rPr>
        <w:t>3、本基金进入全国银行间同业市场进行债券回购的资金余额不得超过基金资产净值的40%；</w:t>
      </w:r>
    </w:p>
    <w:p w14:paraId="79A32D72" w14:textId="77777777" w:rsidR="0054340C" w:rsidRDefault="00227411">
      <w:pPr>
        <w:spacing w:line="360" w:lineRule="auto"/>
        <w:ind w:firstLineChars="300" w:firstLine="720"/>
        <w:rPr>
          <w:rFonts w:ascii="宋体" w:hAnsi="宋体"/>
          <w:color w:val="000000"/>
          <w:sz w:val="24"/>
        </w:rPr>
      </w:pPr>
      <w:r>
        <w:rPr>
          <w:rFonts w:ascii="宋体" w:hAnsi="宋体" w:hint="eastAsia"/>
          <w:color w:val="000000"/>
          <w:sz w:val="24"/>
        </w:rPr>
        <w:t>4、本基金持有的现金和到期日在一年以内的政府债券为基金资产净值5％以上；其中，现金不包括结算备付金、存出保证金、应收申购款等；</w:t>
      </w:r>
    </w:p>
    <w:p w14:paraId="041365DB" w14:textId="77777777" w:rsidR="0054340C" w:rsidRDefault="00227411">
      <w:pPr>
        <w:spacing w:line="360" w:lineRule="auto"/>
        <w:ind w:firstLineChars="300" w:firstLine="720"/>
        <w:rPr>
          <w:rFonts w:ascii="宋体" w:hAnsi="宋体"/>
          <w:color w:val="000000"/>
          <w:sz w:val="24"/>
        </w:rPr>
      </w:pPr>
      <w:r>
        <w:rPr>
          <w:rFonts w:ascii="宋体" w:hAnsi="宋体" w:hint="eastAsia"/>
          <w:color w:val="000000"/>
          <w:sz w:val="24"/>
        </w:rPr>
        <w:t>5、本基金不得违反《基金合同》关于投资范围、投资策略和投资比例的约定；</w:t>
      </w:r>
    </w:p>
    <w:p w14:paraId="77372459" w14:textId="77777777" w:rsidR="0054340C" w:rsidRDefault="00227411">
      <w:pPr>
        <w:spacing w:line="360" w:lineRule="auto"/>
        <w:ind w:firstLineChars="300" w:firstLine="720"/>
        <w:rPr>
          <w:rFonts w:ascii="宋体" w:hAnsi="宋体"/>
          <w:color w:val="000000"/>
          <w:sz w:val="24"/>
        </w:rPr>
      </w:pPr>
      <w:r>
        <w:rPr>
          <w:rFonts w:ascii="宋体" w:hAnsi="宋体" w:hint="eastAsia"/>
          <w:color w:val="000000"/>
          <w:sz w:val="24"/>
        </w:rPr>
        <w:t>6、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14:paraId="197A6777" w14:textId="77777777" w:rsidR="0054340C" w:rsidRDefault="00227411">
      <w:pPr>
        <w:spacing w:line="360" w:lineRule="auto"/>
        <w:ind w:firstLineChars="300" w:firstLine="720"/>
        <w:rPr>
          <w:rFonts w:ascii="宋体" w:hAnsi="宋体"/>
          <w:color w:val="000000"/>
          <w:sz w:val="24"/>
        </w:rPr>
      </w:pPr>
      <w:r>
        <w:rPr>
          <w:rFonts w:ascii="宋体" w:hAnsi="宋体" w:hint="eastAsia"/>
          <w:color w:val="000000"/>
          <w:sz w:val="24"/>
        </w:rPr>
        <w:t>7、基金财产参与股票发行申购，本基金所申报的金额不得超过本基金的总资产，所申报的股票数量不得超过拟发行股票公司本次发行股票的总量；</w:t>
      </w:r>
    </w:p>
    <w:p w14:paraId="07E000E6" w14:textId="77777777" w:rsidR="0054340C" w:rsidRDefault="00227411">
      <w:pPr>
        <w:spacing w:line="360" w:lineRule="auto"/>
        <w:ind w:firstLineChars="300" w:firstLine="720"/>
        <w:rPr>
          <w:rFonts w:ascii="宋体" w:hAnsi="宋体"/>
          <w:color w:val="000000"/>
          <w:sz w:val="24"/>
        </w:rPr>
      </w:pPr>
      <w:r>
        <w:rPr>
          <w:rFonts w:ascii="宋体" w:hAnsi="宋体" w:hint="eastAsia"/>
          <w:color w:val="000000"/>
          <w:sz w:val="24"/>
        </w:rPr>
        <w:t>8、本基金的建仓期为6个月；</w:t>
      </w:r>
    </w:p>
    <w:p w14:paraId="378F21AA" w14:textId="77777777" w:rsidR="0054340C" w:rsidRDefault="00227411">
      <w:pPr>
        <w:spacing w:line="360" w:lineRule="auto"/>
        <w:ind w:firstLineChars="300" w:firstLine="720"/>
        <w:rPr>
          <w:rFonts w:ascii="宋体" w:hAnsi="宋体"/>
          <w:color w:val="000000"/>
          <w:sz w:val="24"/>
        </w:rPr>
      </w:pPr>
      <w:r>
        <w:rPr>
          <w:rFonts w:ascii="宋体" w:hAnsi="宋体" w:hint="eastAsia"/>
          <w:color w:val="000000"/>
          <w:sz w:val="24"/>
        </w:rPr>
        <w:t>9、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14:paraId="090B53BF" w14:textId="77777777" w:rsidR="0054340C" w:rsidRDefault="00227411">
      <w:pPr>
        <w:spacing w:line="360" w:lineRule="auto"/>
        <w:ind w:firstLineChars="300" w:firstLine="720"/>
        <w:rPr>
          <w:rFonts w:ascii="宋体" w:hAnsi="宋体"/>
          <w:color w:val="000000"/>
          <w:sz w:val="24"/>
        </w:rPr>
      </w:pPr>
      <w:r>
        <w:rPr>
          <w:rFonts w:ascii="宋体" w:hAnsi="宋体" w:hint="eastAsia"/>
          <w:color w:val="000000"/>
          <w:sz w:val="24"/>
        </w:rPr>
        <w:t>10、本基金主动投资于流动性受限资产的市值合计不得超过本基金资产净值的15% ；</w:t>
      </w:r>
    </w:p>
    <w:p w14:paraId="129889D3" w14:textId="77777777" w:rsidR="0054340C" w:rsidRDefault="00227411">
      <w:pPr>
        <w:spacing w:line="360" w:lineRule="auto"/>
        <w:ind w:firstLineChars="300" w:firstLine="720"/>
        <w:rPr>
          <w:rFonts w:ascii="宋体" w:hAnsi="宋体"/>
          <w:color w:val="000000"/>
          <w:sz w:val="24"/>
        </w:rPr>
      </w:pPr>
      <w:r>
        <w:rPr>
          <w:rFonts w:ascii="宋体" w:hAnsi="宋体" w:hint="eastAsia"/>
          <w:color w:val="000000"/>
          <w:sz w:val="24"/>
        </w:rPr>
        <w:t>因证券市场波动、上市公司股票停牌、基金规模变动等基金管理人之外的因素致使基金不符合前款所规定比例限制的，基金管理人不得主动新增流动性受限资产的投资。</w:t>
      </w:r>
    </w:p>
    <w:p w14:paraId="00EC296A" w14:textId="77777777" w:rsidR="0054340C" w:rsidRDefault="00227411">
      <w:pPr>
        <w:spacing w:line="360" w:lineRule="auto"/>
        <w:ind w:firstLineChars="300" w:firstLine="720"/>
        <w:rPr>
          <w:rFonts w:ascii="宋体" w:hAnsi="宋体"/>
          <w:color w:val="000000"/>
          <w:sz w:val="24"/>
        </w:rPr>
      </w:pPr>
      <w:r>
        <w:rPr>
          <w:rFonts w:ascii="宋体" w:hAnsi="宋体" w:hint="eastAsia"/>
          <w:color w:val="000000"/>
          <w:sz w:val="24"/>
        </w:rPr>
        <w:t>11、本基金与私募类证券资管产品及中国证监会认定的其他主体为交易对</w:t>
      </w:r>
      <w:r>
        <w:rPr>
          <w:rFonts w:ascii="宋体" w:hAnsi="宋体" w:hint="eastAsia"/>
          <w:color w:val="000000"/>
          <w:sz w:val="24"/>
        </w:rPr>
        <w:lastRenderedPageBreak/>
        <w:t>手开展逆回购交易的，可接受质押品的资质要求应当与基金合同约定的投资范围保持一致；</w:t>
      </w:r>
    </w:p>
    <w:p w14:paraId="7EFD7F1A" w14:textId="77777777" w:rsidR="0054340C" w:rsidRDefault="00227411">
      <w:pPr>
        <w:spacing w:line="360" w:lineRule="auto"/>
        <w:ind w:firstLineChars="300" w:firstLine="720"/>
        <w:rPr>
          <w:rFonts w:ascii="宋体" w:hAnsi="宋体"/>
          <w:color w:val="000000"/>
          <w:sz w:val="24"/>
        </w:rPr>
      </w:pPr>
      <w:r>
        <w:rPr>
          <w:rFonts w:ascii="宋体" w:hAnsi="宋体" w:hint="eastAsia"/>
          <w:color w:val="000000"/>
          <w:sz w:val="24"/>
        </w:rPr>
        <w:t>12、相关法律法规以及监管部门规定的其它投资限制；</w:t>
      </w:r>
    </w:p>
    <w:p w14:paraId="5E02001B" w14:textId="77777777" w:rsidR="0054340C" w:rsidRDefault="00227411">
      <w:pPr>
        <w:spacing w:line="360" w:lineRule="auto"/>
        <w:ind w:firstLineChars="300" w:firstLine="720"/>
        <w:rPr>
          <w:rFonts w:ascii="宋体" w:hAnsi="宋体"/>
          <w:color w:val="000000"/>
          <w:sz w:val="24"/>
        </w:rPr>
      </w:pPr>
      <w:r>
        <w:rPr>
          <w:rFonts w:ascii="宋体" w:hAnsi="宋体" w:hint="eastAsia"/>
          <w:color w:val="000000"/>
          <w:sz w:val="24"/>
        </w:rPr>
        <w:t>如</w:t>
      </w:r>
      <w:r>
        <w:rPr>
          <w:rFonts w:ascii="宋体" w:hAnsi="宋体"/>
          <w:color w:val="000000"/>
          <w:sz w:val="24"/>
        </w:rPr>
        <w:t>法律法规或监管部门</w:t>
      </w:r>
      <w:r>
        <w:rPr>
          <w:rFonts w:ascii="宋体" w:hAnsi="宋体" w:hint="eastAsia"/>
          <w:color w:val="000000"/>
          <w:sz w:val="24"/>
        </w:rPr>
        <w:t>取消上述限制性规定，履行适当程序后，本基金不受上述规定的限制</w:t>
      </w:r>
      <w:r>
        <w:rPr>
          <w:rFonts w:ascii="宋体" w:hAnsi="宋体"/>
          <w:color w:val="000000"/>
          <w:sz w:val="24"/>
        </w:rPr>
        <w:t>。</w:t>
      </w:r>
    </w:p>
    <w:p w14:paraId="0DCAF456" w14:textId="77777777" w:rsidR="0054340C" w:rsidRDefault="00227411">
      <w:pPr>
        <w:spacing w:line="360" w:lineRule="auto"/>
        <w:ind w:firstLineChars="200" w:firstLine="480"/>
        <w:rPr>
          <w:rFonts w:ascii="宋体" w:hAnsi="宋体"/>
          <w:b/>
          <w:bCs/>
          <w:color w:val="000000"/>
          <w:sz w:val="24"/>
        </w:rPr>
      </w:pPr>
      <w:r>
        <w:rPr>
          <w:rFonts w:ascii="宋体" w:hAnsi="宋体" w:hint="eastAsia"/>
          <w:color w:val="000000"/>
          <w:sz w:val="24"/>
        </w:rPr>
        <w:t>除上述第4、10、11项外，</w:t>
      </w:r>
      <w:r>
        <w:rPr>
          <w:rFonts w:ascii="宋体" w:hAnsi="宋体"/>
          <w:color w:val="000000"/>
          <w:sz w:val="24"/>
        </w:rPr>
        <w:t>由于</w:t>
      </w:r>
      <w:r>
        <w:rPr>
          <w:rFonts w:ascii="宋体" w:hAnsi="宋体" w:hint="eastAsia"/>
          <w:color w:val="000000"/>
          <w:sz w:val="24"/>
        </w:rPr>
        <w:t>证券市场波动、上市公司合并</w:t>
      </w:r>
      <w:r>
        <w:rPr>
          <w:rFonts w:ascii="宋体" w:hAnsi="宋体"/>
          <w:color w:val="000000"/>
          <w:sz w:val="24"/>
        </w:rPr>
        <w:t>或</w:t>
      </w:r>
      <w:r>
        <w:rPr>
          <w:rFonts w:ascii="宋体" w:hAnsi="宋体" w:hint="eastAsia"/>
          <w:color w:val="000000"/>
          <w:sz w:val="24"/>
        </w:rPr>
        <w:t>基金规模变动等基金管理人之外的原因</w:t>
      </w:r>
      <w:r>
        <w:rPr>
          <w:rFonts w:ascii="宋体" w:hAnsi="宋体"/>
          <w:color w:val="000000"/>
          <w:sz w:val="24"/>
        </w:rPr>
        <w:t>导致的投资组合</w:t>
      </w:r>
      <w:r>
        <w:rPr>
          <w:rFonts w:ascii="宋体" w:hAnsi="宋体" w:hint="eastAsia"/>
          <w:color w:val="000000"/>
          <w:sz w:val="24"/>
        </w:rPr>
        <w:t>不符合</w:t>
      </w:r>
      <w:r>
        <w:rPr>
          <w:rFonts w:ascii="宋体" w:hAnsi="宋体"/>
          <w:color w:val="000000"/>
          <w:sz w:val="24"/>
        </w:rPr>
        <w:t>上述约定的比例，基金管理人应在</w:t>
      </w:r>
      <w:r>
        <w:rPr>
          <w:rFonts w:ascii="宋体" w:hAnsi="宋体" w:hint="eastAsia"/>
          <w:color w:val="000000"/>
          <w:sz w:val="24"/>
        </w:rPr>
        <w:t>10个交易日</w:t>
      </w:r>
      <w:r>
        <w:rPr>
          <w:rFonts w:ascii="宋体" w:hAnsi="宋体"/>
          <w:color w:val="000000"/>
          <w:sz w:val="24"/>
        </w:rPr>
        <w:t>内进行调整，以达到标准</w:t>
      </w:r>
      <w:r>
        <w:rPr>
          <w:rFonts w:ascii="宋体" w:hAnsi="宋体" w:hint="eastAsia"/>
          <w:color w:val="000000"/>
          <w:sz w:val="24"/>
        </w:rPr>
        <w:t>。法律法规另有规定的从其规定。</w:t>
      </w:r>
    </w:p>
    <w:p w14:paraId="3E0C49A1" w14:textId="77777777" w:rsidR="0054340C" w:rsidRDefault="0054340C">
      <w:pPr>
        <w:spacing w:line="360" w:lineRule="auto"/>
        <w:rPr>
          <w:rFonts w:ascii="宋体" w:hAnsi="宋体"/>
          <w:b/>
          <w:bCs/>
          <w:color w:val="000000"/>
          <w:sz w:val="24"/>
        </w:rPr>
      </w:pPr>
    </w:p>
    <w:p w14:paraId="78717CC7" w14:textId="77777777" w:rsidR="0054340C" w:rsidRDefault="00227411">
      <w:pPr>
        <w:numPr>
          <w:ilvl w:val="0"/>
          <w:numId w:val="4"/>
        </w:numPr>
        <w:spacing w:line="360" w:lineRule="auto"/>
        <w:rPr>
          <w:rFonts w:ascii="宋体" w:hAnsi="宋体"/>
          <w:b/>
          <w:bCs/>
          <w:color w:val="000000"/>
          <w:sz w:val="24"/>
        </w:rPr>
      </w:pPr>
      <w:r>
        <w:rPr>
          <w:rFonts w:ascii="宋体" w:hAnsi="宋体" w:hint="eastAsia"/>
          <w:b/>
          <w:bCs/>
          <w:color w:val="000000"/>
          <w:sz w:val="24"/>
        </w:rPr>
        <w:t>业绩比较基准</w:t>
      </w:r>
    </w:p>
    <w:p w14:paraId="34CCCF96" w14:textId="77777777" w:rsidR="0054340C" w:rsidRDefault="00227411">
      <w:pPr>
        <w:spacing w:line="360" w:lineRule="auto"/>
        <w:ind w:firstLine="480"/>
        <w:rPr>
          <w:rFonts w:ascii="宋体" w:hAnsi="宋体"/>
          <w:color w:val="000000"/>
          <w:sz w:val="24"/>
        </w:rPr>
      </w:pPr>
      <w:r>
        <w:rPr>
          <w:rFonts w:ascii="宋体" w:hAnsi="宋体" w:hint="eastAsia"/>
          <w:color w:val="000000"/>
          <w:sz w:val="24"/>
        </w:rPr>
        <w:t>本基金业绩比较基准：沪深</w:t>
      </w:r>
      <w:r>
        <w:rPr>
          <w:rFonts w:ascii="宋体" w:hAnsi="宋体"/>
          <w:color w:val="000000"/>
          <w:sz w:val="24"/>
        </w:rPr>
        <w:t>300</w:t>
      </w:r>
      <w:r>
        <w:rPr>
          <w:rFonts w:ascii="宋体" w:hAnsi="宋体" w:hint="eastAsia"/>
          <w:color w:val="000000"/>
          <w:sz w:val="24"/>
        </w:rPr>
        <w:t>指数收益率×</w:t>
      </w:r>
      <w:r>
        <w:rPr>
          <w:rFonts w:ascii="宋体" w:hAnsi="宋体"/>
          <w:color w:val="000000"/>
          <w:sz w:val="24"/>
        </w:rPr>
        <w:t>80%</w:t>
      </w:r>
      <w:r>
        <w:rPr>
          <w:rFonts w:ascii="宋体" w:hAnsi="宋体" w:hint="eastAsia"/>
          <w:color w:val="000000"/>
          <w:sz w:val="24"/>
        </w:rPr>
        <w:t>＋中国债券总指数收益率×</w:t>
      </w:r>
      <w:r>
        <w:rPr>
          <w:rFonts w:ascii="宋体" w:hAnsi="宋体"/>
          <w:color w:val="000000"/>
          <w:sz w:val="24"/>
        </w:rPr>
        <w:t>20%</w:t>
      </w:r>
    </w:p>
    <w:p w14:paraId="3044798C" w14:textId="77777777" w:rsidR="0054340C" w:rsidRDefault="00227411">
      <w:pPr>
        <w:spacing w:line="360" w:lineRule="auto"/>
        <w:ind w:firstLine="420"/>
        <w:rPr>
          <w:rFonts w:ascii="宋体" w:hAnsi="宋体"/>
          <w:color w:val="000000"/>
          <w:sz w:val="24"/>
        </w:rPr>
      </w:pPr>
      <w:r>
        <w:rPr>
          <w:rFonts w:ascii="宋体" w:hAnsi="宋体" w:hint="eastAsia"/>
          <w:color w:val="000000"/>
          <w:sz w:val="24"/>
        </w:rPr>
        <w:t>如果今后法律法规发生变化，或者有更权威的、更能为市场普遍接受的业绩比较基准推出，或者是市场上出现更加适合用于本基金的业绩基准的股票指数时，本基金可以在报中国证监会备案后变更业绩比较基准并及时公告。</w:t>
      </w:r>
    </w:p>
    <w:p w14:paraId="4DF7B159" w14:textId="77777777" w:rsidR="0054340C" w:rsidRDefault="0054340C">
      <w:pPr>
        <w:spacing w:line="360" w:lineRule="auto"/>
        <w:ind w:firstLine="420"/>
        <w:rPr>
          <w:rFonts w:ascii="宋体" w:hAnsi="宋体"/>
          <w:color w:val="000000"/>
          <w:sz w:val="24"/>
        </w:rPr>
      </w:pPr>
    </w:p>
    <w:p w14:paraId="325B73BB" w14:textId="77777777" w:rsidR="0054340C" w:rsidRDefault="00227411">
      <w:pPr>
        <w:numPr>
          <w:ilvl w:val="0"/>
          <w:numId w:val="4"/>
        </w:numPr>
        <w:spacing w:line="360" w:lineRule="auto"/>
        <w:rPr>
          <w:rFonts w:ascii="宋体" w:hAnsi="宋体"/>
          <w:b/>
          <w:bCs/>
          <w:color w:val="000000"/>
          <w:sz w:val="24"/>
        </w:rPr>
      </w:pPr>
      <w:r>
        <w:rPr>
          <w:rFonts w:ascii="宋体" w:hAnsi="宋体" w:hint="eastAsia"/>
          <w:b/>
          <w:bCs/>
          <w:color w:val="000000"/>
          <w:sz w:val="24"/>
        </w:rPr>
        <w:t>风险收益特征</w:t>
      </w:r>
    </w:p>
    <w:p w14:paraId="7973A2F3" w14:textId="77777777" w:rsidR="0054340C" w:rsidRDefault="00227411">
      <w:pPr>
        <w:spacing w:line="360" w:lineRule="auto"/>
        <w:ind w:firstLine="420"/>
        <w:rPr>
          <w:rFonts w:ascii="宋体" w:hAnsi="宋体"/>
          <w:color w:val="000000"/>
          <w:sz w:val="24"/>
        </w:rPr>
      </w:pPr>
      <w:r>
        <w:rPr>
          <w:rFonts w:ascii="宋体" w:hAnsi="宋体" w:hint="eastAsia"/>
          <w:bCs/>
          <w:sz w:val="24"/>
        </w:rPr>
        <w:t>本基金为混合型基金，预期风险和预期收益高于货币市场基金、债券型基金，低于股票型基金，属于证券投资基金中的中高风险/收益品种。</w:t>
      </w:r>
    </w:p>
    <w:p w14:paraId="643F3232" w14:textId="77777777" w:rsidR="0054340C" w:rsidRDefault="0054340C">
      <w:pPr>
        <w:spacing w:line="360" w:lineRule="auto"/>
        <w:rPr>
          <w:rFonts w:ascii="宋体" w:hAnsi="宋体"/>
          <w:b/>
          <w:bCs/>
          <w:color w:val="000000"/>
          <w:sz w:val="24"/>
        </w:rPr>
      </w:pPr>
    </w:p>
    <w:p w14:paraId="677593FC" w14:textId="77777777" w:rsidR="0054340C" w:rsidRDefault="00227411">
      <w:pPr>
        <w:numPr>
          <w:ilvl w:val="0"/>
          <w:numId w:val="4"/>
        </w:numPr>
        <w:spacing w:line="360" w:lineRule="auto"/>
        <w:rPr>
          <w:rFonts w:ascii="宋体" w:hAnsi="宋体"/>
          <w:b/>
          <w:bCs/>
          <w:color w:val="000000"/>
          <w:sz w:val="24"/>
        </w:rPr>
      </w:pPr>
      <w:r>
        <w:rPr>
          <w:rFonts w:ascii="宋体" w:hAnsi="宋体" w:hint="eastAsia"/>
          <w:b/>
          <w:bCs/>
          <w:color w:val="000000"/>
          <w:sz w:val="24"/>
        </w:rPr>
        <w:t>基金管理人代表基金行使股东权利的处理原则及方法</w:t>
      </w:r>
    </w:p>
    <w:p w14:paraId="24BB1300"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1、不谋求对上市公司的控股，不参与所投资上市公司的经营管理；</w:t>
      </w:r>
    </w:p>
    <w:p w14:paraId="37D4A26B"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2、有利于基金资产的安全与增值；</w:t>
      </w:r>
    </w:p>
    <w:p w14:paraId="7367BE48"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3、基金管理人按照国家有关规定代表基金独立行使股东权利，保护基金份额持有人的利益。</w:t>
      </w:r>
    </w:p>
    <w:p w14:paraId="6DFBC112"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4、基金管理人按照国家有关规定代表基金独立行使债权人权利，保护基金份额持有人的利益。</w:t>
      </w:r>
    </w:p>
    <w:p w14:paraId="6E2AC58C" w14:textId="77777777" w:rsidR="0054340C" w:rsidRDefault="0054340C">
      <w:pPr>
        <w:spacing w:line="360" w:lineRule="auto"/>
        <w:rPr>
          <w:rFonts w:ascii="宋体" w:hAnsi="宋体"/>
          <w:b/>
          <w:bCs/>
          <w:color w:val="000000"/>
          <w:sz w:val="24"/>
        </w:rPr>
      </w:pPr>
    </w:p>
    <w:p w14:paraId="79E98F5B" w14:textId="77777777" w:rsidR="0054340C" w:rsidRDefault="00227411">
      <w:pPr>
        <w:numPr>
          <w:ilvl w:val="0"/>
          <w:numId w:val="4"/>
        </w:numPr>
        <w:spacing w:line="360" w:lineRule="auto"/>
        <w:rPr>
          <w:rFonts w:ascii="宋体" w:hAnsi="宋体"/>
          <w:b/>
          <w:bCs/>
          <w:color w:val="000000"/>
          <w:sz w:val="24"/>
        </w:rPr>
      </w:pPr>
      <w:r>
        <w:rPr>
          <w:rFonts w:ascii="宋体" w:hAnsi="宋体" w:hint="eastAsia"/>
          <w:b/>
          <w:bCs/>
          <w:color w:val="000000"/>
          <w:sz w:val="24"/>
        </w:rPr>
        <w:t>基金的融资</w:t>
      </w:r>
      <w:r>
        <w:rPr>
          <w:rFonts w:ascii="宋体" w:hAnsi="宋体" w:hint="eastAsia"/>
          <w:b/>
          <w:color w:val="000000"/>
          <w:sz w:val="24"/>
        </w:rPr>
        <w:t>融券</w:t>
      </w:r>
    </w:p>
    <w:p w14:paraId="102D8DDF" w14:textId="77777777" w:rsidR="0054340C" w:rsidRDefault="00227411">
      <w:pPr>
        <w:pStyle w:val="a3"/>
        <w:spacing w:line="360" w:lineRule="auto"/>
        <w:ind w:firstLine="480"/>
        <w:rPr>
          <w:rFonts w:ascii="宋体" w:hAnsi="宋体"/>
          <w:color w:val="000000"/>
          <w:sz w:val="24"/>
        </w:rPr>
      </w:pPr>
      <w:r>
        <w:rPr>
          <w:rFonts w:ascii="宋体" w:hAnsi="宋体" w:hint="eastAsia"/>
          <w:color w:val="000000"/>
          <w:sz w:val="24"/>
        </w:rPr>
        <w:t>本基金可以根据届时有效的有关法律法规和政策的规定进行融资融券。</w:t>
      </w:r>
    </w:p>
    <w:p w14:paraId="3EA86892" w14:textId="77777777" w:rsidR="0054340C" w:rsidRDefault="00227411">
      <w:pPr>
        <w:pStyle w:val="1"/>
        <w:spacing w:before="0" w:after="0" w:line="360" w:lineRule="auto"/>
        <w:rPr>
          <w:rFonts w:ascii="宋体" w:hAnsi="宋体" w:cs="Arial"/>
          <w:color w:val="000000"/>
          <w:sz w:val="30"/>
          <w:szCs w:val="30"/>
        </w:rPr>
      </w:pPr>
      <w:r>
        <w:rPr>
          <w:rFonts w:ascii="宋体" w:hAnsi="宋体"/>
          <w:color w:val="000000"/>
          <w:sz w:val="24"/>
          <w:szCs w:val="24"/>
        </w:rPr>
        <w:lastRenderedPageBreak/>
        <w:br w:type="page"/>
      </w:r>
      <w:bookmarkStart w:id="193" w:name="_Toc93226145"/>
      <w:bookmarkStart w:id="194" w:name="_Toc92662704"/>
      <w:bookmarkStart w:id="195" w:name="_Toc128310496"/>
      <w:bookmarkStart w:id="196" w:name="_Toc139991743"/>
      <w:bookmarkStart w:id="197" w:name="_Toc152404816"/>
      <w:bookmarkStart w:id="198" w:name="_Toc160955052"/>
      <w:r>
        <w:rPr>
          <w:rFonts w:ascii="宋体" w:hAnsi="宋体" w:cs="Arial" w:hint="eastAsia"/>
          <w:color w:val="000000"/>
          <w:sz w:val="30"/>
          <w:szCs w:val="30"/>
        </w:rPr>
        <w:lastRenderedPageBreak/>
        <w:t>第十二部分  基金</w:t>
      </w:r>
      <w:bookmarkEnd w:id="193"/>
      <w:bookmarkEnd w:id="194"/>
      <w:r>
        <w:rPr>
          <w:rFonts w:ascii="宋体" w:hAnsi="宋体" w:cs="Arial" w:hint="eastAsia"/>
          <w:color w:val="000000"/>
          <w:sz w:val="30"/>
          <w:szCs w:val="30"/>
        </w:rPr>
        <w:t>的财产</w:t>
      </w:r>
      <w:bookmarkEnd w:id="195"/>
      <w:bookmarkEnd w:id="196"/>
      <w:bookmarkEnd w:id="197"/>
      <w:bookmarkEnd w:id="198"/>
    </w:p>
    <w:p w14:paraId="5DC08A98" w14:textId="77777777" w:rsidR="0054340C" w:rsidRDefault="0054340C">
      <w:pPr>
        <w:spacing w:line="360" w:lineRule="auto"/>
        <w:ind w:firstLineChars="200" w:firstLine="482"/>
        <w:rPr>
          <w:rFonts w:ascii="宋体" w:hAnsi="宋体"/>
          <w:b/>
          <w:bCs/>
          <w:color w:val="000000"/>
          <w:sz w:val="24"/>
        </w:rPr>
      </w:pPr>
    </w:p>
    <w:p w14:paraId="3E91D617"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一、基金资产总值</w:t>
      </w:r>
    </w:p>
    <w:p w14:paraId="7BCF0745" w14:textId="77777777" w:rsidR="0054340C" w:rsidRDefault="00227411">
      <w:pPr>
        <w:spacing w:line="360" w:lineRule="auto"/>
        <w:ind w:firstLineChars="200" w:firstLine="480"/>
        <w:rPr>
          <w:rFonts w:ascii="宋体" w:hAnsi="宋体"/>
          <w:color w:val="000000"/>
          <w:sz w:val="24"/>
        </w:rPr>
      </w:pPr>
      <w:bookmarkStart w:id="199" w:name="_Toc79556449"/>
      <w:bookmarkStart w:id="200" w:name="_Toc79392635"/>
      <w:r>
        <w:rPr>
          <w:rFonts w:ascii="宋体" w:hAnsi="宋体" w:hint="eastAsia"/>
          <w:color w:val="000000"/>
          <w:sz w:val="24"/>
        </w:rPr>
        <w:t>基金资产总值是指购买的各类证券及票据价值、银行存款本息和基金应收的申购基金款以及其他投资所形成的价值总和。</w:t>
      </w:r>
      <w:bookmarkEnd w:id="199"/>
      <w:bookmarkEnd w:id="200"/>
    </w:p>
    <w:p w14:paraId="5056D6E1"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其构成主要有：</w:t>
      </w:r>
    </w:p>
    <w:p w14:paraId="2E7E5679"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1、银行存款及其应计利息；</w:t>
      </w:r>
    </w:p>
    <w:p w14:paraId="3FC8268A"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2、清算备付金及其应计利息；</w:t>
      </w:r>
    </w:p>
    <w:p w14:paraId="7C7B5A04"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3、根据有关规定缴纳的保证金及其应收利息；</w:t>
      </w:r>
    </w:p>
    <w:p w14:paraId="23393C26"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4、应收证券交易清算款；</w:t>
      </w:r>
    </w:p>
    <w:p w14:paraId="65C53879"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5、应收申购款；</w:t>
      </w:r>
    </w:p>
    <w:p w14:paraId="5A145C69"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6、股票投资及其估值调整；</w:t>
      </w:r>
    </w:p>
    <w:p w14:paraId="5A2A1BE8"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7、债券投资及其估值调整和应计利息；</w:t>
      </w:r>
    </w:p>
    <w:p w14:paraId="1C7D8579"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8、权证投资及其估值调整；</w:t>
      </w:r>
    </w:p>
    <w:p w14:paraId="167645E8"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9、其他投资及其估值调整；</w:t>
      </w:r>
    </w:p>
    <w:p w14:paraId="52648BAE"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10、其他资产等。</w:t>
      </w:r>
    </w:p>
    <w:p w14:paraId="764F671A" w14:textId="77777777" w:rsidR="0054340C" w:rsidRDefault="0054340C">
      <w:pPr>
        <w:spacing w:line="360" w:lineRule="auto"/>
        <w:ind w:firstLineChars="200" w:firstLine="480"/>
        <w:rPr>
          <w:rFonts w:ascii="宋体" w:hAnsi="宋体"/>
          <w:color w:val="000000"/>
          <w:sz w:val="24"/>
        </w:rPr>
      </w:pPr>
    </w:p>
    <w:p w14:paraId="5F3348EE"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二、基金资产净值</w:t>
      </w:r>
    </w:p>
    <w:p w14:paraId="4D81AF4C"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基金资产净值是指基金资产总值减去基金负债后的价值。</w:t>
      </w:r>
    </w:p>
    <w:p w14:paraId="032ED27A" w14:textId="77777777" w:rsidR="0054340C" w:rsidRDefault="0054340C">
      <w:pPr>
        <w:spacing w:line="360" w:lineRule="auto"/>
        <w:ind w:firstLineChars="200" w:firstLine="480"/>
        <w:rPr>
          <w:rFonts w:ascii="宋体" w:hAnsi="宋体"/>
          <w:color w:val="000000"/>
          <w:sz w:val="24"/>
        </w:rPr>
      </w:pPr>
    </w:p>
    <w:p w14:paraId="364D39F5"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三、基金财产的账户</w:t>
      </w:r>
    </w:p>
    <w:p w14:paraId="4BB54937"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本基金以基金托管人的名义开立资金结算账户和托管专户用于基金的资金结算业务，并以基金托管人和本基金联名的方式开立基金证券账户、以本基金的名义开立银行间债券托管账户并报中国人民银行备案。开立的基金专用账户与基金管理人、基金托管人、基金代销机构和基金注册登记机构自有的财产账户以及其他基金财产账户相独立。</w:t>
      </w:r>
    </w:p>
    <w:p w14:paraId="04C6B254" w14:textId="77777777" w:rsidR="0054340C" w:rsidRDefault="0054340C">
      <w:pPr>
        <w:spacing w:line="360" w:lineRule="auto"/>
        <w:ind w:firstLineChars="200" w:firstLine="480"/>
        <w:rPr>
          <w:rFonts w:ascii="宋体" w:hAnsi="宋体"/>
          <w:color w:val="000000"/>
          <w:sz w:val="24"/>
        </w:rPr>
      </w:pPr>
    </w:p>
    <w:p w14:paraId="55B3F0D8"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四、基金财产的保管和处分</w:t>
      </w:r>
    </w:p>
    <w:p w14:paraId="732B6E60"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本基金财产独立于基金管理人、基金托管人和基金代销机构的财产，并由基</w:t>
      </w:r>
      <w:r>
        <w:rPr>
          <w:rFonts w:ascii="宋体" w:hAnsi="宋体" w:hint="eastAsia"/>
          <w:color w:val="000000"/>
          <w:sz w:val="24"/>
        </w:rPr>
        <w:lastRenderedPageBreak/>
        <w:t>金托管人保管。基金管理人、基金托管人不得将基金财产归入其固有财产；基金管理人、基金托管人因基金财产的管理、运用或其他情形而取得的财产和收益，归入基金财产。基金管理人、基金托管人、基金注册登记机构和基金代销机构以其自有的财产承担其自身的法律责任，其债权人不得对本基金财产行使请求冻结、扣押或其他权利。除依法律法规和《基金合同》的规定处分外，基金财产不得被处分。</w:t>
      </w:r>
    </w:p>
    <w:p w14:paraId="643645E5"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基金管理人管理运作基金财产所产生的债权，不得与其固有资产产生的债务相互抵消；基金管理人管理运作不同基金的基金财产所产生的债权债务不得相互抵消。</w:t>
      </w:r>
    </w:p>
    <w:p w14:paraId="1124471F" w14:textId="77777777" w:rsidR="0054340C" w:rsidRDefault="0054340C">
      <w:pPr>
        <w:spacing w:line="360" w:lineRule="auto"/>
        <w:rPr>
          <w:rFonts w:ascii="宋体" w:hAnsi="宋体"/>
          <w:color w:val="000000"/>
          <w:sz w:val="24"/>
        </w:rPr>
      </w:pPr>
    </w:p>
    <w:p w14:paraId="37C93D70" w14:textId="77777777" w:rsidR="0054340C" w:rsidRDefault="00227411">
      <w:pPr>
        <w:pStyle w:val="1"/>
        <w:spacing w:before="0" w:after="0" w:line="360" w:lineRule="auto"/>
        <w:rPr>
          <w:rFonts w:ascii="宋体" w:hAnsi="宋体" w:cs="Arial"/>
          <w:color w:val="000000"/>
          <w:sz w:val="30"/>
          <w:szCs w:val="30"/>
        </w:rPr>
      </w:pPr>
      <w:bookmarkStart w:id="201" w:name="_Toc93226147"/>
      <w:bookmarkStart w:id="202" w:name="_Toc86807484"/>
      <w:bookmarkStart w:id="203" w:name="_Toc128310497"/>
      <w:r>
        <w:rPr>
          <w:rFonts w:ascii="宋体" w:hAnsi="宋体"/>
          <w:color w:val="000000"/>
          <w:sz w:val="24"/>
          <w:szCs w:val="24"/>
        </w:rPr>
        <w:br w:type="page"/>
      </w:r>
      <w:bookmarkStart w:id="204" w:name="_Toc152404817"/>
      <w:bookmarkStart w:id="205" w:name="_Toc160955053"/>
      <w:bookmarkStart w:id="206" w:name="_Toc139991744"/>
      <w:r>
        <w:rPr>
          <w:rFonts w:ascii="宋体" w:hAnsi="宋体" w:cs="Arial" w:hint="eastAsia"/>
          <w:color w:val="000000"/>
          <w:sz w:val="30"/>
          <w:szCs w:val="30"/>
        </w:rPr>
        <w:lastRenderedPageBreak/>
        <w:t>第十三部分  基金</w:t>
      </w:r>
      <w:bookmarkEnd w:id="201"/>
      <w:bookmarkEnd w:id="202"/>
      <w:r>
        <w:rPr>
          <w:rFonts w:ascii="宋体" w:hAnsi="宋体" w:cs="Arial" w:hint="eastAsia"/>
          <w:color w:val="000000"/>
          <w:sz w:val="30"/>
          <w:szCs w:val="30"/>
        </w:rPr>
        <w:t>资产估值</w:t>
      </w:r>
      <w:bookmarkEnd w:id="203"/>
      <w:bookmarkEnd w:id="204"/>
      <w:bookmarkEnd w:id="205"/>
      <w:bookmarkEnd w:id="206"/>
    </w:p>
    <w:p w14:paraId="3E46CEF9" w14:textId="77777777" w:rsidR="0054340C" w:rsidRDefault="0054340C">
      <w:pPr>
        <w:spacing w:line="360" w:lineRule="auto"/>
        <w:ind w:firstLineChars="200" w:firstLine="482"/>
        <w:rPr>
          <w:rFonts w:ascii="宋体" w:hAnsi="宋体"/>
          <w:b/>
          <w:bCs/>
          <w:color w:val="000000"/>
          <w:sz w:val="24"/>
        </w:rPr>
      </w:pPr>
    </w:p>
    <w:p w14:paraId="3D7F05C4"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一、估值目的</w:t>
      </w:r>
    </w:p>
    <w:p w14:paraId="4D0D0BD7" w14:textId="77777777" w:rsidR="0054340C" w:rsidRDefault="00227411">
      <w:pPr>
        <w:spacing w:line="360" w:lineRule="auto"/>
        <w:ind w:firstLineChars="200" w:firstLine="480"/>
        <w:rPr>
          <w:rFonts w:ascii="宋体" w:hAnsi="宋体"/>
          <w:bCs/>
          <w:color w:val="000000"/>
          <w:sz w:val="24"/>
        </w:rPr>
      </w:pPr>
      <w:r>
        <w:rPr>
          <w:rFonts w:ascii="宋体" w:hAnsi="宋体" w:hint="eastAsia"/>
          <w:bCs/>
          <w:color w:val="000000"/>
          <w:sz w:val="24"/>
        </w:rPr>
        <w:t>基金资产估值的目的是客观、准确地反映基金资产是否保值、增值，依据经基金资产估值后确定的基金资产净值而计算出的基金份额净值，是计算基金申购与赎回价格的基础。</w:t>
      </w:r>
    </w:p>
    <w:p w14:paraId="088C1691" w14:textId="77777777" w:rsidR="0054340C" w:rsidRDefault="0054340C">
      <w:pPr>
        <w:spacing w:line="360" w:lineRule="auto"/>
        <w:ind w:firstLineChars="200" w:firstLine="480"/>
        <w:rPr>
          <w:rFonts w:ascii="宋体" w:hAnsi="宋体"/>
          <w:bCs/>
          <w:color w:val="000000"/>
          <w:sz w:val="24"/>
        </w:rPr>
      </w:pPr>
    </w:p>
    <w:p w14:paraId="014A7BE4"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二、估值日</w:t>
      </w:r>
    </w:p>
    <w:p w14:paraId="217F8AAF" w14:textId="77777777" w:rsidR="0054340C" w:rsidRDefault="00227411">
      <w:pPr>
        <w:spacing w:line="360" w:lineRule="auto"/>
        <w:ind w:firstLineChars="200" w:firstLine="480"/>
        <w:rPr>
          <w:rFonts w:ascii="宋体" w:hAnsi="宋体"/>
          <w:bCs/>
          <w:color w:val="000000"/>
          <w:sz w:val="24"/>
        </w:rPr>
      </w:pPr>
      <w:r>
        <w:rPr>
          <w:rFonts w:ascii="宋体" w:hAnsi="宋体" w:hint="eastAsia"/>
          <w:bCs/>
          <w:color w:val="000000"/>
          <w:sz w:val="24"/>
        </w:rPr>
        <w:t>本基金的估值日为相关的证券交易场所的正常营业日以及国家法律法规规定需要对外披露基金净值的非营业日。</w:t>
      </w:r>
    </w:p>
    <w:p w14:paraId="34F81F89" w14:textId="77777777" w:rsidR="0054340C" w:rsidRDefault="0054340C">
      <w:pPr>
        <w:spacing w:line="360" w:lineRule="auto"/>
        <w:ind w:firstLineChars="200" w:firstLine="480"/>
        <w:rPr>
          <w:rFonts w:ascii="宋体" w:hAnsi="宋体"/>
          <w:bCs/>
          <w:color w:val="000000"/>
          <w:sz w:val="24"/>
        </w:rPr>
      </w:pPr>
    </w:p>
    <w:p w14:paraId="2DDEA672"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三、估值对象</w:t>
      </w:r>
    </w:p>
    <w:p w14:paraId="51A4332D" w14:textId="77777777" w:rsidR="0054340C" w:rsidRDefault="00227411">
      <w:pPr>
        <w:spacing w:line="360" w:lineRule="auto"/>
        <w:ind w:firstLineChars="200" w:firstLine="480"/>
        <w:rPr>
          <w:rFonts w:ascii="宋体" w:hAnsi="宋体"/>
          <w:bCs/>
          <w:color w:val="000000"/>
          <w:sz w:val="24"/>
        </w:rPr>
      </w:pPr>
      <w:r>
        <w:rPr>
          <w:rFonts w:ascii="宋体" w:hAnsi="宋体" w:hint="eastAsia"/>
          <w:bCs/>
          <w:color w:val="000000"/>
          <w:sz w:val="24"/>
        </w:rPr>
        <w:t>基金所拥有的股票、债券、权证和银行存款本息等资产和负债。</w:t>
      </w:r>
    </w:p>
    <w:p w14:paraId="234C19AE" w14:textId="77777777" w:rsidR="0054340C" w:rsidRDefault="0054340C">
      <w:pPr>
        <w:spacing w:line="360" w:lineRule="auto"/>
        <w:ind w:firstLineChars="200" w:firstLine="480"/>
        <w:rPr>
          <w:rFonts w:ascii="宋体" w:hAnsi="宋体"/>
          <w:bCs/>
          <w:color w:val="000000"/>
          <w:sz w:val="24"/>
        </w:rPr>
      </w:pPr>
    </w:p>
    <w:p w14:paraId="3981FF94"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四、估值程序</w:t>
      </w:r>
    </w:p>
    <w:p w14:paraId="4B36A2A9" w14:textId="77777777" w:rsidR="0054340C" w:rsidRDefault="00227411">
      <w:pPr>
        <w:spacing w:line="360" w:lineRule="auto"/>
        <w:ind w:firstLineChars="200" w:firstLine="480"/>
        <w:rPr>
          <w:rFonts w:ascii="宋体" w:hAnsi="宋体"/>
          <w:bCs/>
          <w:color w:val="000000"/>
          <w:sz w:val="24"/>
        </w:rPr>
      </w:pPr>
      <w:r>
        <w:rPr>
          <w:rFonts w:ascii="宋体" w:hAnsi="宋体" w:hint="eastAsia"/>
          <w:bCs/>
          <w:color w:val="000000"/>
          <w:sz w:val="24"/>
        </w:rPr>
        <w:t>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14:paraId="0A0B1BB1" w14:textId="77777777" w:rsidR="0054340C" w:rsidRDefault="0054340C">
      <w:pPr>
        <w:spacing w:line="360" w:lineRule="auto"/>
        <w:ind w:firstLineChars="200" w:firstLine="480"/>
        <w:rPr>
          <w:rFonts w:ascii="宋体" w:hAnsi="宋体"/>
          <w:bCs/>
          <w:color w:val="000000"/>
          <w:sz w:val="24"/>
        </w:rPr>
      </w:pPr>
    </w:p>
    <w:p w14:paraId="67321729"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五、估值方法</w:t>
      </w:r>
    </w:p>
    <w:p w14:paraId="07AF7323" w14:textId="77777777" w:rsidR="0054340C" w:rsidRDefault="00227411">
      <w:pPr>
        <w:spacing w:line="360" w:lineRule="auto"/>
        <w:ind w:firstLineChars="200" w:firstLine="480"/>
        <w:rPr>
          <w:rFonts w:ascii="宋体" w:hAnsi="宋体"/>
          <w:bCs/>
          <w:color w:val="000000"/>
          <w:sz w:val="24"/>
        </w:rPr>
      </w:pPr>
      <w:r>
        <w:rPr>
          <w:rFonts w:ascii="宋体" w:hAnsi="宋体" w:hint="eastAsia"/>
          <w:bCs/>
          <w:color w:val="000000"/>
          <w:sz w:val="24"/>
        </w:rPr>
        <w:t>本基金按以下方式进行估值：</w:t>
      </w:r>
    </w:p>
    <w:p w14:paraId="70E0C720" w14:textId="77777777" w:rsidR="0054340C" w:rsidRDefault="00227411">
      <w:pPr>
        <w:spacing w:line="360" w:lineRule="auto"/>
        <w:ind w:firstLineChars="200" w:firstLine="480"/>
        <w:rPr>
          <w:rFonts w:ascii="宋体" w:hAnsi="宋体"/>
          <w:bCs/>
          <w:color w:val="000000"/>
          <w:sz w:val="24"/>
        </w:rPr>
      </w:pPr>
      <w:r>
        <w:rPr>
          <w:rFonts w:ascii="宋体" w:hAnsi="宋体"/>
          <w:bCs/>
          <w:color w:val="000000"/>
          <w:sz w:val="24"/>
        </w:rPr>
        <w:t>1、证券交易所上市的有价证券的估值</w:t>
      </w:r>
    </w:p>
    <w:p w14:paraId="7A44066A" w14:textId="77777777" w:rsidR="0054340C" w:rsidRDefault="00227411">
      <w:pPr>
        <w:spacing w:line="360" w:lineRule="auto"/>
        <w:ind w:firstLineChars="200"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14:paraId="1EB71103" w14:textId="77777777" w:rsidR="0054340C" w:rsidRDefault="00227411">
      <w:pPr>
        <w:spacing w:line="360" w:lineRule="auto"/>
        <w:ind w:firstLineChars="200" w:firstLine="480"/>
        <w:rPr>
          <w:rFonts w:ascii="宋体" w:hAnsi="宋体"/>
          <w:bCs/>
          <w:color w:val="000000"/>
          <w:sz w:val="24"/>
        </w:rPr>
      </w:pPr>
      <w:r>
        <w:rPr>
          <w:rFonts w:ascii="宋体" w:hAnsi="宋体" w:hint="eastAsia"/>
          <w:bCs/>
          <w:color w:val="000000"/>
          <w:sz w:val="24"/>
        </w:rPr>
        <w:lastRenderedPageBreak/>
        <w:t>（</w:t>
      </w:r>
      <w:r>
        <w:rPr>
          <w:rFonts w:ascii="宋体" w:hAnsi="宋体"/>
          <w:bCs/>
          <w:color w:val="000000"/>
          <w:sz w:val="24"/>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70146758" w14:textId="77777777" w:rsidR="0054340C" w:rsidRDefault="00227411">
      <w:pPr>
        <w:spacing w:line="360" w:lineRule="auto"/>
        <w:ind w:firstLineChars="200"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59CD9134" w14:textId="77777777" w:rsidR="0054340C" w:rsidRDefault="00227411">
      <w:pPr>
        <w:spacing w:line="360" w:lineRule="auto"/>
        <w:ind w:firstLineChars="200"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4）交易所上市不存在活跃市场的有价证券，采用估值技术确定公允价值。交易所上市的资产支持证券，采用估值技术确定公允价值，在估值技术难以可靠计量公允价值的情况下，按成本估值。</w:t>
      </w:r>
    </w:p>
    <w:p w14:paraId="3E486A02" w14:textId="77777777" w:rsidR="0054340C" w:rsidRDefault="00227411">
      <w:pPr>
        <w:spacing w:line="360" w:lineRule="auto"/>
        <w:ind w:firstLineChars="200" w:firstLine="480"/>
        <w:rPr>
          <w:rFonts w:ascii="宋体" w:hAnsi="宋体"/>
          <w:bCs/>
          <w:color w:val="000000"/>
          <w:sz w:val="24"/>
        </w:rPr>
      </w:pPr>
      <w:r>
        <w:rPr>
          <w:rFonts w:ascii="宋体" w:hAnsi="宋体"/>
          <w:bCs/>
          <w:color w:val="000000"/>
          <w:sz w:val="24"/>
        </w:rPr>
        <w:t>2、处于未上市期间的有价证券应区分如下情况处理：</w:t>
      </w:r>
    </w:p>
    <w:p w14:paraId="7B179AB3" w14:textId="77777777" w:rsidR="0054340C" w:rsidRDefault="00227411">
      <w:pPr>
        <w:spacing w:line="360" w:lineRule="auto"/>
        <w:ind w:firstLineChars="200"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1）送股、转增股、配股和公开增发的新股，按估值日在证券交易所挂牌的同一股票的市价（收盘价）估值；该日无交易的，以最近一日的市价（收盘价）估值；</w:t>
      </w:r>
    </w:p>
    <w:p w14:paraId="5396CC46" w14:textId="77777777" w:rsidR="0054340C" w:rsidRDefault="00227411">
      <w:pPr>
        <w:spacing w:line="360" w:lineRule="auto"/>
        <w:ind w:firstLineChars="200"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2）首次公开发行未上市的股票、债券和权证，采用估值技术确定公允价值，在估值技术难以可靠计量公允价值的情况下，按成本估值。</w:t>
      </w:r>
    </w:p>
    <w:p w14:paraId="5B276E06" w14:textId="77777777" w:rsidR="0054340C" w:rsidRDefault="00227411">
      <w:pPr>
        <w:spacing w:line="360" w:lineRule="auto"/>
        <w:ind w:firstLineChars="200"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3）首次公开发行有明确锁定期的股票，同一股票在交易所上市后，按交易所上市的同一股票的市价（收盘价）估值；非公开发行有明确锁定期的股票，按监管机构或行业协会有关规定确定公允价值。</w:t>
      </w:r>
    </w:p>
    <w:p w14:paraId="12B4B8CB" w14:textId="77777777" w:rsidR="0054340C" w:rsidRDefault="00227411">
      <w:pPr>
        <w:spacing w:line="360" w:lineRule="auto"/>
        <w:ind w:firstLineChars="200" w:firstLine="480"/>
        <w:rPr>
          <w:rFonts w:ascii="宋体" w:hAnsi="宋体"/>
          <w:bCs/>
          <w:color w:val="000000"/>
          <w:sz w:val="24"/>
        </w:rPr>
      </w:pPr>
      <w:r>
        <w:rPr>
          <w:rFonts w:ascii="宋体" w:hAnsi="宋体"/>
          <w:bCs/>
          <w:color w:val="000000"/>
          <w:sz w:val="24"/>
        </w:rPr>
        <w:t>3、因持有股票而享有的配股权，从配股除权日起到配股确认日止，如果收盘价高于配股价，按收盘价高于配股价的差额估值。收盘价等于或低于配股价，则估值为零。</w:t>
      </w:r>
    </w:p>
    <w:p w14:paraId="3A220AB4" w14:textId="77777777" w:rsidR="0054340C" w:rsidRDefault="00227411">
      <w:pPr>
        <w:spacing w:line="360" w:lineRule="auto"/>
        <w:ind w:firstLineChars="200" w:firstLine="480"/>
        <w:rPr>
          <w:rFonts w:ascii="宋体" w:hAnsi="宋体"/>
          <w:bCs/>
          <w:color w:val="000000"/>
          <w:sz w:val="24"/>
        </w:rPr>
      </w:pPr>
      <w:r>
        <w:rPr>
          <w:rFonts w:ascii="宋体" w:hAnsi="宋体"/>
          <w:bCs/>
          <w:color w:val="000000"/>
          <w:sz w:val="24"/>
        </w:rPr>
        <w:t>4、全国银行间债券市场交易的债券、资产支持证券等固定收益品种，采用估值技术确定公允价值。</w:t>
      </w:r>
    </w:p>
    <w:p w14:paraId="470175C1" w14:textId="77777777" w:rsidR="0054340C" w:rsidRDefault="00227411">
      <w:pPr>
        <w:spacing w:line="360" w:lineRule="auto"/>
        <w:ind w:firstLineChars="200" w:firstLine="480"/>
        <w:rPr>
          <w:rFonts w:ascii="宋体" w:hAnsi="宋体"/>
          <w:bCs/>
          <w:color w:val="000000"/>
          <w:sz w:val="24"/>
        </w:rPr>
      </w:pPr>
      <w:r>
        <w:rPr>
          <w:rFonts w:ascii="宋体" w:hAnsi="宋体"/>
          <w:bCs/>
          <w:color w:val="000000"/>
          <w:sz w:val="24"/>
        </w:rPr>
        <w:t>5、同一证券同时在两个或两个以上市场交易的，按证券所处的市场分别估值。</w:t>
      </w:r>
    </w:p>
    <w:p w14:paraId="1E0F4934" w14:textId="77777777" w:rsidR="0054340C" w:rsidRDefault="00227411">
      <w:pPr>
        <w:spacing w:line="360" w:lineRule="auto"/>
        <w:ind w:firstLineChars="200" w:firstLine="480"/>
        <w:rPr>
          <w:rFonts w:ascii="宋体" w:hAnsi="宋体"/>
          <w:bCs/>
          <w:color w:val="000000"/>
          <w:sz w:val="24"/>
        </w:rPr>
      </w:pPr>
      <w:r>
        <w:rPr>
          <w:rFonts w:ascii="宋体" w:hAnsi="宋体"/>
          <w:bCs/>
          <w:color w:val="000000"/>
          <w:sz w:val="24"/>
        </w:rPr>
        <w:t>6、如有确凿证据表明按上述方法进行估值不能客观反映其公允价值的，基</w:t>
      </w:r>
      <w:r>
        <w:rPr>
          <w:rFonts w:ascii="宋体" w:hAnsi="宋体" w:hint="eastAsia"/>
          <w:bCs/>
          <w:color w:val="000000"/>
          <w:sz w:val="24"/>
        </w:rPr>
        <w:lastRenderedPageBreak/>
        <w:t>金管理人可根据具体情况与基金托管人商定后，按最能反映公允价值的价格估值。</w:t>
      </w:r>
    </w:p>
    <w:p w14:paraId="4B780C6F" w14:textId="77777777" w:rsidR="0054340C" w:rsidRDefault="00227411">
      <w:pPr>
        <w:spacing w:line="360" w:lineRule="auto"/>
        <w:ind w:firstLineChars="200" w:firstLine="480"/>
        <w:rPr>
          <w:rFonts w:ascii="宋体" w:hAnsi="宋体"/>
          <w:bCs/>
          <w:color w:val="000000"/>
          <w:sz w:val="24"/>
        </w:rPr>
      </w:pPr>
      <w:r>
        <w:rPr>
          <w:rFonts w:ascii="宋体" w:hAnsi="宋体"/>
          <w:bCs/>
          <w:color w:val="000000"/>
          <w:sz w:val="24"/>
        </w:rPr>
        <w:t>7、相关法律法规以及监管部门有强制规定的，从其规定。如有新增事项，按国家最新规定估值。</w:t>
      </w:r>
    </w:p>
    <w:p w14:paraId="5781CF2C" w14:textId="12A86133" w:rsidR="0054340C" w:rsidRDefault="00227411">
      <w:pPr>
        <w:spacing w:line="360" w:lineRule="auto"/>
        <w:ind w:firstLineChars="200" w:firstLine="480"/>
        <w:rPr>
          <w:rFonts w:ascii="宋体" w:hAnsi="宋体"/>
          <w:bCs/>
          <w:color w:val="000000"/>
          <w:sz w:val="24"/>
        </w:rPr>
      </w:pPr>
      <w:r>
        <w:rPr>
          <w:rFonts w:ascii="宋体" w:hAnsi="宋体" w:hint="eastAsia"/>
          <w:bCs/>
          <w:color w:val="000000"/>
          <w:sz w:val="24"/>
        </w:rPr>
        <w:t>根据《基金法》，基金管理人计算并公告基金净值，基金托管人复核、审查基金管理人计算的基金净值。因此，就与本基金有关的会计问题，如经相关各方在平等基础上充分讨论后，仍无法达成一致的意见，按照基金管理人对基金净值的计算结果对外予以公布。</w:t>
      </w:r>
    </w:p>
    <w:p w14:paraId="29F5A473" w14:textId="77777777" w:rsidR="0054340C" w:rsidRDefault="0054340C">
      <w:pPr>
        <w:spacing w:line="360" w:lineRule="auto"/>
        <w:ind w:firstLineChars="200" w:firstLine="480"/>
        <w:rPr>
          <w:rFonts w:ascii="宋体" w:hAnsi="宋体"/>
          <w:bCs/>
          <w:color w:val="000000"/>
          <w:sz w:val="24"/>
        </w:rPr>
      </w:pPr>
    </w:p>
    <w:p w14:paraId="4FB2A4F8"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六、基金份额净值的确认和估值错误的处理</w:t>
      </w:r>
    </w:p>
    <w:p w14:paraId="136FAC17" w14:textId="77777777" w:rsidR="0054340C" w:rsidRDefault="00227411">
      <w:pPr>
        <w:spacing w:line="360" w:lineRule="auto"/>
        <w:ind w:firstLineChars="200" w:firstLine="480"/>
        <w:rPr>
          <w:rFonts w:ascii="宋体" w:hAnsi="宋体"/>
          <w:bCs/>
          <w:color w:val="000000"/>
          <w:sz w:val="24"/>
        </w:rPr>
      </w:pPr>
      <w:r>
        <w:rPr>
          <w:rFonts w:ascii="宋体" w:hAnsi="宋体" w:hint="eastAsia"/>
          <w:bCs/>
          <w:color w:val="000000"/>
          <w:sz w:val="24"/>
        </w:rPr>
        <w:t>基金份额净值的计算保留到小数点后</w:t>
      </w:r>
      <w:r>
        <w:rPr>
          <w:rFonts w:ascii="宋体" w:hAnsi="宋体"/>
          <w:bCs/>
          <w:color w:val="000000"/>
          <w:sz w:val="24"/>
        </w:rPr>
        <w:t>3位，小数点后第4位四舍五入。当估值或份额净值计价错误实际发生时，基金管理人应当立即纠正，并采取合理的措施防止损失进一步扩大。错误偏差达到基金份额净值的0.25%时，基金管理人应当通报基金托管人并报中国证监会备案。估值错误偏差达到基金份额净值的0.5%时，基金管理人应当公告，并报中国证监会备案。因基金估值错误给投资者造成损失的，应先由基金管理人承担，基金管理人对不应由其承担的责任，有权向过错人追偿。</w:t>
      </w:r>
    </w:p>
    <w:p w14:paraId="3E29BAB5" w14:textId="77777777" w:rsidR="0054340C" w:rsidRDefault="00227411">
      <w:pPr>
        <w:spacing w:line="360" w:lineRule="auto"/>
        <w:ind w:firstLineChars="200" w:firstLine="480"/>
        <w:rPr>
          <w:rFonts w:ascii="宋体" w:hAnsi="宋体"/>
          <w:bCs/>
          <w:color w:val="000000"/>
          <w:sz w:val="24"/>
        </w:rPr>
      </w:pPr>
      <w:r>
        <w:rPr>
          <w:rFonts w:ascii="宋体" w:hAnsi="宋体" w:hint="eastAsia"/>
          <w:bCs/>
          <w:color w:val="000000"/>
          <w:sz w:val="24"/>
        </w:rPr>
        <w:t>关于差错处理，本合同的当事人按照以下约定处理：</w:t>
      </w:r>
    </w:p>
    <w:p w14:paraId="61EC8F1D" w14:textId="77777777" w:rsidR="0054340C" w:rsidRDefault="00227411">
      <w:pPr>
        <w:spacing w:line="360" w:lineRule="auto"/>
        <w:ind w:firstLineChars="200" w:firstLine="480"/>
        <w:rPr>
          <w:rFonts w:ascii="宋体" w:hAnsi="宋体"/>
          <w:bCs/>
          <w:color w:val="000000"/>
          <w:sz w:val="24"/>
        </w:rPr>
      </w:pPr>
      <w:r>
        <w:rPr>
          <w:rFonts w:ascii="宋体" w:hAnsi="宋体"/>
          <w:bCs/>
          <w:color w:val="000000"/>
          <w:sz w:val="24"/>
        </w:rPr>
        <w:t>1、差错类型</w:t>
      </w:r>
    </w:p>
    <w:p w14:paraId="4B3B31D0" w14:textId="77777777" w:rsidR="0054340C" w:rsidRDefault="00227411">
      <w:pPr>
        <w:spacing w:line="360" w:lineRule="auto"/>
        <w:ind w:firstLineChars="200" w:firstLine="480"/>
        <w:rPr>
          <w:rFonts w:ascii="宋体" w:hAnsi="宋体"/>
          <w:bCs/>
          <w:color w:val="000000"/>
          <w:sz w:val="24"/>
        </w:rPr>
      </w:pPr>
      <w:r>
        <w:rPr>
          <w:rFonts w:ascii="宋体" w:hAnsi="宋体" w:hint="eastAsia"/>
          <w:bCs/>
          <w:color w:val="000000"/>
          <w:sz w:val="24"/>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14:paraId="38F2D014" w14:textId="77777777" w:rsidR="0054340C" w:rsidRDefault="00227411">
      <w:pPr>
        <w:spacing w:line="360" w:lineRule="auto"/>
        <w:ind w:firstLineChars="200" w:firstLine="480"/>
        <w:rPr>
          <w:rFonts w:ascii="宋体" w:hAnsi="宋体"/>
          <w:bCs/>
          <w:color w:val="000000"/>
          <w:sz w:val="24"/>
        </w:rPr>
      </w:pPr>
      <w:r>
        <w:rPr>
          <w:rFonts w:ascii="宋体" w:hAnsi="宋体" w:hint="eastAsia"/>
          <w:bCs/>
          <w:color w:val="000000"/>
          <w:sz w:val="24"/>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14:paraId="56256F19" w14:textId="77777777" w:rsidR="0054340C" w:rsidRDefault="00227411">
      <w:pPr>
        <w:spacing w:line="360" w:lineRule="auto"/>
        <w:ind w:firstLineChars="200" w:firstLine="480"/>
        <w:rPr>
          <w:rFonts w:ascii="宋体" w:hAnsi="宋体"/>
          <w:bCs/>
          <w:color w:val="000000"/>
          <w:sz w:val="24"/>
        </w:rPr>
      </w:pPr>
      <w:r>
        <w:rPr>
          <w:rFonts w:ascii="宋体" w:hAnsi="宋体" w:hint="eastAsia"/>
          <w:bCs/>
          <w:color w:val="000000"/>
          <w:sz w:val="24"/>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14:paraId="7523F822" w14:textId="77777777" w:rsidR="0054340C" w:rsidRDefault="00227411">
      <w:pPr>
        <w:spacing w:line="360" w:lineRule="auto"/>
        <w:ind w:firstLineChars="200" w:firstLine="480"/>
        <w:rPr>
          <w:rFonts w:ascii="宋体" w:hAnsi="宋体"/>
          <w:bCs/>
          <w:color w:val="000000"/>
          <w:sz w:val="24"/>
        </w:rPr>
      </w:pPr>
      <w:r>
        <w:rPr>
          <w:rFonts w:ascii="宋体" w:hAnsi="宋体"/>
          <w:bCs/>
          <w:color w:val="000000"/>
          <w:sz w:val="24"/>
        </w:rPr>
        <w:lastRenderedPageBreak/>
        <w:t>2、差错处理原则</w:t>
      </w:r>
    </w:p>
    <w:p w14:paraId="7FF31953" w14:textId="77777777" w:rsidR="0054340C" w:rsidRDefault="00227411">
      <w:pPr>
        <w:spacing w:line="360" w:lineRule="auto"/>
        <w:ind w:firstLineChars="200"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14:paraId="2C1F716D" w14:textId="77777777" w:rsidR="0054340C" w:rsidRDefault="00227411">
      <w:pPr>
        <w:spacing w:line="360" w:lineRule="auto"/>
        <w:ind w:firstLineChars="200"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2）差错的责任方对可能导致有关当事人的直接损失负责，不对间接损失负责，并且仅对差错的有关直接当事人负责，不对第三方负责。</w:t>
      </w:r>
    </w:p>
    <w:p w14:paraId="4D4F2835" w14:textId="77777777" w:rsidR="0054340C" w:rsidRDefault="00227411">
      <w:pPr>
        <w:spacing w:line="360" w:lineRule="auto"/>
        <w:ind w:firstLineChars="200"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14:paraId="70C64946" w14:textId="77777777" w:rsidR="0054340C" w:rsidRDefault="00227411">
      <w:pPr>
        <w:spacing w:line="360" w:lineRule="auto"/>
        <w:ind w:firstLineChars="200"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4）差错调整采用尽量恢复至假设未发生差错的正确情形的方式。</w:t>
      </w:r>
    </w:p>
    <w:p w14:paraId="01F60256" w14:textId="77777777" w:rsidR="0054340C" w:rsidRDefault="00227411">
      <w:pPr>
        <w:spacing w:line="360" w:lineRule="auto"/>
        <w:ind w:firstLineChars="200"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14:paraId="55C4531D" w14:textId="77777777" w:rsidR="0054340C" w:rsidRDefault="00227411">
      <w:pPr>
        <w:spacing w:line="360" w:lineRule="auto"/>
        <w:ind w:firstLineChars="200"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14:paraId="67B57061" w14:textId="77777777" w:rsidR="0054340C" w:rsidRDefault="00227411">
      <w:pPr>
        <w:spacing w:line="360" w:lineRule="auto"/>
        <w:ind w:firstLineChars="200"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7）按法律法规规定的其他原则处理差错。</w:t>
      </w:r>
    </w:p>
    <w:p w14:paraId="36A518D9" w14:textId="77777777" w:rsidR="0054340C" w:rsidRDefault="00227411">
      <w:pPr>
        <w:spacing w:line="360" w:lineRule="auto"/>
        <w:ind w:firstLineChars="200" w:firstLine="480"/>
        <w:rPr>
          <w:rFonts w:ascii="宋体" w:hAnsi="宋体"/>
          <w:bCs/>
          <w:color w:val="000000"/>
          <w:sz w:val="24"/>
        </w:rPr>
      </w:pPr>
      <w:r>
        <w:rPr>
          <w:rFonts w:ascii="宋体" w:hAnsi="宋体"/>
          <w:bCs/>
          <w:color w:val="000000"/>
          <w:sz w:val="24"/>
        </w:rPr>
        <w:t>3、差错处理程序</w:t>
      </w:r>
    </w:p>
    <w:p w14:paraId="76B70DFA" w14:textId="77777777" w:rsidR="0054340C" w:rsidRDefault="00227411">
      <w:pPr>
        <w:spacing w:line="360" w:lineRule="auto"/>
        <w:ind w:firstLineChars="200" w:firstLine="480"/>
        <w:rPr>
          <w:rFonts w:ascii="宋体" w:hAnsi="宋体"/>
          <w:bCs/>
          <w:color w:val="000000"/>
          <w:sz w:val="24"/>
        </w:rPr>
      </w:pPr>
      <w:r>
        <w:rPr>
          <w:rFonts w:ascii="宋体" w:hAnsi="宋体" w:hint="eastAsia"/>
          <w:bCs/>
          <w:color w:val="000000"/>
          <w:sz w:val="24"/>
        </w:rPr>
        <w:t>差错被发现后，有关的当事人应当及时进行处理，处理的程序如下：</w:t>
      </w:r>
    </w:p>
    <w:p w14:paraId="67A02528" w14:textId="77777777" w:rsidR="0054340C" w:rsidRDefault="00227411">
      <w:pPr>
        <w:spacing w:line="360" w:lineRule="auto"/>
        <w:ind w:firstLineChars="200"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1）查明差错发生的原因，列明所有的当事人，并根据差错发生的原因确</w:t>
      </w:r>
      <w:r>
        <w:rPr>
          <w:rFonts w:ascii="宋体" w:hAnsi="宋体" w:hint="eastAsia"/>
          <w:bCs/>
          <w:color w:val="000000"/>
          <w:sz w:val="24"/>
        </w:rPr>
        <w:lastRenderedPageBreak/>
        <w:t>定差错的责任方；</w:t>
      </w:r>
    </w:p>
    <w:p w14:paraId="05BE5AC2" w14:textId="77777777" w:rsidR="0054340C" w:rsidRDefault="00227411">
      <w:pPr>
        <w:spacing w:line="360" w:lineRule="auto"/>
        <w:ind w:firstLineChars="200"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2）根据差错处理原则或当事人协商的方法对因差错造成的损失进行评估；</w:t>
      </w:r>
    </w:p>
    <w:p w14:paraId="72AC752D" w14:textId="77777777" w:rsidR="0054340C" w:rsidRDefault="00227411">
      <w:pPr>
        <w:spacing w:line="360" w:lineRule="auto"/>
        <w:ind w:firstLineChars="200"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3）根据差错处理原则或当事人协商的方法由差错的责任方进行更正和赔偿损失；</w:t>
      </w:r>
    </w:p>
    <w:p w14:paraId="5D184219" w14:textId="77777777" w:rsidR="0054340C" w:rsidRDefault="00227411">
      <w:pPr>
        <w:spacing w:line="360" w:lineRule="auto"/>
        <w:ind w:firstLineChars="200"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4）根据差错处理的方法，需要修改基金注册登记机构的交易数据的，由基金注册登记机构进行更正，并就差错的更正向有关当事人进行确认；</w:t>
      </w:r>
    </w:p>
    <w:p w14:paraId="06AC9193" w14:textId="77777777" w:rsidR="0054340C" w:rsidRDefault="00227411">
      <w:pPr>
        <w:spacing w:line="360" w:lineRule="auto"/>
        <w:ind w:firstLineChars="200" w:firstLine="480"/>
        <w:rPr>
          <w:rFonts w:ascii="宋体" w:hAnsi="宋体"/>
          <w:bCs/>
          <w:color w:val="000000"/>
          <w:sz w:val="24"/>
        </w:rPr>
      </w:pPr>
      <w:r>
        <w:rPr>
          <w:rFonts w:ascii="宋体" w:hAnsi="宋体" w:hint="eastAsia"/>
          <w:bCs/>
          <w:color w:val="000000"/>
          <w:sz w:val="24"/>
        </w:rPr>
        <w:t>（</w:t>
      </w:r>
      <w:r>
        <w:rPr>
          <w:rFonts w:ascii="宋体" w:hAnsi="宋体"/>
          <w:bCs/>
          <w:color w:val="000000"/>
          <w:sz w:val="24"/>
        </w:rPr>
        <w:t>5）基金管理人及基金托管人基金份额净值计算错误偏差达到基金份额净值的0.25%时，基金管理人应当通报基金托管人并报中国证监会备案，错误偏差达到基金份额净值的0.5%时，基金管理人应当公告并报中国证监会备案。</w:t>
      </w:r>
    </w:p>
    <w:p w14:paraId="25597BBC" w14:textId="77777777" w:rsidR="0054340C" w:rsidRDefault="0054340C">
      <w:pPr>
        <w:spacing w:line="360" w:lineRule="auto"/>
        <w:ind w:firstLineChars="200" w:firstLine="480"/>
        <w:rPr>
          <w:rFonts w:ascii="宋体" w:hAnsi="宋体"/>
          <w:bCs/>
          <w:color w:val="000000"/>
          <w:sz w:val="24"/>
        </w:rPr>
      </w:pPr>
    </w:p>
    <w:p w14:paraId="74ECB223"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七、暂停估值的情形</w:t>
      </w:r>
    </w:p>
    <w:p w14:paraId="377AD690" w14:textId="77777777" w:rsidR="0054340C" w:rsidRDefault="00227411">
      <w:pPr>
        <w:spacing w:line="360" w:lineRule="auto"/>
        <w:ind w:firstLineChars="200" w:firstLine="480"/>
        <w:rPr>
          <w:rFonts w:ascii="宋体" w:hAnsi="宋体"/>
          <w:bCs/>
          <w:color w:val="000000"/>
          <w:sz w:val="24"/>
        </w:rPr>
      </w:pPr>
      <w:r>
        <w:rPr>
          <w:rFonts w:ascii="宋体" w:hAnsi="宋体"/>
          <w:bCs/>
          <w:color w:val="000000"/>
          <w:sz w:val="24"/>
        </w:rPr>
        <w:t>1、与本基金投资有关的证券交易场所遇法定节假日或因其他原因暂停营业时；</w:t>
      </w:r>
    </w:p>
    <w:p w14:paraId="7E8610E0" w14:textId="77777777" w:rsidR="0054340C" w:rsidRDefault="00227411">
      <w:pPr>
        <w:spacing w:line="360" w:lineRule="auto"/>
        <w:ind w:firstLineChars="200" w:firstLine="480"/>
        <w:rPr>
          <w:rFonts w:ascii="宋体" w:hAnsi="宋体"/>
          <w:bCs/>
          <w:color w:val="000000"/>
          <w:sz w:val="24"/>
        </w:rPr>
      </w:pPr>
      <w:r>
        <w:rPr>
          <w:rFonts w:ascii="宋体" w:hAnsi="宋体"/>
          <w:bCs/>
          <w:color w:val="000000"/>
          <w:sz w:val="24"/>
        </w:rPr>
        <w:t>2、因不可抗力或其他情形致使基金管理人无法准确评估基金资产价值时；</w:t>
      </w:r>
    </w:p>
    <w:p w14:paraId="784254E9" w14:textId="77777777" w:rsidR="0054340C" w:rsidRDefault="00227411">
      <w:pPr>
        <w:spacing w:line="360" w:lineRule="auto"/>
        <w:ind w:firstLineChars="200" w:firstLine="480"/>
        <w:rPr>
          <w:rFonts w:ascii="宋体" w:hAnsi="宋体"/>
          <w:bCs/>
          <w:color w:val="000000"/>
          <w:sz w:val="24"/>
        </w:rPr>
      </w:pPr>
      <w:r>
        <w:rPr>
          <w:rFonts w:ascii="宋体" w:hAnsi="宋体"/>
          <w:bCs/>
          <w:color w:val="000000"/>
          <w:sz w:val="24"/>
        </w:rPr>
        <w:t>3、</w:t>
      </w:r>
      <w:r>
        <w:rPr>
          <w:rFonts w:ascii="宋体" w:hAnsi="宋体" w:hint="eastAsia"/>
          <w:bCs/>
          <w:color w:val="000000"/>
          <w:sz w:val="24"/>
        </w:rPr>
        <w:t>当前一估值日基金资产净值50%以上的资产出现无可参考的活跃市场价格且采用估值技术仍导致公允价值存在重大不确定性时，经与基金托管人协商一致的，应当暂停估值；</w:t>
      </w:r>
    </w:p>
    <w:p w14:paraId="23C07272" w14:textId="77777777" w:rsidR="0054340C" w:rsidRDefault="00227411">
      <w:pPr>
        <w:spacing w:line="360" w:lineRule="auto"/>
        <w:ind w:firstLineChars="200" w:firstLine="480"/>
        <w:rPr>
          <w:rFonts w:ascii="宋体" w:hAnsi="宋体"/>
          <w:bCs/>
          <w:color w:val="000000"/>
          <w:sz w:val="24"/>
        </w:rPr>
      </w:pPr>
      <w:r>
        <w:rPr>
          <w:rFonts w:ascii="宋体" w:hAnsi="宋体" w:hint="eastAsia"/>
          <w:bCs/>
          <w:color w:val="000000"/>
          <w:sz w:val="24"/>
        </w:rPr>
        <w:t>4、法律法规</w:t>
      </w:r>
      <w:r>
        <w:rPr>
          <w:rFonts w:ascii="宋体" w:hAnsi="宋体"/>
          <w:bCs/>
          <w:color w:val="000000"/>
          <w:sz w:val="24"/>
        </w:rPr>
        <w:t>规定、</w:t>
      </w:r>
      <w:r>
        <w:rPr>
          <w:rFonts w:ascii="宋体" w:hAnsi="宋体" w:hint="eastAsia"/>
          <w:bCs/>
          <w:color w:val="000000"/>
          <w:sz w:val="24"/>
        </w:rPr>
        <w:t>中国证监会认定的其他情形。</w:t>
      </w:r>
    </w:p>
    <w:p w14:paraId="28F3465F" w14:textId="77777777" w:rsidR="0054340C" w:rsidRDefault="0054340C">
      <w:pPr>
        <w:spacing w:line="360" w:lineRule="auto"/>
        <w:ind w:firstLineChars="200" w:firstLine="480"/>
        <w:rPr>
          <w:rFonts w:ascii="宋体" w:hAnsi="宋体"/>
          <w:bCs/>
          <w:color w:val="000000"/>
          <w:sz w:val="24"/>
        </w:rPr>
      </w:pPr>
    </w:p>
    <w:p w14:paraId="17DF84E1"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八、特殊情形的处理</w:t>
      </w:r>
    </w:p>
    <w:p w14:paraId="74F96175" w14:textId="77777777" w:rsidR="0054340C" w:rsidRDefault="00227411">
      <w:pPr>
        <w:spacing w:line="360" w:lineRule="auto"/>
        <w:ind w:firstLineChars="200" w:firstLine="480"/>
        <w:rPr>
          <w:rFonts w:ascii="宋体" w:hAnsi="宋体"/>
          <w:bCs/>
          <w:color w:val="000000"/>
          <w:sz w:val="24"/>
        </w:rPr>
      </w:pPr>
      <w:r>
        <w:rPr>
          <w:rFonts w:ascii="宋体" w:hAnsi="宋体"/>
          <w:bCs/>
          <w:color w:val="000000"/>
          <w:sz w:val="24"/>
        </w:rPr>
        <w:t>1、基金管理人按估值方法的第6项进行估值时，所造成的误差不作为基金资产估值错误处理；</w:t>
      </w:r>
    </w:p>
    <w:p w14:paraId="1E1CCEC6" w14:textId="77777777" w:rsidR="0054340C" w:rsidRDefault="00227411">
      <w:pPr>
        <w:spacing w:line="360" w:lineRule="auto"/>
        <w:ind w:firstLineChars="200" w:firstLine="480"/>
        <w:rPr>
          <w:rFonts w:ascii="宋体" w:hAnsi="宋体"/>
          <w:bCs/>
          <w:color w:val="000000"/>
          <w:sz w:val="24"/>
        </w:rPr>
      </w:pPr>
      <w:r>
        <w:rPr>
          <w:rFonts w:ascii="宋体" w:hAnsi="宋体"/>
          <w:bCs/>
          <w:color w:val="000000"/>
          <w:sz w:val="24"/>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14:paraId="523552C7" w14:textId="77777777" w:rsidR="0054340C" w:rsidRDefault="0054340C">
      <w:pPr>
        <w:spacing w:line="360" w:lineRule="auto"/>
        <w:ind w:firstLineChars="200" w:firstLine="480"/>
        <w:rPr>
          <w:rFonts w:ascii="宋体" w:hAnsi="宋体"/>
          <w:color w:val="000000"/>
          <w:sz w:val="24"/>
        </w:rPr>
      </w:pPr>
    </w:p>
    <w:p w14:paraId="62B575C1" w14:textId="77777777" w:rsidR="0054340C" w:rsidRDefault="0054340C">
      <w:pPr>
        <w:spacing w:line="360" w:lineRule="auto"/>
        <w:ind w:firstLineChars="200" w:firstLine="480"/>
        <w:rPr>
          <w:rFonts w:ascii="宋体" w:hAnsi="宋体"/>
          <w:color w:val="000000"/>
          <w:sz w:val="24"/>
        </w:rPr>
      </w:pPr>
    </w:p>
    <w:p w14:paraId="667368AB" w14:textId="77777777" w:rsidR="0054340C" w:rsidRDefault="00227411">
      <w:pPr>
        <w:pStyle w:val="1"/>
        <w:spacing w:before="0" w:after="0" w:line="360" w:lineRule="auto"/>
        <w:rPr>
          <w:rFonts w:ascii="宋体" w:hAnsi="宋体" w:cs="Arial"/>
          <w:color w:val="000000"/>
          <w:sz w:val="30"/>
          <w:szCs w:val="30"/>
        </w:rPr>
      </w:pPr>
      <w:bookmarkStart w:id="207" w:name="_Toc92662706"/>
      <w:bookmarkStart w:id="208" w:name="_Toc93226148"/>
      <w:bookmarkStart w:id="209" w:name="_Toc128310498"/>
      <w:r>
        <w:rPr>
          <w:rFonts w:ascii="宋体" w:hAnsi="宋体"/>
          <w:color w:val="000000"/>
          <w:sz w:val="24"/>
          <w:szCs w:val="24"/>
        </w:rPr>
        <w:br w:type="page"/>
      </w:r>
      <w:bookmarkStart w:id="210" w:name="_Toc152404818"/>
      <w:bookmarkStart w:id="211" w:name="_Toc139991745"/>
      <w:bookmarkStart w:id="212" w:name="_Toc160955054"/>
      <w:r>
        <w:rPr>
          <w:rFonts w:ascii="宋体" w:hAnsi="宋体" w:cs="Arial" w:hint="eastAsia"/>
          <w:color w:val="000000"/>
          <w:sz w:val="30"/>
          <w:szCs w:val="30"/>
        </w:rPr>
        <w:lastRenderedPageBreak/>
        <w:t>第十四部分  基金</w:t>
      </w:r>
      <w:bookmarkEnd w:id="207"/>
      <w:bookmarkEnd w:id="208"/>
      <w:r>
        <w:rPr>
          <w:rFonts w:ascii="宋体" w:hAnsi="宋体" w:cs="Arial" w:hint="eastAsia"/>
          <w:color w:val="000000"/>
          <w:sz w:val="30"/>
          <w:szCs w:val="30"/>
        </w:rPr>
        <w:t>费用与税收</w:t>
      </w:r>
      <w:bookmarkEnd w:id="209"/>
      <w:bookmarkEnd w:id="210"/>
      <w:bookmarkEnd w:id="211"/>
      <w:bookmarkEnd w:id="212"/>
    </w:p>
    <w:p w14:paraId="7483561D" w14:textId="77777777" w:rsidR="0054340C" w:rsidRDefault="0054340C">
      <w:pPr>
        <w:spacing w:line="360" w:lineRule="auto"/>
        <w:ind w:firstLineChars="200" w:firstLine="480"/>
        <w:rPr>
          <w:rFonts w:ascii="宋体" w:hAnsi="宋体"/>
          <w:color w:val="000000"/>
          <w:sz w:val="24"/>
        </w:rPr>
      </w:pPr>
    </w:p>
    <w:p w14:paraId="6D8B893F" w14:textId="77777777" w:rsidR="0054340C" w:rsidRDefault="00227411">
      <w:pPr>
        <w:spacing w:line="360" w:lineRule="auto"/>
        <w:ind w:firstLineChars="200" w:firstLine="482"/>
        <w:rPr>
          <w:rFonts w:ascii="宋体" w:hAnsi="宋体"/>
          <w:b/>
          <w:color w:val="000000"/>
          <w:sz w:val="24"/>
        </w:rPr>
      </w:pPr>
      <w:r>
        <w:rPr>
          <w:rFonts w:ascii="宋体" w:hAnsi="宋体" w:hint="eastAsia"/>
          <w:b/>
          <w:color w:val="000000"/>
          <w:sz w:val="24"/>
        </w:rPr>
        <w:t>一、基金费用的种类</w:t>
      </w:r>
    </w:p>
    <w:p w14:paraId="1D1D39B0"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、基金管理人的管理费；</w:t>
      </w:r>
    </w:p>
    <w:p w14:paraId="053ADBE6"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2、基金托管人的托管费；</w:t>
      </w:r>
    </w:p>
    <w:p w14:paraId="3E12BA8E"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3、《基金合同》生效后与基金相关的信息披露费用，法律法规、中国证监会另有规定的除外；</w:t>
      </w:r>
    </w:p>
    <w:p w14:paraId="6F8BB5AC"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4、《基金合同》生效后与基金相关的会计师费和律师费；</w:t>
      </w:r>
    </w:p>
    <w:p w14:paraId="5DC56A63"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5、基金份额持有人大会费用；</w:t>
      </w:r>
    </w:p>
    <w:p w14:paraId="798F4F2C"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6、基金的证券交易费用；</w:t>
      </w:r>
    </w:p>
    <w:p w14:paraId="09DD4AD1"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7、基金的银行汇划费用；</w:t>
      </w:r>
    </w:p>
    <w:p w14:paraId="098BE2E9"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8、按照国家有关规定和《基金合同》约定，可以在基金财产中列支的其他费用。</w:t>
      </w:r>
    </w:p>
    <w:p w14:paraId="568CB3D9"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本基金终止清算时所发生费用，按实际支出额从基金财产总值中扣除。</w:t>
      </w:r>
    </w:p>
    <w:p w14:paraId="6EDC764D" w14:textId="77777777" w:rsidR="0054340C" w:rsidRDefault="0054340C">
      <w:pPr>
        <w:spacing w:line="360" w:lineRule="auto"/>
        <w:ind w:firstLineChars="200" w:firstLine="480"/>
        <w:rPr>
          <w:rFonts w:ascii="宋体" w:hAnsi="宋体"/>
          <w:color w:val="000000"/>
          <w:sz w:val="24"/>
        </w:rPr>
      </w:pPr>
    </w:p>
    <w:p w14:paraId="1AB36C73" w14:textId="77777777" w:rsidR="0054340C" w:rsidRDefault="00227411">
      <w:pPr>
        <w:spacing w:line="360" w:lineRule="auto"/>
        <w:ind w:firstLineChars="200" w:firstLine="482"/>
        <w:rPr>
          <w:rFonts w:ascii="宋体" w:hAnsi="宋体"/>
          <w:b/>
          <w:color w:val="000000"/>
          <w:sz w:val="24"/>
        </w:rPr>
      </w:pPr>
      <w:r>
        <w:rPr>
          <w:rFonts w:ascii="宋体" w:hAnsi="宋体" w:hint="eastAsia"/>
          <w:b/>
          <w:color w:val="000000"/>
          <w:sz w:val="24"/>
        </w:rPr>
        <w:t>二、基金费用计提方法、计提标准和支付方式</w:t>
      </w:r>
    </w:p>
    <w:p w14:paraId="705430A5"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 xml:space="preserve">1、基金管理人的管理费 </w:t>
      </w:r>
    </w:p>
    <w:p w14:paraId="68DB24F9"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本基金</w:t>
      </w:r>
      <w:r>
        <w:rPr>
          <w:rFonts w:ascii="宋体" w:hAnsi="宋体"/>
          <w:color w:val="000000"/>
          <w:sz w:val="24"/>
        </w:rPr>
        <w:t>的管理费</w:t>
      </w:r>
      <w:r>
        <w:rPr>
          <w:rFonts w:ascii="宋体" w:hAnsi="宋体" w:hint="eastAsia"/>
          <w:color w:val="000000"/>
          <w:sz w:val="24"/>
        </w:rPr>
        <w:t>按前一日</w:t>
      </w:r>
      <w:r>
        <w:rPr>
          <w:rFonts w:ascii="宋体" w:hAnsi="宋体"/>
          <w:color w:val="000000"/>
          <w:sz w:val="24"/>
        </w:rPr>
        <w:t>基金资产净值的</w:t>
      </w:r>
      <w:r>
        <w:rPr>
          <w:rFonts w:ascii="宋体" w:hAnsi="宋体" w:hint="eastAsia"/>
          <w:color w:val="000000"/>
          <w:sz w:val="24"/>
        </w:rPr>
        <w:t>1.5</w:t>
      </w:r>
      <w:r>
        <w:rPr>
          <w:rFonts w:ascii="宋体" w:hAnsi="宋体"/>
          <w:color w:val="000000"/>
          <w:sz w:val="24"/>
        </w:rPr>
        <w:t>%年费率计提。</w:t>
      </w:r>
      <w:r>
        <w:rPr>
          <w:rFonts w:ascii="宋体" w:hAnsi="宋体" w:hint="eastAsia"/>
          <w:color w:val="000000"/>
          <w:sz w:val="24"/>
        </w:rPr>
        <w:t>管理费的</w:t>
      </w:r>
      <w:r>
        <w:rPr>
          <w:rFonts w:ascii="宋体" w:hAnsi="宋体"/>
          <w:color w:val="000000"/>
          <w:sz w:val="24"/>
        </w:rPr>
        <w:t>计算方法如下：</w:t>
      </w:r>
    </w:p>
    <w:p w14:paraId="3A264830"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H＝E×</w:t>
      </w:r>
      <w:r>
        <w:rPr>
          <w:rFonts w:ascii="宋体" w:hAnsi="宋体" w:hint="eastAsia"/>
          <w:color w:val="000000"/>
          <w:sz w:val="24"/>
        </w:rPr>
        <w:t>1.5</w:t>
      </w:r>
      <w:r>
        <w:rPr>
          <w:rFonts w:ascii="宋体" w:hAnsi="宋体"/>
          <w:color w:val="000000"/>
          <w:sz w:val="24"/>
        </w:rPr>
        <w:t>%</w:t>
      </w:r>
      <w:r>
        <w:rPr>
          <w:rFonts w:ascii="宋体" w:hAnsi="宋体" w:hint="eastAsia"/>
          <w:color w:val="000000"/>
          <w:sz w:val="24"/>
        </w:rPr>
        <w:t>÷</w:t>
      </w:r>
      <w:r>
        <w:rPr>
          <w:rFonts w:ascii="宋体" w:hAnsi="宋体"/>
          <w:color w:val="000000"/>
          <w:sz w:val="24"/>
        </w:rPr>
        <w:t>当年天数</w:t>
      </w:r>
    </w:p>
    <w:p w14:paraId="69AC2A35"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H为每日应</w:t>
      </w:r>
      <w:r>
        <w:rPr>
          <w:rFonts w:ascii="宋体" w:hAnsi="宋体" w:hint="eastAsia"/>
          <w:color w:val="000000"/>
          <w:sz w:val="24"/>
        </w:rPr>
        <w:t>计提</w:t>
      </w:r>
      <w:r>
        <w:rPr>
          <w:rFonts w:ascii="宋体" w:hAnsi="宋体"/>
          <w:color w:val="000000"/>
          <w:sz w:val="24"/>
        </w:rPr>
        <w:t>的基金管理费</w:t>
      </w:r>
    </w:p>
    <w:p w14:paraId="0CDC2C1E"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E</w:t>
      </w:r>
      <w:r>
        <w:rPr>
          <w:rFonts w:ascii="宋体" w:hAnsi="宋体"/>
          <w:color w:val="000000"/>
          <w:sz w:val="24"/>
        </w:rPr>
        <w:t>为前一日的基金资产净值</w:t>
      </w:r>
    </w:p>
    <w:p w14:paraId="75952DD9"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基金管理费每日计算</w:t>
      </w:r>
      <w:r>
        <w:rPr>
          <w:rFonts w:ascii="宋体" w:hAnsi="宋体" w:hint="eastAsia"/>
          <w:color w:val="000000"/>
          <w:sz w:val="24"/>
        </w:rPr>
        <w:t>，逐日累计至每月月末，</w:t>
      </w:r>
      <w:r>
        <w:rPr>
          <w:rFonts w:ascii="宋体" w:hAnsi="宋体"/>
          <w:color w:val="000000"/>
          <w:sz w:val="24"/>
        </w:rPr>
        <w:t>按月支付</w:t>
      </w:r>
      <w:r>
        <w:rPr>
          <w:rFonts w:ascii="宋体" w:hAnsi="宋体" w:hint="eastAsia"/>
          <w:color w:val="000000"/>
          <w:sz w:val="24"/>
        </w:rPr>
        <w:t>，由基金管理人向基金托管人发送基金管理费划款指令，</w:t>
      </w:r>
      <w:r>
        <w:rPr>
          <w:rFonts w:ascii="宋体" w:hAnsi="宋体"/>
          <w:color w:val="000000"/>
          <w:sz w:val="24"/>
        </w:rPr>
        <w:t>基金托管人</w:t>
      </w:r>
      <w:r>
        <w:rPr>
          <w:rFonts w:ascii="宋体" w:hAnsi="宋体" w:hint="eastAsia"/>
          <w:color w:val="000000"/>
          <w:sz w:val="24"/>
        </w:rPr>
        <w:t>复核后</w:t>
      </w:r>
      <w:r>
        <w:rPr>
          <w:rFonts w:ascii="宋体" w:hAnsi="宋体"/>
          <w:color w:val="000000"/>
          <w:sz w:val="24"/>
        </w:rPr>
        <w:t>于次月前</w:t>
      </w:r>
      <w:r>
        <w:rPr>
          <w:rFonts w:ascii="宋体" w:hAnsi="宋体" w:hint="eastAsia"/>
          <w:color w:val="000000"/>
          <w:sz w:val="24"/>
        </w:rPr>
        <w:t>2个工作</w:t>
      </w:r>
      <w:r>
        <w:rPr>
          <w:rFonts w:ascii="宋体" w:hAnsi="宋体"/>
          <w:color w:val="000000"/>
          <w:sz w:val="24"/>
        </w:rPr>
        <w:t>日内从基金</w:t>
      </w:r>
      <w:r>
        <w:rPr>
          <w:rFonts w:ascii="宋体" w:hAnsi="宋体" w:hint="eastAsia"/>
          <w:color w:val="000000"/>
          <w:sz w:val="24"/>
        </w:rPr>
        <w:t>财产</w:t>
      </w:r>
      <w:r>
        <w:rPr>
          <w:rFonts w:ascii="宋体" w:hAnsi="宋体"/>
          <w:color w:val="000000"/>
          <w:sz w:val="24"/>
        </w:rPr>
        <w:t>中一次性支付给基金管理人</w:t>
      </w:r>
      <w:r>
        <w:rPr>
          <w:rFonts w:ascii="宋体" w:hAnsi="宋体" w:hint="eastAsia"/>
          <w:color w:val="000000"/>
          <w:sz w:val="24"/>
        </w:rPr>
        <w:t>。</w:t>
      </w:r>
      <w:r>
        <w:rPr>
          <w:rFonts w:ascii="宋体" w:hAnsi="宋体"/>
          <w:color w:val="000000"/>
          <w:sz w:val="24"/>
        </w:rPr>
        <w:t>若遇法定节假日、</w:t>
      </w:r>
      <w:r>
        <w:rPr>
          <w:rFonts w:ascii="宋体" w:hAnsi="宋体" w:hint="eastAsia"/>
          <w:color w:val="000000"/>
          <w:sz w:val="24"/>
        </w:rPr>
        <w:t>公休假</w:t>
      </w:r>
      <w:r>
        <w:rPr>
          <w:rFonts w:ascii="宋体" w:hAnsi="宋体"/>
          <w:color w:val="000000"/>
          <w:sz w:val="24"/>
        </w:rPr>
        <w:t>等,支付日期顺延。</w:t>
      </w:r>
    </w:p>
    <w:p w14:paraId="770CCB73"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2、基金托管人的托管费</w:t>
      </w:r>
    </w:p>
    <w:p w14:paraId="40E5F117"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本</w:t>
      </w:r>
      <w:r>
        <w:rPr>
          <w:rFonts w:ascii="宋体" w:hAnsi="宋体"/>
          <w:color w:val="000000"/>
          <w:sz w:val="24"/>
        </w:rPr>
        <w:t>基金的托管费按</w:t>
      </w:r>
      <w:r>
        <w:rPr>
          <w:rFonts w:ascii="宋体" w:hAnsi="宋体" w:hint="eastAsia"/>
          <w:color w:val="000000"/>
          <w:sz w:val="24"/>
        </w:rPr>
        <w:t>前一日</w:t>
      </w:r>
      <w:r>
        <w:rPr>
          <w:rFonts w:ascii="宋体" w:hAnsi="宋体"/>
          <w:color w:val="000000"/>
          <w:sz w:val="24"/>
        </w:rPr>
        <w:t>基金资产净值的</w:t>
      </w:r>
      <w:r>
        <w:rPr>
          <w:rFonts w:ascii="宋体" w:hAnsi="宋体" w:hint="eastAsia"/>
          <w:color w:val="000000"/>
          <w:sz w:val="24"/>
        </w:rPr>
        <w:t>0.25％</w:t>
      </w:r>
      <w:r>
        <w:rPr>
          <w:rFonts w:ascii="宋体" w:hAnsi="宋体"/>
          <w:color w:val="000000"/>
          <w:sz w:val="24"/>
        </w:rPr>
        <w:t>的年费率计提。</w:t>
      </w:r>
      <w:r>
        <w:rPr>
          <w:rFonts w:ascii="宋体" w:hAnsi="宋体" w:hint="eastAsia"/>
          <w:color w:val="000000"/>
          <w:sz w:val="24"/>
        </w:rPr>
        <w:t>托管费的</w:t>
      </w:r>
      <w:r>
        <w:rPr>
          <w:rFonts w:ascii="宋体" w:hAnsi="宋体"/>
          <w:color w:val="000000"/>
          <w:sz w:val="24"/>
        </w:rPr>
        <w:t>计算方法如下：</w:t>
      </w:r>
    </w:p>
    <w:p w14:paraId="505ED200"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lastRenderedPageBreak/>
        <w:t>H＝E×</w:t>
      </w:r>
      <w:r>
        <w:rPr>
          <w:rFonts w:ascii="宋体" w:hAnsi="宋体" w:hint="eastAsia"/>
          <w:color w:val="000000"/>
          <w:sz w:val="24"/>
        </w:rPr>
        <w:t>0.25％÷</w:t>
      </w:r>
      <w:r>
        <w:rPr>
          <w:rFonts w:ascii="宋体" w:hAnsi="宋体"/>
          <w:color w:val="000000"/>
          <w:sz w:val="24"/>
        </w:rPr>
        <w:t>当年天数</w:t>
      </w:r>
    </w:p>
    <w:p w14:paraId="60AB3140"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H为每日应</w:t>
      </w:r>
      <w:r>
        <w:rPr>
          <w:rFonts w:ascii="宋体" w:hAnsi="宋体" w:hint="eastAsia"/>
          <w:color w:val="000000"/>
          <w:sz w:val="24"/>
        </w:rPr>
        <w:t>计提</w:t>
      </w:r>
      <w:r>
        <w:rPr>
          <w:rFonts w:ascii="宋体" w:hAnsi="宋体"/>
          <w:color w:val="000000"/>
          <w:sz w:val="24"/>
        </w:rPr>
        <w:t>的基金托管费</w:t>
      </w:r>
    </w:p>
    <w:p w14:paraId="228D49A1"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E为前一日的基金资产净值</w:t>
      </w:r>
    </w:p>
    <w:p w14:paraId="214E761D"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基金托管费每日计算</w:t>
      </w:r>
      <w:r>
        <w:rPr>
          <w:rFonts w:ascii="宋体" w:hAnsi="宋体" w:hint="eastAsia"/>
          <w:color w:val="000000"/>
          <w:sz w:val="24"/>
        </w:rPr>
        <w:t>，逐日累计至每月月末，</w:t>
      </w:r>
      <w:r>
        <w:rPr>
          <w:rFonts w:ascii="宋体" w:hAnsi="宋体"/>
          <w:color w:val="000000"/>
          <w:sz w:val="24"/>
        </w:rPr>
        <w:t>按月支付</w:t>
      </w:r>
      <w:r>
        <w:rPr>
          <w:rFonts w:ascii="宋体" w:hAnsi="宋体" w:hint="eastAsia"/>
          <w:color w:val="000000"/>
          <w:sz w:val="24"/>
        </w:rPr>
        <w:t>，</w:t>
      </w:r>
      <w:r>
        <w:rPr>
          <w:rFonts w:ascii="宋体" w:hAnsi="宋体"/>
          <w:color w:val="000000"/>
          <w:sz w:val="24"/>
        </w:rPr>
        <w:t>由</w:t>
      </w:r>
      <w:r>
        <w:rPr>
          <w:rFonts w:ascii="宋体" w:hAnsi="宋体" w:hint="eastAsia"/>
          <w:color w:val="000000"/>
          <w:sz w:val="24"/>
        </w:rPr>
        <w:t>基金管理人向基金托管人发送基金托管费划款指令，</w:t>
      </w:r>
      <w:r>
        <w:rPr>
          <w:rFonts w:ascii="宋体" w:hAnsi="宋体"/>
          <w:color w:val="000000"/>
          <w:sz w:val="24"/>
        </w:rPr>
        <w:t>基金托管人</w:t>
      </w:r>
      <w:r>
        <w:rPr>
          <w:rFonts w:ascii="宋体" w:hAnsi="宋体" w:hint="eastAsia"/>
          <w:color w:val="000000"/>
          <w:sz w:val="24"/>
        </w:rPr>
        <w:t>复核后</w:t>
      </w:r>
      <w:r>
        <w:rPr>
          <w:rFonts w:ascii="宋体" w:hAnsi="宋体"/>
          <w:color w:val="000000"/>
          <w:sz w:val="24"/>
        </w:rPr>
        <w:t>于次月</w:t>
      </w:r>
      <w:r>
        <w:rPr>
          <w:rFonts w:ascii="宋体" w:hAnsi="宋体" w:hint="eastAsia"/>
          <w:color w:val="000000"/>
          <w:sz w:val="24"/>
        </w:rPr>
        <w:t>2个工作日</w:t>
      </w:r>
      <w:r>
        <w:rPr>
          <w:rFonts w:ascii="宋体" w:hAnsi="宋体"/>
          <w:color w:val="000000"/>
          <w:sz w:val="24"/>
        </w:rPr>
        <w:t>内从基金财产中一次性支取</w:t>
      </w:r>
      <w:r>
        <w:rPr>
          <w:rFonts w:ascii="宋体" w:hAnsi="宋体" w:hint="eastAsia"/>
          <w:color w:val="000000"/>
          <w:sz w:val="24"/>
        </w:rPr>
        <w:t>。</w:t>
      </w:r>
      <w:r>
        <w:rPr>
          <w:rFonts w:ascii="宋体" w:hAnsi="宋体"/>
          <w:color w:val="000000"/>
          <w:sz w:val="24"/>
        </w:rPr>
        <w:t>若遇法定节假日、</w:t>
      </w:r>
      <w:r>
        <w:rPr>
          <w:rFonts w:ascii="宋体" w:hAnsi="宋体" w:hint="eastAsia"/>
          <w:color w:val="000000"/>
          <w:sz w:val="24"/>
        </w:rPr>
        <w:t>公休日</w:t>
      </w:r>
      <w:r>
        <w:rPr>
          <w:rFonts w:ascii="宋体" w:hAnsi="宋体"/>
          <w:color w:val="000000"/>
          <w:sz w:val="24"/>
        </w:rPr>
        <w:t>等,支付日期顺延。</w:t>
      </w:r>
    </w:p>
    <w:p w14:paraId="5A15FB18"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上述一</w:t>
      </w:r>
      <w:r>
        <w:rPr>
          <w:rFonts w:ascii="宋体" w:hAnsi="宋体" w:hint="eastAsia"/>
          <w:color w:val="000000"/>
          <w:sz w:val="24"/>
        </w:rPr>
        <w:t>、</w:t>
      </w:r>
      <w:r>
        <w:rPr>
          <w:rFonts w:ascii="宋体" w:hAnsi="宋体"/>
          <w:color w:val="000000"/>
          <w:sz w:val="24"/>
        </w:rPr>
        <w:t>基金费用</w:t>
      </w:r>
      <w:r>
        <w:rPr>
          <w:rFonts w:ascii="宋体" w:hAnsi="宋体" w:hint="eastAsia"/>
          <w:color w:val="000000"/>
          <w:sz w:val="24"/>
        </w:rPr>
        <w:t>的种类</w:t>
      </w:r>
      <w:r>
        <w:rPr>
          <w:rFonts w:ascii="宋体" w:hAnsi="宋体"/>
          <w:color w:val="000000"/>
          <w:sz w:val="24"/>
        </w:rPr>
        <w:t>中第</w:t>
      </w:r>
      <w:r>
        <w:rPr>
          <w:rFonts w:ascii="宋体" w:hAnsi="宋体" w:hint="eastAsia"/>
          <w:color w:val="000000"/>
          <w:sz w:val="24"/>
        </w:rPr>
        <w:t>3－</w:t>
      </w:r>
      <w:r>
        <w:rPr>
          <w:rFonts w:ascii="宋体" w:hAnsi="宋体"/>
          <w:color w:val="000000"/>
          <w:sz w:val="24"/>
        </w:rPr>
        <w:t>8项费用</w:t>
      </w:r>
      <w:r>
        <w:rPr>
          <w:rFonts w:ascii="宋体" w:hAnsi="宋体" w:hint="eastAsia"/>
          <w:color w:val="000000"/>
          <w:sz w:val="24"/>
        </w:rPr>
        <w:t>，</w:t>
      </w:r>
      <w:r>
        <w:rPr>
          <w:rFonts w:ascii="宋体" w:hAnsi="宋体"/>
          <w:color w:val="000000"/>
          <w:sz w:val="24"/>
        </w:rPr>
        <w:t>根据有关法规及相应协议规定</w:t>
      </w:r>
      <w:r>
        <w:rPr>
          <w:rFonts w:ascii="宋体" w:hAnsi="宋体" w:hint="eastAsia"/>
          <w:color w:val="000000"/>
          <w:sz w:val="24"/>
        </w:rPr>
        <w:t>，</w:t>
      </w:r>
      <w:r>
        <w:rPr>
          <w:rFonts w:ascii="宋体" w:hAnsi="宋体"/>
          <w:color w:val="000000"/>
          <w:sz w:val="24"/>
        </w:rPr>
        <w:t>按费用实际支出金额列入当期费用</w:t>
      </w:r>
      <w:r>
        <w:rPr>
          <w:rFonts w:ascii="宋体" w:hAnsi="宋体" w:hint="eastAsia"/>
          <w:color w:val="000000"/>
          <w:sz w:val="24"/>
        </w:rPr>
        <w:t>，</w:t>
      </w:r>
      <w:r>
        <w:rPr>
          <w:rFonts w:ascii="宋体" w:hAnsi="宋体"/>
          <w:color w:val="000000"/>
          <w:sz w:val="24"/>
        </w:rPr>
        <w:t>由基金托管人从基金财产中支付。</w:t>
      </w:r>
    </w:p>
    <w:p w14:paraId="184EA947" w14:textId="77777777" w:rsidR="0054340C" w:rsidRDefault="0054340C">
      <w:pPr>
        <w:spacing w:line="360" w:lineRule="auto"/>
        <w:ind w:firstLineChars="200" w:firstLine="480"/>
        <w:rPr>
          <w:rFonts w:ascii="宋体" w:hAnsi="宋体"/>
          <w:color w:val="000000"/>
          <w:sz w:val="24"/>
        </w:rPr>
      </w:pPr>
    </w:p>
    <w:p w14:paraId="1CC0CF4E" w14:textId="77777777" w:rsidR="0054340C" w:rsidRDefault="00227411">
      <w:pPr>
        <w:spacing w:line="360" w:lineRule="auto"/>
        <w:ind w:firstLineChars="200" w:firstLine="482"/>
        <w:rPr>
          <w:rFonts w:ascii="宋体" w:hAnsi="宋体"/>
          <w:b/>
          <w:color w:val="000000"/>
          <w:sz w:val="24"/>
        </w:rPr>
      </w:pPr>
      <w:r>
        <w:rPr>
          <w:rFonts w:ascii="宋体" w:hAnsi="宋体" w:hint="eastAsia"/>
          <w:b/>
          <w:color w:val="000000"/>
          <w:sz w:val="24"/>
        </w:rPr>
        <w:t>三、不列入基金费用的项目</w:t>
      </w:r>
    </w:p>
    <w:p w14:paraId="2BDD93E4"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下列费用不列入基金费用：</w:t>
      </w:r>
    </w:p>
    <w:p w14:paraId="6E7F6047"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1、基金管理人和基金托管人因未履行或未完全履行义务导致的费用支出或基金财产的损失；</w:t>
      </w:r>
    </w:p>
    <w:p w14:paraId="279D6474"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2、基金管理人和基金托管人处理与基金运作无关的事项发生的费用；</w:t>
      </w:r>
    </w:p>
    <w:p w14:paraId="5C2375E7"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3、《基金合同》生效前的相关费用，包括但不限于验资费、会计师和律师费、信息披露费用等费用；</w:t>
      </w:r>
    </w:p>
    <w:p w14:paraId="576F0EDC"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4、其他根据相关法律法规及中国证监会的有关规定不得列入基金费用的项目。</w:t>
      </w:r>
    </w:p>
    <w:p w14:paraId="5A99F5FF" w14:textId="77777777" w:rsidR="0054340C" w:rsidRDefault="0054340C">
      <w:pPr>
        <w:spacing w:line="360" w:lineRule="auto"/>
        <w:ind w:firstLineChars="200" w:firstLine="480"/>
        <w:rPr>
          <w:rFonts w:ascii="宋体" w:hAnsi="宋体"/>
          <w:color w:val="000000"/>
          <w:sz w:val="24"/>
        </w:rPr>
      </w:pPr>
    </w:p>
    <w:p w14:paraId="5F7F1CF0" w14:textId="77777777" w:rsidR="0054340C" w:rsidRDefault="00227411">
      <w:pPr>
        <w:spacing w:line="360" w:lineRule="auto"/>
        <w:ind w:firstLineChars="200" w:firstLine="482"/>
        <w:rPr>
          <w:rFonts w:ascii="宋体" w:hAnsi="宋体"/>
          <w:b/>
          <w:color w:val="000000"/>
          <w:sz w:val="24"/>
        </w:rPr>
      </w:pPr>
      <w:r>
        <w:rPr>
          <w:rFonts w:ascii="宋体" w:hAnsi="宋体" w:hint="eastAsia"/>
          <w:b/>
          <w:color w:val="000000"/>
          <w:sz w:val="24"/>
        </w:rPr>
        <w:t>四</w:t>
      </w:r>
      <w:r>
        <w:rPr>
          <w:rFonts w:ascii="宋体" w:hAnsi="宋体"/>
          <w:b/>
          <w:color w:val="000000"/>
          <w:sz w:val="24"/>
        </w:rPr>
        <w:t>、费</w:t>
      </w:r>
      <w:r>
        <w:rPr>
          <w:rFonts w:ascii="宋体" w:hAnsi="宋体" w:hint="eastAsia"/>
          <w:b/>
          <w:color w:val="000000"/>
          <w:sz w:val="24"/>
        </w:rPr>
        <w:t>用</w:t>
      </w:r>
      <w:r>
        <w:rPr>
          <w:rFonts w:ascii="宋体" w:hAnsi="宋体"/>
          <w:b/>
          <w:color w:val="000000"/>
          <w:sz w:val="24"/>
        </w:rPr>
        <w:t>调整</w:t>
      </w:r>
    </w:p>
    <w:p w14:paraId="2A861335"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基金管理人和基金托管人协商一致后，可根据基金发展情况调整基金管理费率、基金托管费率等相关费率。</w:t>
      </w:r>
    </w:p>
    <w:p w14:paraId="749BA0EE"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调高基金管理费率、基金托管费率等费率，须召开基金份额持有人大会审议；调低基金管理费率、基金托管费率等费率，无须召开基金份额持有人大会。</w:t>
      </w:r>
    </w:p>
    <w:p w14:paraId="1179D202" w14:textId="19AB79AE"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基金管理人必须最迟于新的费率实施日前2日在指定媒介上公告。</w:t>
      </w:r>
    </w:p>
    <w:p w14:paraId="097A60D6" w14:textId="77777777" w:rsidR="0054340C" w:rsidRDefault="0054340C">
      <w:pPr>
        <w:spacing w:line="360" w:lineRule="auto"/>
        <w:ind w:firstLineChars="200" w:firstLine="480"/>
        <w:rPr>
          <w:rFonts w:ascii="宋体" w:hAnsi="宋体"/>
          <w:color w:val="000000"/>
          <w:sz w:val="24"/>
        </w:rPr>
      </w:pPr>
    </w:p>
    <w:p w14:paraId="36E19782" w14:textId="77777777" w:rsidR="0054340C" w:rsidRDefault="00227411">
      <w:pPr>
        <w:spacing w:line="360" w:lineRule="auto"/>
        <w:ind w:firstLineChars="200" w:firstLine="482"/>
        <w:rPr>
          <w:rFonts w:ascii="宋体" w:hAnsi="宋体"/>
          <w:b/>
          <w:color w:val="000000"/>
          <w:sz w:val="24"/>
        </w:rPr>
      </w:pPr>
      <w:r>
        <w:rPr>
          <w:rFonts w:ascii="宋体" w:hAnsi="宋体" w:hint="eastAsia"/>
          <w:b/>
          <w:color w:val="000000"/>
          <w:sz w:val="24"/>
        </w:rPr>
        <w:t>五、基金税收</w:t>
      </w:r>
    </w:p>
    <w:p w14:paraId="077E1EB0"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本基金运作过程中涉及的各纳税主体，其纳税义务按国家税收法律、法规执行。</w:t>
      </w:r>
    </w:p>
    <w:p w14:paraId="0C6BEBDB" w14:textId="77777777" w:rsidR="0054340C" w:rsidRDefault="00227411">
      <w:pPr>
        <w:pStyle w:val="1"/>
        <w:spacing w:before="0" w:after="0" w:line="360" w:lineRule="auto"/>
        <w:rPr>
          <w:rFonts w:ascii="宋体" w:hAnsi="宋体" w:cs="Arial"/>
          <w:color w:val="000000"/>
          <w:sz w:val="30"/>
          <w:szCs w:val="30"/>
        </w:rPr>
      </w:pPr>
      <w:r>
        <w:rPr>
          <w:rFonts w:ascii="宋体" w:hAnsi="宋体"/>
          <w:color w:val="000000"/>
          <w:sz w:val="24"/>
          <w:szCs w:val="24"/>
        </w:rPr>
        <w:br w:type="page"/>
      </w:r>
      <w:bookmarkStart w:id="213" w:name="_Toc93226149"/>
      <w:bookmarkStart w:id="214" w:name="_Toc92662707"/>
      <w:bookmarkStart w:id="215" w:name="_Toc152404819"/>
      <w:bookmarkStart w:id="216" w:name="_Toc139991746"/>
      <w:bookmarkStart w:id="217" w:name="_Toc128310499"/>
      <w:bookmarkStart w:id="218" w:name="_Toc160955055"/>
      <w:r>
        <w:rPr>
          <w:rFonts w:ascii="宋体" w:hAnsi="宋体" w:cs="Arial" w:hint="eastAsia"/>
          <w:color w:val="000000"/>
          <w:sz w:val="30"/>
          <w:szCs w:val="30"/>
        </w:rPr>
        <w:lastRenderedPageBreak/>
        <w:t>第十五部分  基金</w:t>
      </w:r>
      <w:bookmarkEnd w:id="213"/>
      <w:bookmarkEnd w:id="214"/>
      <w:r>
        <w:rPr>
          <w:rFonts w:ascii="宋体" w:hAnsi="宋体" w:cs="Arial" w:hint="eastAsia"/>
          <w:color w:val="000000"/>
          <w:sz w:val="30"/>
          <w:szCs w:val="30"/>
        </w:rPr>
        <w:t>的收益与分配</w:t>
      </w:r>
      <w:bookmarkEnd w:id="215"/>
      <w:bookmarkEnd w:id="216"/>
      <w:bookmarkEnd w:id="217"/>
      <w:bookmarkEnd w:id="218"/>
    </w:p>
    <w:p w14:paraId="2343E097" w14:textId="77777777" w:rsidR="0054340C" w:rsidRDefault="0054340C">
      <w:pPr>
        <w:spacing w:line="360" w:lineRule="auto"/>
        <w:ind w:firstLineChars="200" w:firstLine="482"/>
        <w:rPr>
          <w:rFonts w:ascii="宋体" w:hAnsi="宋体"/>
          <w:b/>
          <w:bCs/>
          <w:color w:val="000000"/>
          <w:sz w:val="24"/>
        </w:rPr>
      </w:pPr>
    </w:p>
    <w:p w14:paraId="7E0BC4E3"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一、基金收益的构成</w:t>
      </w:r>
    </w:p>
    <w:p w14:paraId="248D35F9"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基金收益包括：基金投资所得红利、股息、债券利息、票据投资收益、买卖证券差价、银行存款利息以及其他收入。因运用基金财产带来的成本或费用的节约计入收益。</w:t>
      </w:r>
    </w:p>
    <w:p w14:paraId="585C4E86" w14:textId="77777777" w:rsidR="0054340C" w:rsidRDefault="0054340C">
      <w:pPr>
        <w:spacing w:line="360" w:lineRule="auto"/>
        <w:ind w:firstLineChars="200" w:firstLine="480"/>
        <w:rPr>
          <w:rFonts w:ascii="宋体" w:hAnsi="宋体"/>
          <w:color w:val="000000"/>
          <w:sz w:val="24"/>
        </w:rPr>
      </w:pPr>
    </w:p>
    <w:p w14:paraId="683D45F1"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二、基金净收益</w:t>
      </w:r>
    </w:p>
    <w:p w14:paraId="11B11189"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基金净收益为基金收益扣除按照有关规定可以在基金收益中扣除的费用后的余额。</w:t>
      </w:r>
    </w:p>
    <w:p w14:paraId="50FA6639" w14:textId="77777777" w:rsidR="0054340C" w:rsidRDefault="0054340C">
      <w:pPr>
        <w:spacing w:line="360" w:lineRule="auto"/>
        <w:ind w:firstLineChars="200" w:firstLine="480"/>
        <w:rPr>
          <w:rFonts w:ascii="宋体" w:hAnsi="宋体"/>
          <w:color w:val="000000"/>
          <w:sz w:val="24"/>
        </w:rPr>
      </w:pPr>
    </w:p>
    <w:p w14:paraId="31306E0D"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三、基金收益分配原则</w:t>
      </w:r>
    </w:p>
    <w:p w14:paraId="29FABE4B"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1、在符合有关基金分红条件的前提下，本基金每年收益分配次数最多为4次，每次分配比例不得低于可分配收益的60%，若《基金合同》生效不满3个月可不进行收益分配；</w:t>
      </w:r>
    </w:p>
    <w:p w14:paraId="1363075C"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2、本基金收益分配方式分两种：现金分红与红利再投资，投资者可选择现金红利或将现金红利按除权日的基金份额净值自动转为基金份额进行再投资；若投资者不选择，本基金默认的收益分配方式是现金分红；</w:t>
      </w:r>
    </w:p>
    <w:p w14:paraId="591E0C2B"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3、基金投资当期出现净亏损，则不进行收益分配；</w:t>
      </w:r>
    </w:p>
    <w:p w14:paraId="70C5ACDA"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4、基金当年收益应先弥补上一年度亏损后，才可进行当年收益分配；</w:t>
      </w:r>
    </w:p>
    <w:p w14:paraId="6A85223A"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5、每一基金份额享有同等分配权；</w:t>
      </w:r>
    </w:p>
    <w:p w14:paraId="107EEECE"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6、法律法规或监管机关另有规定的，从其规定。</w:t>
      </w:r>
    </w:p>
    <w:p w14:paraId="709BFF3E" w14:textId="77777777" w:rsidR="0054340C" w:rsidRDefault="0054340C">
      <w:pPr>
        <w:spacing w:line="360" w:lineRule="auto"/>
        <w:ind w:firstLineChars="200" w:firstLine="480"/>
        <w:rPr>
          <w:rFonts w:ascii="宋体" w:hAnsi="宋体"/>
          <w:color w:val="000000"/>
          <w:sz w:val="24"/>
        </w:rPr>
      </w:pPr>
    </w:p>
    <w:p w14:paraId="2B9BE662"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四、收益分配方案</w:t>
      </w:r>
    </w:p>
    <w:p w14:paraId="16E216FE"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基金收益分配方案中应载明基金净收益、基金收益分配对象、分配时间、分配数额及比例、分配方式等内容。</w:t>
      </w:r>
    </w:p>
    <w:p w14:paraId="7A98DC7F" w14:textId="77777777" w:rsidR="0054340C" w:rsidRDefault="0054340C">
      <w:pPr>
        <w:spacing w:line="360" w:lineRule="auto"/>
        <w:ind w:firstLineChars="200" w:firstLine="480"/>
        <w:rPr>
          <w:rFonts w:ascii="宋体" w:hAnsi="宋体"/>
          <w:color w:val="000000"/>
          <w:sz w:val="24"/>
        </w:rPr>
      </w:pPr>
    </w:p>
    <w:p w14:paraId="554FE640"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五、收益分配方案的确定、公告与实施</w:t>
      </w:r>
    </w:p>
    <w:p w14:paraId="754117AA" w14:textId="24EE7E9C"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本基金收益分配方案由基金管理人拟定，并由基金托管人复核，依照《信息</w:t>
      </w:r>
      <w:r>
        <w:rPr>
          <w:rFonts w:ascii="宋体" w:hAnsi="宋体" w:hint="eastAsia"/>
          <w:color w:val="000000"/>
          <w:sz w:val="24"/>
        </w:rPr>
        <w:lastRenderedPageBreak/>
        <w:t>披露办法》的有关规定在指定媒介公告。</w:t>
      </w:r>
    </w:p>
    <w:p w14:paraId="5D35BC9B" w14:textId="77777777" w:rsidR="0054340C" w:rsidRDefault="0054340C">
      <w:pPr>
        <w:spacing w:line="360" w:lineRule="auto"/>
        <w:ind w:firstLineChars="200" w:firstLine="480"/>
        <w:rPr>
          <w:rFonts w:ascii="宋体" w:hAnsi="宋体"/>
          <w:color w:val="000000"/>
          <w:sz w:val="24"/>
        </w:rPr>
      </w:pPr>
    </w:p>
    <w:p w14:paraId="71917D38" w14:textId="77777777" w:rsidR="0054340C" w:rsidRDefault="00227411">
      <w:pPr>
        <w:spacing w:line="360" w:lineRule="auto"/>
        <w:ind w:firstLineChars="200" w:firstLine="482"/>
        <w:rPr>
          <w:rFonts w:ascii="宋体" w:hAnsi="宋体"/>
          <w:b/>
          <w:bCs/>
          <w:color w:val="000000"/>
          <w:sz w:val="24"/>
        </w:rPr>
      </w:pPr>
      <w:bookmarkStart w:id="219" w:name="_Toc22006048"/>
      <w:r>
        <w:rPr>
          <w:rFonts w:ascii="宋体" w:hAnsi="宋体" w:hint="eastAsia"/>
          <w:b/>
          <w:bCs/>
          <w:color w:val="000000"/>
          <w:sz w:val="24"/>
        </w:rPr>
        <w:t>六、基金收益分配中发生的费用</w:t>
      </w:r>
      <w:bookmarkEnd w:id="219"/>
    </w:p>
    <w:p w14:paraId="757DB14C" w14:textId="52A51FEA"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红利分配时所发生的银行转账或其他手续费用由投资者自行承担。当投资者的现金红利小于一定金额，不足于支付银行转账或其他手续费用时，基金注册登记机构可将基金份额持有人的现金红利按权益登记日除权后的基金份额净值自动转为基金份额。红利再投资的计算方法，依照《业务规则》执行</w:t>
      </w:r>
      <w:r w:rsidR="000C1B93">
        <w:rPr>
          <w:rFonts w:ascii="宋体" w:hAnsi="宋体" w:hint="eastAsia"/>
          <w:color w:val="000000"/>
          <w:sz w:val="24"/>
        </w:rPr>
        <w:t>。</w:t>
      </w:r>
    </w:p>
    <w:p w14:paraId="7207966F" w14:textId="77777777" w:rsidR="0054340C" w:rsidRDefault="00227411">
      <w:pPr>
        <w:pStyle w:val="1"/>
        <w:spacing w:before="0" w:after="0" w:line="360" w:lineRule="auto"/>
        <w:rPr>
          <w:rFonts w:ascii="宋体" w:hAnsi="宋体" w:cs="Arial"/>
          <w:color w:val="000000"/>
          <w:sz w:val="30"/>
          <w:szCs w:val="30"/>
        </w:rPr>
      </w:pPr>
      <w:r>
        <w:rPr>
          <w:rFonts w:ascii="宋体" w:hAnsi="宋体"/>
          <w:color w:val="000000"/>
          <w:sz w:val="24"/>
          <w:szCs w:val="24"/>
        </w:rPr>
        <w:br w:type="page"/>
      </w:r>
      <w:bookmarkStart w:id="220" w:name="_Toc93226150"/>
      <w:bookmarkStart w:id="221" w:name="_Toc92662708"/>
      <w:bookmarkStart w:id="222" w:name="_Toc152404820"/>
      <w:bookmarkStart w:id="223" w:name="_Toc128310500"/>
      <w:bookmarkStart w:id="224" w:name="_Toc139991747"/>
      <w:bookmarkStart w:id="225" w:name="_Toc160955056"/>
      <w:r>
        <w:rPr>
          <w:rFonts w:ascii="宋体" w:hAnsi="宋体" w:cs="Arial" w:hint="eastAsia"/>
          <w:color w:val="000000"/>
          <w:sz w:val="30"/>
          <w:szCs w:val="30"/>
        </w:rPr>
        <w:lastRenderedPageBreak/>
        <w:t>第十六部分  基金</w:t>
      </w:r>
      <w:bookmarkEnd w:id="220"/>
      <w:bookmarkEnd w:id="221"/>
      <w:r>
        <w:rPr>
          <w:rFonts w:ascii="宋体" w:hAnsi="宋体" w:cs="Arial" w:hint="eastAsia"/>
          <w:color w:val="000000"/>
          <w:sz w:val="30"/>
          <w:szCs w:val="30"/>
        </w:rPr>
        <w:t>的会计与审计</w:t>
      </w:r>
      <w:bookmarkEnd w:id="222"/>
      <w:bookmarkEnd w:id="223"/>
      <w:bookmarkEnd w:id="224"/>
      <w:bookmarkEnd w:id="225"/>
    </w:p>
    <w:p w14:paraId="28231AD5" w14:textId="77777777" w:rsidR="0054340C" w:rsidRDefault="0054340C">
      <w:pPr>
        <w:spacing w:line="360" w:lineRule="auto"/>
        <w:ind w:firstLineChars="200" w:firstLine="482"/>
        <w:rPr>
          <w:rFonts w:ascii="宋体" w:hAnsi="宋体"/>
          <w:b/>
          <w:bCs/>
          <w:color w:val="000000"/>
          <w:sz w:val="24"/>
        </w:rPr>
      </w:pPr>
    </w:p>
    <w:p w14:paraId="65C9369E"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一、基金会计政策</w:t>
      </w:r>
    </w:p>
    <w:p w14:paraId="7341320C"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、基金管理人为本基金的基金会计责任方；</w:t>
      </w:r>
    </w:p>
    <w:p w14:paraId="2729F0B8"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、基金的会计年度为公历年度的</w:t>
      </w:r>
      <w:r>
        <w:rPr>
          <w:rFonts w:ascii="宋体" w:hAnsi="宋体"/>
          <w:color w:val="000000"/>
          <w:sz w:val="24"/>
        </w:rPr>
        <w:t>1</w:t>
      </w:r>
      <w:r>
        <w:rPr>
          <w:rFonts w:ascii="宋体" w:hAnsi="宋体" w:hint="eastAsia"/>
          <w:color w:val="000000"/>
          <w:sz w:val="24"/>
        </w:rPr>
        <w:t>月</w:t>
      </w:r>
      <w:r>
        <w:rPr>
          <w:rFonts w:ascii="宋体" w:hAnsi="宋体"/>
          <w:color w:val="000000"/>
          <w:sz w:val="24"/>
        </w:rPr>
        <w:t>1</w:t>
      </w:r>
      <w:r>
        <w:rPr>
          <w:rFonts w:ascii="宋体" w:hAnsi="宋体" w:hint="eastAsia"/>
          <w:color w:val="000000"/>
          <w:sz w:val="24"/>
        </w:rPr>
        <w:t>日至</w:t>
      </w:r>
      <w:r>
        <w:rPr>
          <w:rFonts w:ascii="宋体" w:hAnsi="宋体"/>
          <w:color w:val="000000"/>
          <w:sz w:val="24"/>
        </w:rPr>
        <w:t>12</w:t>
      </w:r>
      <w:r>
        <w:rPr>
          <w:rFonts w:ascii="宋体" w:hAnsi="宋体" w:hint="eastAsia"/>
          <w:color w:val="000000"/>
          <w:sz w:val="24"/>
        </w:rPr>
        <w:t>月</w:t>
      </w:r>
      <w:r>
        <w:rPr>
          <w:rFonts w:ascii="宋体" w:hAnsi="宋体"/>
          <w:color w:val="000000"/>
          <w:sz w:val="24"/>
        </w:rPr>
        <w:t>31</w:t>
      </w:r>
      <w:r>
        <w:rPr>
          <w:rFonts w:ascii="宋体" w:hAnsi="宋体" w:hint="eastAsia"/>
          <w:color w:val="000000"/>
          <w:sz w:val="24"/>
        </w:rPr>
        <w:t>日；</w:t>
      </w:r>
    </w:p>
    <w:p w14:paraId="0F048E26"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3</w:t>
      </w:r>
      <w:r>
        <w:rPr>
          <w:rFonts w:ascii="宋体" w:hAnsi="宋体" w:hint="eastAsia"/>
          <w:color w:val="000000"/>
          <w:sz w:val="24"/>
        </w:rPr>
        <w:t>、基金核算以人民币为记账本位币，以人民币元为记账单位；</w:t>
      </w:r>
    </w:p>
    <w:p w14:paraId="3CCE1056"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4</w:t>
      </w:r>
      <w:r>
        <w:rPr>
          <w:rFonts w:ascii="宋体" w:hAnsi="宋体" w:hint="eastAsia"/>
          <w:color w:val="000000"/>
          <w:sz w:val="24"/>
        </w:rPr>
        <w:t>、会计制度执行国家有关会计制度；</w:t>
      </w:r>
    </w:p>
    <w:p w14:paraId="4855867D"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5</w:t>
      </w:r>
      <w:r>
        <w:rPr>
          <w:rFonts w:ascii="宋体" w:hAnsi="宋体" w:hint="eastAsia"/>
          <w:color w:val="000000"/>
          <w:sz w:val="24"/>
        </w:rPr>
        <w:t>、本基金独立建账、独立核算；</w:t>
      </w:r>
    </w:p>
    <w:p w14:paraId="14153BAF"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6</w:t>
      </w:r>
      <w:r>
        <w:rPr>
          <w:rFonts w:ascii="宋体" w:hAnsi="宋体" w:hint="eastAsia"/>
          <w:color w:val="000000"/>
          <w:sz w:val="24"/>
        </w:rPr>
        <w:t>、基金管理人及基金托管人各自保留完整的会计账目、凭证并进行日常的会计核算，按照有关规定编制基金会计报表；</w:t>
      </w:r>
    </w:p>
    <w:p w14:paraId="0D9F6CFD"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7</w:t>
      </w:r>
      <w:r>
        <w:rPr>
          <w:rFonts w:ascii="宋体" w:hAnsi="宋体" w:hint="eastAsia"/>
          <w:color w:val="000000"/>
          <w:sz w:val="24"/>
        </w:rPr>
        <w:t>、基金托管人每月与基金管理人就基金的会计核算、报表编制等进行核对并以书面方式确认。</w:t>
      </w:r>
    </w:p>
    <w:p w14:paraId="3824D32B" w14:textId="77777777" w:rsidR="0054340C" w:rsidRDefault="0054340C">
      <w:pPr>
        <w:spacing w:line="360" w:lineRule="auto"/>
        <w:ind w:firstLineChars="200" w:firstLine="480"/>
        <w:rPr>
          <w:rFonts w:ascii="宋体" w:hAnsi="宋体"/>
          <w:color w:val="000000"/>
          <w:sz w:val="24"/>
        </w:rPr>
      </w:pPr>
    </w:p>
    <w:p w14:paraId="77C5E75E"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二、基金的年度审计</w:t>
      </w:r>
    </w:p>
    <w:p w14:paraId="7E49FDAD" w14:textId="6267CB6B" w:rsidR="0054340C" w:rsidRDefault="00227411">
      <w:pPr>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、基金管理人聘请与基金管理人、基金托管人相互独立的具有证券、期货相关业务资格的会计师事务所及其注册会计师对本基金的年度财务报表进行审计。</w:t>
      </w:r>
    </w:p>
    <w:p w14:paraId="7795D1DA"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、会计师事务所更换经办注册会计师，应事先征得基金管理人和基金托管人同意。</w:t>
      </w:r>
    </w:p>
    <w:p w14:paraId="49A089B6" w14:textId="737F309E" w:rsidR="0054340C" w:rsidRDefault="00227411">
      <w:pPr>
        <w:spacing w:line="360" w:lineRule="auto"/>
        <w:ind w:firstLineChars="200" w:firstLine="480"/>
        <w:rPr>
          <w:rFonts w:ascii="宋体" w:hAnsi="宋体"/>
          <w:color w:val="000000"/>
          <w:sz w:val="24"/>
        </w:rPr>
      </w:pPr>
      <w:r>
        <w:rPr>
          <w:rFonts w:ascii="宋体" w:hAnsi="宋体"/>
          <w:color w:val="000000"/>
          <w:sz w:val="24"/>
        </w:rPr>
        <w:t>3</w:t>
      </w:r>
      <w:r>
        <w:rPr>
          <w:rFonts w:ascii="宋体" w:hAnsi="宋体" w:hint="eastAsia"/>
          <w:color w:val="000000"/>
          <w:sz w:val="24"/>
        </w:rPr>
        <w:t>、基金管理人认为有充足理由更换会计师事务所，须通报基金托管人。更换会计师事务所需按照《信息披露办法》的有关规定在指定媒介公告。</w:t>
      </w:r>
    </w:p>
    <w:p w14:paraId="2ECFEC27" w14:textId="77777777" w:rsidR="0054340C" w:rsidRDefault="00227411">
      <w:pPr>
        <w:pStyle w:val="1"/>
        <w:spacing w:before="0" w:after="0" w:line="360" w:lineRule="auto"/>
        <w:rPr>
          <w:rFonts w:ascii="宋体" w:hAnsi="宋体" w:cs="Arial"/>
          <w:color w:val="000000"/>
          <w:sz w:val="30"/>
          <w:szCs w:val="30"/>
        </w:rPr>
      </w:pPr>
      <w:r>
        <w:rPr>
          <w:rFonts w:ascii="宋体" w:hAnsi="宋体"/>
          <w:color w:val="000000"/>
          <w:sz w:val="24"/>
          <w:szCs w:val="24"/>
        </w:rPr>
        <w:br w:type="page"/>
      </w:r>
      <w:bookmarkStart w:id="226" w:name="_Toc92662709"/>
      <w:bookmarkStart w:id="227" w:name="_Toc93226151"/>
      <w:bookmarkStart w:id="228" w:name="_Toc139991748"/>
      <w:bookmarkStart w:id="229" w:name="_Toc152404821"/>
      <w:bookmarkStart w:id="230" w:name="_Toc128310501"/>
      <w:bookmarkStart w:id="231" w:name="_Toc160955057"/>
      <w:r>
        <w:rPr>
          <w:rFonts w:ascii="宋体" w:hAnsi="宋体" w:cs="Arial" w:hint="eastAsia"/>
          <w:color w:val="000000"/>
          <w:sz w:val="30"/>
          <w:szCs w:val="30"/>
        </w:rPr>
        <w:lastRenderedPageBreak/>
        <w:t>第十七部分  基金</w:t>
      </w:r>
      <w:bookmarkEnd w:id="226"/>
      <w:bookmarkEnd w:id="227"/>
      <w:r>
        <w:rPr>
          <w:rFonts w:ascii="宋体" w:hAnsi="宋体" w:cs="Arial" w:hint="eastAsia"/>
          <w:color w:val="000000"/>
          <w:sz w:val="30"/>
          <w:szCs w:val="30"/>
        </w:rPr>
        <w:t>的信息披露</w:t>
      </w:r>
      <w:bookmarkEnd w:id="228"/>
      <w:bookmarkEnd w:id="229"/>
      <w:bookmarkEnd w:id="230"/>
      <w:bookmarkEnd w:id="231"/>
    </w:p>
    <w:p w14:paraId="79A35042" w14:textId="77777777" w:rsidR="0054340C" w:rsidRDefault="0054340C">
      <w:pPr>
        <w:spacing w:line="360" w:lineRule="auto"/>
        <w:ind w:firstLineChars="200" w:firstLine="480"/>
        <w:rPr>
          <w:rFonts w:ascii="宋体" w:hAnsi="宋体"/>
          <w:color w:val="000000"/>
          <w:sz w:val="24"/>
        </w:rPr>
      </w:pPr>
    </w:p>
    <w:p w14:paraId="094AE7BF"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一、本基金的信息披露应符合《基金法》、《运作办法》、《信息披露办法》、《基金合同》及其他有关规定。</w:t>
      </w:r>
    </w:p>
    <w:p w14:paraId="19A92FEE" w14:textId="77777777" w:rsidR="0054340C" w:rsidRDefault="0054340C">
      <w:pPr>
        <w:spacing w:line="360" w:lineRule="auto"/>
        <w:ind w:firstLineChars="200" w:firstLine="480"/>
        <w:rPr>
          <w:rFonts w:ascii="宋体" w:hAnsi="宋体"/>
          <w:color w:val="000000"/>
          <w:sz w:val="24"/>
        </w:rPr>
      </w:pPr>
    </w:p>
    <w:p w14:paraId="0AA07104"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二、信息披露义务人</w:t>
      </w:r>
    </w:p>
    <w:p w14:paraId="481C58BB" w14:textId="21106B83"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本基金信息披露义务人包括基金管理人、基金托管人、召集基金份额持有人大会的基金份额持有人等法律、行政法规和中国证监会规定的自然人、法人和非法人组织。</w:t>
      </w:r>
    </w:p>
    <w:p w14:paraId="0284D335"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本基金信息披露义务人以保护基金份额持有人利益为根本出发点，按照法律法规和中国证监会的规定披露基金信息，并保证所披露信息的真实性、准确性、完整性、及时性、简明性和易得性。</w:t>
      </w:r>
    </w:p>
    <w:p w14:paraId="025B1D1B" w14:textId="0CCF9FEC"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本基金信息披露义务人应当在中国证监会规定时间内，将应予披露的基金信息通过中国证监会指定媒介披露，并保证基金投资者能够按照《基金合同》约定的时间和方式查阅或者复制公开披露的信息资料。</w:t>
      </w:r>
    </w:p>
    <w:p w14:paraId="7C784848" w14:textId="77777777" w:rsidR="0054340C" w:rsidRPr="00227411" w:rsidRDefault="0054340C">
      <w:pPr>
        <w:spacing w:line="360" w:lineRule="auto"/>
        <w:ind w:firstLineChars="200" w:firstLine="480"/>
        <w:rPr>
          <w:rFonts w:ascii="宋体" w:hAnsi="宋体"/>
          <w:color w:val="000000"/>
          <w:sz w:val="24"/>
        </w:rPr>
      </w:pPr>
    </w:p>
    <w:p w14:paraId="2D79EA32"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三、本基金信息披露义务人承诺公开披露的基金信息，不得有下列行为：</w:t>
      </w:r>
    </w:p>
    <w:p w14:paraId="391A4A45"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、虚假记载、误导性陈述或者重大遗漏；</w:t>
      </w:r>
    </w:p>
    <w:p w14:paraId="40A00532"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、对证券投资业绩进行预测；</w:t>
      </w:r>
    </w:p>
    <w:p w14:paraId="55F4179E"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3</w:t>
      </w:r>
      <w:r>
        <w:rPr>
          <w:rFonts w:ascii="宋体" w:hAnsi="宋体" w:hint="eastAsia"/>
          <w:color w:val="000000"/>
          <w:sz w:val="24"/>
        </w:rPr>
        <w:t>、违规承诺收益或者承担损失；</w:t>
      </w:r>
    </w:p>
    <w:p w14:paraId="103AFB0B"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4</w:t>
      </w:r>
      <w:r>
        <w:rPr>
          <w:rFonts w:ascii="宋体" w:hAnsi="宋体" w:hint="eastAsia"/>
          <w:color w:val="000000"/>
          <w:sz w:val="24"/>
        </w:rPr>
        <w:t>、诋毁其他基金管理人、基金托管人或者基金销售机构；</w:t>
      </w:r>
    </w:p>
    <w:p w14:paraId="41BD8506" w14:textId="19C22766" w:rsidR="0054340C" w:rsidRDefault="00227411">
      <w:pPr>
        <w:spacing w:line="360" w:lineRule="auto"/>
        <w:ind w:firstLineChars="200" w:firstLine="480"/>
        <w:rPr>
          <w:rFonts w:ascii="宋体" w:hAnsi="宋体"/>
          <w:color w:val="000000"/>
          <w:sz w:val="24"/>
        </w:rPr>
      </w:pPr>
      <w:r>
        <w:rPr>
          <w:rFonts w:ascii="宋体" w:hAnsi="宋体"/>
          <w:color w:val="000000"/>
          <w:sz w:val="24"/>
        </w:rPr>
        <w:t>5</w:t>
      </w:r>
      <w:r>
        <w:rPr>
          <w:rFonts w:ascii="宋体" w:hAnsi="宋体" w:hint="eastAsia"/>
          <w:color w:val="000000"/>
          <w:sz w:val="24"/>
        </w:rPr>
        <w:t>、登载任何自然人、法人和非法人组织的祝贺性、恭维性或推荐性的文字；</w:t>
      </w:r>
    </w:p>
    <w:p w14:paraId="1EA52195"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t>6</w:t>
      </w:r>
      <w:r>
        <w:rPr>
          <w:rFonts w:ascii="宋体" w:hAnsi="宋体" w:hint="eastAsia"/>
          <w:color w:val="000000"/>
          <w:sz w:val="24"/>
        </w:rPr>
        <w:t>、中国证监会禁止的其他行为。</w:t>
      </w:r>
    </w:p>
    <w:p w14:paraId="400601E8" w14:textId="77777777" w:rsidR="0054340C" w:rsidRDefault="0054340C">
      <w:pPr>
        <w:spacing w:line="360" w:lineRule="auto"/>
        <w:ind w:firstLineChars="200" w:firstLine="480"/>
        <w:rPr>
          <w:rFonts w:ascii="宋体" w:hAnsi="宋体"/>
          <w:color w:val="000000"/>
          <w:sz w:val="24"/>
        </w:rPr>
      </w:pPr>
    </w:p>
    <w:p w14:paraId="418404A3" w14:textId="486E3B3D"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四、本基金公开披露的信息应采用中文文本。同时采用外文文本的，基金信息披露义务人应保证不同文本的内容一致。不同文本之间发生歧义的，以中文文本为准。</w:t>
      </w:r>
    </w:p>
    <w:p w14:paraId="00B2B583"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本基金公开披露的信息采用阿拉伯数字；除特别说明外，货币单位为人民币元。</w:t>
      </w:r>
    </w:p>
    <w:p w14:paraId="62EA2353" w14:textId="77777777" w:rsidR="0054340C" w:rsidRDefault="0054340C">
      <w:pPr>
        <w:spacing w:line="360" w:lineRule="auto"/>
        <w:ind w:firstLineChars="200" w:firstLine="480"/>
        <w:rPr>
          <w:rFonts w:ascii="宋体" w:hAnsi="宋体"/>
          <w:color w:val="000000"/>
          <w:sz w:val="24"/>
        </w:rPr>
      </w:pPr>
    </w:p>
    <w:p w14:paraId="4B5A24F5"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五、公开披露的基金信息</w:t>
      </w:r>
    </w:p>
    <w:p w14:paraId="5C48AF55"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公开披露的基金信息包括：</w:t>
      </w:r>
    </w:p>
    <w:p w14:paraId="6B7B3208"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（一）基金招募说明书、《基金合同》、基金托管协议、基金产品资料概要</w:t>
      </w:r>
    </w:p>
    <w:p w14:paraId="703B5B28" w14:textId="77777777" w:rsidR="0054340C" w:rsidRDefault="00227411">
      <w:pPr>
        <w:autoSpaceDE w:val="0"/>
        <w:autoSpaceDN w:val="0"/>
        <w:spacing w:line="360" w:lineRule="auto"/>
        <w:ind w:firstLineChars="200" w:firstLine="480"/>
        <w:textAlignment w:val="bottom"/>
        <w:rPr>
          <w:rFonts w:ascii="宋体" w:hAnsi="宋体"/>
          <w:color w:val="000000"/>
          <w:sz w:val="24"/>
        </w:rPr>
      </w:pPr>
      <w:r>
        <w:rPr>
          <w:rFonts w:ascii="宋体" w:hAnsi="宋体" w:hint="eastAsia"/>
          <w:color w:val="000000"/>
          <w:sz w:val="24"/>
        </w:rPr>
        <w:t>本基金合同、托管协议经中国证监会核准之后，基金管理人应当将基金合同摘要登载在指定报刊和网站上；基金管理人、基金托管人应当将本基金合同、托管协议登载在各自公司网站上。</w:t>
      </w:r>
    </w:p>
    <w:p w14:paraId="30251048"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基金管理人应当在集中申购期开始3日前，将招募说明书登载在指定报刊和网站上。</w:t>
      </w:r>
    </w:p>
    <w:p w14:paraId="0EB111A4" w14:textId="31054D28"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39FE710F"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5BBD763D" w14:textId="12EFAA43" w:rsidR="0054340C" w:rsidRDefault="00227411" w:rsidP="00275384">
      <w:pPr>
        <w:spacing w:line="360" w:lineRule="auto"/>
        <w:ind w:firstLineChars="200" w:firstLine="480"/>
        <w:rPr>
          <w:rFonts w:ascii="宋体" w:hAnsi="宋体"/>
          <w:color w:val="000000"/>
          <w:sz w:val="24"/>
        </w:rPr>
      </w:pPr>
      <w:r>
        <w:rPr>
          <w:rFonts w:ascii="宋体" w:hAnsi="宋体" w:hint="eastAsia"/>
          <w:color w:val="000000"/>
          <w:sz w:val="24"/>
        </w:rPr>
        <w:t>（二）集中申购公告基金管理人应当就基金份额集中申购的具体事宜编制基金集中申购公告，并在披露招募说明书的当日登载于指定媒介上。</w:t>
      </w:r>
    </w:p>
    <w:p w14:paraId="2963E93D" w14:textId="0F638344"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（三）基金净值信息</w:t>
      </w:r>
    </w:p>
    <w:p w14:paraId="78F7A398"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《基金合同》生效后，在开始办理基金份额申购或者赎回前，基金管理人应当至少每周在指定网站披露一次基金份额净值和基金份额累计净值。</w:t>
      </w:r>
    </w:p>
    <w:p w14:paraId="4F4C07A3"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在开始办理基金份额申购或者赎回后，基金管理人应当在不晚于每个开放日的次日，通过指定网站、基金销售机构网站或者营业网点披露开放日的基金份额净值和基金份额累计净值。</w:t>
      </w:r>
    </w:p>
    <w:p w14:paraId="32CDD726"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基金管理人应当在不晚于半年度和年度最后一日的次日，在指定网站披露半年度和年度最后一日的基金份额净值和基金份额累计净值。</w:t>
      </w:r>
    </w:p>
    <w:p w14:paraId="4559A338"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（四）基金份额申购、赎回价格</w:t>
      </w:r>
    </w:p>
    <w:p w14:paraId="1AD7799B" w14:textId="100B3515"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lastRenderedPageBreak/>
        <w:t>基金管理人应当在《基金合同》、招募说明书等信息披露文件上载明基金份额申购、赎回价格的计算方式及有关申购、赎回费率，并保证投资者能够在基金销售机构网站或者营业网点查阅或者复制前述信息资料。</w:t>
      </w:r>
    </w:p>
    <w:p w14:paraId="5760F61D" w14:textId="19002AF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（五）基金定期报告，包括基金年度报告、基金中期报告和基金季度报告</w:t>
      </w:r>
    </w:p>
    <w:p w14:paraId="3DCEA953"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3C42B97B"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基金管理人应当在上半年结束之日起两个月内，编制完成基金中期报告，将中期报告登载在指定网站上，并将中期报告提示性公告登载在指定报刊上。</w:t>
      </w:r>
    </w:p>
    <w:p w14:paraId="66D285D6"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基金管理人应当在季度结束之日起15个工作日内，编制完成基金季度报告，将季度报告登载在指定网站上，并将季度报告提示性公告登载在指定报刊上。</w:t>
      </w:r>
    </w:p>
    <w:p w14:paraId="356560FF"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《基金合同》生效不足2个月的，基金管理人可以不编制当期季度报告、中期报告或者年度报告。</w:t>
      </w:r>
    </w:p>
    <w:p w14:paraId="37BF164B" w14:textId="75BBBC0D"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本基金持续运作过程中,应当在基金年度报告和中期报告中披露基金组合资产情况及其流动性风险分析等。</w:t>
      </w:r>
    </w:p>
    <w:p w14:paraId="38C70C3F"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39AA8A0D"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（六）临时报告</w:t>
      </w:r>
    </w:p>
    <w:p w14:paraId="5E7EDD1A" w14:textId="74022FC2"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本基金发生重大事件，有关信息披露义务人应当在2日内编制临时报告书，并登载在指定报刊和指定网站上。</w:t>
      </w:r>
    </w:p>
    <w:p w14:paraId="43F51A1E"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前款所称重大事件，是指可能对基金份额持有人权益或者基金份额的价格产生重大影响的下列事件：</w:t>
      </w:r>
    </w:p>
    <w:p w14:paraId="2CF7CB6A"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1、基金份额持有人大会的召开及决定的事项；</w:t>
      </w:r>
    </w:p>
    <w:p w14:paraId="3943652B"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 xml:space="preserve">2、《基金合同》终止、基金清算； </w:t>
      </w:r>
    </w:p>
    <w:p w14:paraId="698CFD48"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3、转换基金运作方式、基金合并；</w:t>
      </w:r>
    </w:p>
    <w:p w14:paraId="60DDAB1D"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4、更换基金管理人、基金托管人、基金份额登记机构，基金改聘会计师事</w:t>
      </w:r>
      <w:r>
        <w:rPr>
          <w:rFonts w:ascii="宋体" w:hAnsi="宋体" w:hint="eastAsia"/>
          <w:color w:val="000000"/>
          <w:sz w:val="24"/>
        </w:rPr>
        <w:lastRenderedPageBreak/>
        <w:t>务所；</w:t>
      </w:r>
    </w:p>
    <w:p w14:paraId="32FA7052"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5、基金管理人委托基金服务机构代为办理基金的份额登记、核算、估值等事项，基金托管人委托基金服务机构代为办理基金的核算、估值、复核等事项；</w:t>
      </w:r>
    </w:p>
    <w:p w14:paraId="4CB3CC23"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6、基金管理人、基金托管人的法定名称、住所发生变更；</w:t>
      </w:r>
    </w:p>
    <w:p w14:paraId="28AB2618"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7、基金管理人变更持有百分之五以上股权的股东、基金管理人的实际控制人变更；</w:t>
      </w:r>
    </w:p>
    <w:p w14:paraId="48E13638" w14:textId="79DEC8E4"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8、基金集中申购期延长或提前终止；</w:t>
      </w:r>
    </w:p>
    <w:p w14:paraId="02E9D179"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9、基金管理人的高级管理人员、基金经理和基金托管人专门基金托管部门负责人发生变动；</w:t>
      </w:r>
    </w:p>
    <w:p w14:paraId="5F15BB3D"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10、基金管理人的董事在最近12个月内变更超过百分之五十，基金管理人、基金托管人专门基金托管部门的主要业务人员在最近12个月内变动超过百分之三十；</w:t>
      </w:r>
    </w:p>
    <w:p w14:paraId="5FBCFA69"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11、涉及基金财产、基金管理业务、基金托管业务的诉讼或仲裁；</w:t>
      </w:r>
    </w:p>
    <w:p w14:paraId="6FDF8A86"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12、基金管理人或其高级管理人员、基金经理因基金管理业务相关行为受到重大行政处罚、刑事处罚，基金托管人或其专门基金托管部门负责人因基金托管业务相关行为受到重大行政处罚、刑事处罚；</w:t>
      </w:r>
    </w:p>
    <w:p w14:paraId="5E20FADF" w14:textId="217DD303"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324519C6" w14:textId="7314CCBD"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14、基金收益分配事项；</w:t>
      </w:r>
    </w:p>
    <w:p w14:paraId="1FFA95D3" w14:textId="7FFF66C4"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15、管理费、托管费、申购费、赎回费等费用计提标准、计提方式和费率发生变更；</w:t>
      </w:r>
    </w:p>
    <w:p w14:paraId="6B5291C5" w14:textId="04167401"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16、基金份额净值计价错误达基金份额净值百分之零点五；</w:t>
      </w:r>
    </w:p>
    <w:p w14:paraId="1557FB7F" w14:textId="3EF24782"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17、本基金开始办理申购、赎回；</w:t>
      </w:r>
    </w:p>
    <w:p w14:paraId="6B57ED02" w14:textId="074D2FA0"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18、本基金发生巨额赎回并延期办理；</w:t>
      </w:r>
    </w:p>
    <w:p w14:paraId="272C5692" w14:textId="3728C732"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19、本基金连续发生巨额赎回并暂停接受赎回申请或延缓支付赎回款项；</w:t>
      </w:r>
    </w:p>
    <w:p w14:paraId="6B01E7CB" w14:textId="581FDE2A"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20、本基金暂停接受申购、赎回申请或重新接受申购、赎回申请；</w:t>
      </w:r>
    </w:p>
    <w:p w14:paraId="43263EE6" w14:textId="599AE073"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21、发生涉及本基金申购、赎回事项调整或潜在影响投资者赎回等重大事项时；</w:t>
      </w:r>
    </w:p>
    <w:p w14:paraId="2D47C39D" w14:textId="25A18AE6"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22、基金信息披露义务人认为可能对基金份额持有人权益或者基金份额的价</w:t>
      </w:r>
      <w:r>
        <w:rPr>
          <w:rFonts w:ascii="宋体" w:hAnsi="宋体" w:hint="eastAsia"/>
          <w:color w:val="000000"/>
          <w:sz w:val="24"/>
        </w:rPr>
        <w:lastRenderedPageBreak/>
        <w:t>格产生重大影响的其他事项或中国证监会规定的其他事项。</w:t>
      </w:r>
    </w:p>
    <w:p w14:paraId="35283182"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（八）澄清公告</w:t>
      </w:r>
    </w:p>
    <w:p w14:paraId="6200090A" w14:textId="415A5B58"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3667A30B"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（九）基金份额持有人大会决议</w:t>
      </w:r>
    </w:p>
    <w:p w14:paraId="40E6B1BE"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份额持有人大会决定的事项，应当依法报国务院证券监督管理机构核准或者备案，并予以公告。召开基金份额持有人大会的，召集人应当至少提前30日公告基金份额持有人大会的召开时间、会议形式、审议事项、议事程序和表决方式等事项。</w:t>
      </w:r>
    </w:p>
    <w:p w14:paraId="6D3D8A35"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基金份额持有人依法自行召集基金份额持有人大会，基金管理人、基金托管人对基金份额持有人大会决定的事项不依法履行信息披露义务的，召集人应当履行相关信息披露义务。</w:t>
      </w:r>
    </w:p>
    <w:p w14:paraId="6CEBF854" w14:textId="77777777" w:rsidR="0054340C" w:rsidRDefault="00227411">
      <w:pPr>
        <w:spacing w:line="360" w:lineRule="auto"/>
        <w:ind w:firstLineChars="200" w:firstLine="480"/>
        <w:rPr>
          <w:bCs/>
          <w:sz w:val="24"/>
        </w:rPr>
      </w:pPr>
      <w:r>
        <w:rPr>
          <w:rFonts w:hint="eastAsia"/>
          <w:bCs/>
          <w:sz w:val="24"/>
        </w:rPr>
        <w:t>（十）清算报告</w:t>
      </w:r>
    </w:p>
    <w:p w14:paraId="33A2B011" w14:textId="7CA6D37B" w:rsidR="0054340C" w:rsidRPr="00275384" w:rsidRDefault="00227411">
      <w:pPr>
        <w:spacing w:line="360" w:lineRule="auto"/>
        <w:ind w:firstLineChars="200" w:firstLine="480"/>
        <w:rPr>
          <w:bCs/>
          <w:sz w:val="24"/>
        </w:rPr>
      </w:pPr>
      <w:r>
        <w:rPr>
          <w:rFonts w:hint="eastAsia"/>
          <w:bCs/>
          <w:sz w:val="24"/>
        </w:rPr>
        <w:t>基金终止运作的，基金管理人应当依法组织基金财产清算小组对基金财产进行清算并作出清算报告。基金财产清算小组应当将清算报告登载在指定网站上，并将清算报告提示性公告登载在指定报刊上。</w:t>
      </w:r>
    </w:p>
    <w:p w14:paraId="03495844"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（十一）中国证监会规定的其他信息。</w:t>
      </w:r>
    </w:p>
    <w:p w14:paraId="3C2672BD"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六、信息披露事务管理</w:t>
      </w:r>
    </w:p>
    <w:p w14:paraId="2A0C86C4" w14:textId="270C19B6"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基金管理人、基金托管人应当建立健全信息披露管理制度，指定专门部门及高级管理人员负责管理信息披露事务。</w:t>
      </w:r>
    </w:p>
    <w:p w14:paraId="3D9AD955" w14:textId="1643108B"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基金信息披露义务人公开披露基金信息，应当符合中国证监会相关基金信息披露内容与格式准则等法规规定。</w:t>
      </w:r>
    </w:p>
    <w:p w14:paraId="78905A55" w14:textId="25DE6B88"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w:t>
      </w:r>
    </w:p>
    <w:p w14:paraId="54E66185"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基金管理人、基金托管人应当在指定报刊中选择一家报刊披露本基金信息。基金管理人、基金托管人应当向中国证监会基金电子披露网站报送拟披露的基金</w:t>
      </w:r>
      <w:r>
        <w:rPr>
          <w:rFonts w:ascii="宋体" w:hAnsi="宋体" w:hint="eastAsia"/>
          <w:color w:val="000000"/>
          <w:sz w:val="24"/>
        </w:rPr>
        <w:lastRenderedPageBreak/>
        <w:t>信息，并保证相关报送信息的真实、准确、完整、及时。</w:t>
      </w:r>
    </w:p>
    <w:p w14:paraId="175CEE18" w14:textId="72759956"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6326CC88"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628177FD"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为基金信息披露义务人公开披露的基金信息出具审计报告、法律意见书的专业机构，应当制作工作底稿，并将相关档案至少保存到《基金合同》终止后</w:t>
      </w:r>
      <w:r>
        <w:rPr>
          <w:rFonts w:ascii="宋体" w:hAnsi="宋体"/>
          <w:color w:val="000000"/>
          <w:sz w:val="24"/>
        </w:rPr>
        <w:t>10</w:t>
      </w:r>
      <w:r>
        <w:rPr>
          <w:rFonts w:ascii="宋体" w:hAnsi="宋体" w:hint="eastAsia"/>
          <w:color w:val="000000"/>
          <w:sz w:val="24"/>
        </w:rPr>
        <w:t>年。</w:t>
      </w:r>
    </w:p>
    <w:p w14:paraId="3BFF528F"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七、信息披露文件的存放与查阅</w:t>
      </w:r>
    </w:p>
    <w:p w14:paraId="4D0F1070" w14:textId="248879A5"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依法必须披露的信息发布后，基金管理人、基金托管人应当按照相关法律法规规定将信息置备于各自住所，供社会公众查阅、复制。</w:t>
      </w:r>
    </w:p>
    <w:p w14:paraId="30BAF61F" w14:textId="77777777" w:rsidR="0054340C" w:rsidRDefault="00227411">
      <w:pPr>
        <w:pStyle w:val="1"/>
        <w:spacing w:before="0" w:after="0" w:line="360" w:lineRule="auto"/>
        <w:rPr>
          <w:rFonts w:ascii="宋体" w:hAnsi="宋体" w:cs="Arial"/>
          <w:color w:val="000000"/>
          <w:sz w:val="30"/>
          <w:szCs w:val="30"/>
        </w:rPr>
      </w:pPr>
      <w:r>
        <w:rPr>
          <w:rFonts w:ascii="宋体" w:hAnsi="宋体"/>
          <w:color w:val="000000"/>
          <w:sz w:val="24"/>
          <w:szCs w:val="24"/>
        </w:rPr>
        <w:br w:type="page"/>
      </w:r>
      <w:bookmarkStart w:id="232" w:name="_Toc123102466"/>
      <w:bookmarkStart w:id="233" w:name="_Toc152404822"/>
      <w:bookmarkStart w:id="234" w:name="_Toc139991749"/>
      <w:bookmarkStart w:id="235" w:name="_Toc160955058"/>
      <w:bookmarkStart w:id="236" w:name="_Toc98560364"/>
      <w:bookmarkStart w:id="237" w:name="_Toc123051465"/>
      <w:bookmarkStart w:id="238" w:name="_Toc123112247"/>
      <w:r>
        <w:rPr>
          <w:rFonts w:ascii="宋体" w:hAnsi="宋体" w:cs="Arial" w:hint="eastAsia"/>
          <w:color w:val="000000"/>
          <w:sz w:val="30"/>
          <w:szCs w:val="30"/>
        </w:rPr>
        <w:lastRenderedPageBreak/>
        <w:t>第十八部分</w:t>
      </w:r>
      <w:r>
        <w:rPr>
          <w:rFonts w:ascii="宋体" w:hAnsi="宋体" w:cs="Arial"/>
          <w:color w:val="000000"/>
          <w:sz w:val="30"/>
          <w:szCs w:val="30"/>
        </w:rPr>
        <w:t xml:space="preserve">  </w:t>
      </w:r>
      <w:r>
        <w:rPr>
          <w:rFonts w:ascii="宋体" w:hAnsi="宋体" w:cs="Arial" w:hint="eastAsia"/>
          <w:color w:val="000000"/>
          <w:sz w:val="30"/>
          <w:szCs w:val="30"/>
        </w:rPr>
        <w:t>基金合同的变更、终止与基金财产的清算</w:t>
      </w:r>
      <w:bookmarkEnd w:id="232"/>
      <w:bookmarkEnd w:id="233"/>
      <w:bookmarkEnd w:id="234"/>
      <w:bookmarkEnd w:id="235"/>
      <w:bookmarkEnd w:id="236"/>
      <w:bookmarkEnd w:id="237"/>
      <w:bookmarkEnd w:id="238"/>
    </w:p>
    <w:p w14:paraId="0F80D071" w14:textId="77777777" w:rsidR="0054340C" w:rsidRDefault="0054340C">
      <w:pPr>
        <w:spacing w:line="360" w:lineRule="auto"/>
        <w:ind w:firstLineChars="200" w:firstLine="480"/>
        <w:rPr>
          <w:rFonts w:ascii="宋体" w:hAnsi="宋体"/>
          <w:color w:val="000000"/>
          <w:sz w:val="24"/>
        </w:rPr>
      </w:pPr>
    </w:p>
    <w:p w14:paraId="5BC935F9" w14:textId="77777777" w:rsidR="0054340C" w:rsidRDefault="00227411">
      <w:pPr>
        <w:spacing w:line="360" w:lineRule="auto"/>
        <w:ind w:firstLineChars="200" w:firstLine="482"/>
        <w:rPr>
          <w:rFonts w:ascii="宋体" w:hAnsi="宋体"/>
          <w:b/>
          <w:bCs/>
          <w:color w:val="000000"/>
          <w:sz w:val="24"/>
        </w:rPr>
      </w:pPr>
      <w:bookmarkStart w:id="239" w:name="_Toc79392639"/>
      <w:r>
        <w:rPr>
          <w:rFonts w:ascii="宋体" w:hAnsi="宋体" w:hint="eastAsia"/>
          <w:b/>
          <w:bCs/>
          <w:color w:val="000000"/>
          <w:sz w:val="24"/>
        </w:rPr>
        <w:t>一、</w:t>
      </w:r>
      <w:r>
        <w:rPr>
          <w:rFonts w:ascii="宋体" w:hAnsi="宋体" w:hint="eastAsia"/>
          <w:b/>
          <w:bCs/>
          <w:color w:val="000000"/>
          <w:sz w:val="24"/>
        </w:rPr>
        <w:tab/>
        <w:t>《基金合同》的变更</w:t>
      </w:r>
      <w:bookmarkEnd w:id="239"/>
    </w:p>
    <w:p w14:paraId="512870C4" w14:textId="77777777" w:rsidR="0054340C" w:rsidRDefault="00227411">
      <w:pPr>
        <w:autoSpaceDE w:val="0"/>
        <w:autoSpaceDN w:val="0"/>
        <w:adjustRightInd w:val="0"/>
        <w:spacing w:line="360" w:lineRule="auto"/>
        <w:ind w:firstLineChars="300" w:firstLine="720"/>
        <w:jc w:val="left"/>
        <w:rPr>
          <w:rFonts w:ascii="宋体" w:hAnsi="宋体"/>
          <w:color w:val="000000"/>
          <w:sz w:val="24"/>
        </w:rPr>
      </w:pPr>
      <w:r>
        <w:rPr>
          <w:rFonts w:ascii="宋体" w:hAnsi="宋体"/>
          <w:color w:val="000000"/>
          <w:sz w:val="24"/>
        </w:rPr>
        <w:t>1</w:t>
      </w:r>
      <w:r>
        <w:rPr>
          <w:rFonts w:ascii="宋体" w:hAnsi="宋体" w:hint="eastAsia"/>
          <w:color w:val="000000"/>
          <w:sz w:val="24"/>
        </w:rPr>
        <w:t>、以下变更《基金合同》的事项应经基金份额持有人大会决议通过：</w:t>
      </w:r>
    </w:p>
    <w:p w14:paraId="177AEAD8" w14:textId="77777777" w:rsidR="0054340C" w:rsidRDefault="00227411">
      <w:pPr>
        <w:spacing w:line="360" w:lineRule="auto"/>
        <w:ind w:left="210" w:firstLineChars="200" w:firstLine="480"/>
        <w:rPr>
          <w:rFonts w:ascii="宋体" w:hAnsi="宋体"/>
          <w:color w:val="000000"/>
          <w:sz w:val="24"/>
        </w:rPr>
      </w:pPr>
      <w:r>
        <w:rPr>
          <w:rFonts w:ascii="宋体" w:hAnsi="宋体"/>
          <w:color w:val="000000"/>
          <w:sz w:val="24"/>
        </w:rPr>
        <w:t xml:space="preserve">（1）更换基金管理人； </w:t>
      </w:r>
    </w:p>
    <w:p w14:paraId="61901990" w14:textId="77777777" w:rsidR="0054340C" w:rsidRDefault="00227411">
      <w:pPr>
        <w:spacing w:line="360" w:lineRule="auto"/>
        <w:ind w:left="210" w:firstLineChars="200" w:firstLine="480"/>
        <w:rPr>
          <w:rFonts w:ascii="宋体" w:hAnsi="宋体"/>
          <w:color w:val="000000"/>
          <w:sz w:val="24"/>
        </w:rPr>
      </w:pPr>
      <w:r>
        <w:rPr>
          <w:rFonts w:ascii="宋体" w:hAnsi="宋体"/>
          <w:color w:val="000000"/>
          <w:sz w:val="24"/>
        </w:rPr>
        <w:t>（2）更换基金托管人；</w:t>
      </w:r>
    </w:p>
    <w:p w14:paraId="703192E2" w14:textId="77777777" w:rsidR="0054340C" w:rsidRDefault="00227411">
      <w:pPr>
        <w:spacing w:line="360" w:lineRule="auto"/>
        <w:ind w:left="210" w:firstLineChars="200" w:firstLine="480"/>
        <w:rPr>
          <w:rFonts w:ascii="宋体" w:hAnsi="宋体"/>
          <w:color w:val="000000"/>
          <w:sz w:val="24"/>
        </w:rPr>
      </w:pPr>
      <w:r>
        <w:rPr>
          <w:rFonts w:ascii="宋体" w:hAnsi="宋体"/>
          <w:color w:val="000000"/>
          <w:sz w:val="24"/>
        </w:rPr>
        <w:t>（3）转换基金运作方式；</w:t>
      </w:r>
    </w:p>
    <w:p w14:paraId="38DCE5AF" w14:textId="77777777" w:rsidR="0054340C" w:rsidRDefault="00227411">
      <w:pPr>
        <w:spacing w:line="360" w:lineRule="auto"/>
        <w:ind w:left="210" w:firstLineChars="200" w:firstLine="480"/>
        <w:rPr>
          <w:rFonts w:ascii="宋体" w:hAnsi="宋体"/>
          <w:color w:val="000000"/>
          <w:sz w:val="24"/>
        </w:rPr>
      </w:pPr>
      <w:r>
        <w:rPr>
          <w:rFonts w:ascii="宋体" w:hAnsi="宋体"/>
          <w:color w:val="000000"/>
          <w:sz w:val="24"/>
        </w:rPr>
        <w:t>（4）提高基金管理人、基金托管人的报酬标准；</w:t>
      </w:r>
    </w:p>
    <w:p w14:paraId="0D642E8A" w14:textId="77777777" w:rsidR="0054340C" w:rsidRDefault="00227411">
      <w:pPr>
        <w:spacing w:line="360" w:lineRule="auto"/>
        <w:ind w:left="210" w:firstLineChars="200" w:firstLine="480"/>
        <w:rPr>
          <w:rFonts w:ascii="宋体" w:hAnsi="宋体"/>
          <w:color w:val="000000"/>
          <w:sz w:val="24"/>
        </w:rPr>
      </w:pPr>
      <w:r>
        <w:rPr>
          <w:rFonts w:ascii="宋体" w:hAnsi="宋体"/>
          <w:color w:val="000000"/>
          <w:sz w:val="24"/>
        </w:rPr>
        <w:t>（5）变更基金类别；</w:t>
      </w:r>
    </w:p>
    <w:p w14:paraId="575A0DF1" w14:textId="77777777" w:rsidR="0054340C" w:rsidRDefault="00227411">
      <w:pPr>
        <w:spacing w:line="360" w:lineRule="auto"/>
        <w:ind w:left="210" w:firstLineChars="200" w:firstLine="480"/>
        <w:rPr>
          <w:rFonts w:ascii="宋体" w:hAnsi="宋体"/>
          <w:color w:val="000000"/>
          <w:sz w:val="24"/>
        </w:rPr>
      </w:pPr>
      <w:r>
        <w:rPr>
          <w:rFonts w:ascii="宋体" w:hAnsi="宋体"/>
          <w:color w:val="000000"/>
          <w:sz w:val="24"/>
        </w:rPr>
        <w:t>（6）变更基金投资目标、范围或策略</w:t>
      </w:r>
      <w:r>
        <w:rPr>
          <w:rFonts w:ascii="宋体" w:hAnsi="宋体" w:hint="eastAsia"/>
          <w:color w:val="000000"/>
          <w:sz w:val="24"/>
        </w:rPr>
        <w:t>；（法律法规和中国证监会另有规定的除外）</w:t>
      </w:r>
      <w:r>
        <w:rPr>
          <w:rFonts w:ascii="宋体" w:hAnsi="宋体"/>
          <w:color w:val="000000"/>
          <w:sz w:val="24"/>
        </w:rPr>
        <w:t>；</w:t>
      </w:r>
    </w:p>
    <w:p w14:paraId="34D5BE07" w14:textId="77777777" w:rsidR="0054340C" w:rsidRDefault="00227411">
      <w:pPr>
        <w:spacing w:line="360" w:lineRule="auto"/>
        <w:ind w:left="210" w:firstLineChars="200" w:firstLine="480"/>
        <w:rPr>
          <w:rFonts w:ascii="宋体" w:hAnsi="宋体"/>
          <w:color w:val="000000"/>
          <w:sz w:val="24"/>
        </w:rPr>
      </w:pPr>
      <w:r>
        <w:rPr>
          <w:rFonts w:ascii="宋体" w:hAnsi="宋体"/>
          <w:color w:val="000000"/>
          <w:sz w:val="24"/>
        </w:rPr>
        <w:t>（</w:t>
      </w:r>
      <w:r>
        <w:rPr>
          <w:rFonts w:ascii="宋体" w:hAnsi="宋体" w:hint="eastAsia"/>
          <w:color w:val="000000"/>
          <w:sz w:val="24"/>
        </w:rPr>
        <w:t>7</w:t>
      </w:r>
      <w:r>
        <w:rPr>
          <w:rFonts w:ascii="宋体" w:hAnsi="宋体"/>
          <w:color w:val="000000"/>
          <w:sz w:val="24"/>
        </w:rPr>
        <w:t>）</w:t>
      </w:r>
      <w:r>
        <w:rPr>
          <w:rFonts w:ascii="宋体" w:hAnsi="宋体" w:hint="eastAsia"/>
          <w:color w:val="000000"/>
          <w:sz w:val="24"/>
        </w:rPr>
        <w:t>本基金与其他基金的合并；</w:t>
      </w:r>
    </w:p>
    <w:p w14:paraId="06E7E677" w14:textId="77777777" w:rsidR="0054340C" w:rsidRDefault="00227411">
      <w:pPr>
        <w:spacing w:line="360" w:lineRule="auto"/>
        <w:ind w:left="210" w:firstLineChars="200" w:firstLine="480"/>
        <w:rPr>
          <w:rFonts w:ascii="宋体" w:hAnsi="宋体"/>
          <w:color w:val="000000"/>
          <w:sz w:val="24"/>
        </w:rPr>
      </w:pPr>
      <w:r>
        <w:rPr>
          <w:rFonts w:ascii="宋体" w:hAnsi="宋体"/>
          <w:color w:val="000000"/>
          <w:sz w:val="24"/>
        </w:rPr>
        <w:t>（</w:t>
      </w:r>
      <w:r>
        <w:rPr>
          <w:rFonts w:ascii="宋体" w:hAnsi="宋体" w:hint="eastAsia"/>
          <w:color w:val="000000"/>
          <w:sz w:val="24"/>
        </w:rPr>
        <w:t>8</w:t>
      </w:r>
      <w:r>
        <w:rPr>
          <w:rFonts w:ascii="宋体" w:hAnsi="宋体"/>
          <w:color w:val="000000"/>
          <w:sz w:val="24"/>
        </w:rPr>
        <w:t>）变更基金份额持有人大会</w:t>
      </w:r>
      <w:r>
        <w:rPr>
          <w:rFonts w:ascii="宋体" w:hAnsi="宋体" w:hint="eastAsia"/>
          <w:color w:val="000000"/>
          <w:sz w:val="24"/>
        </w:rPr>
        <w:t>召开</w:t>
      </w:r>
      <w:r>
        <w:rPr>
          <w:rFonts w:ascii="宋体" w:hAnsi="宋体"/>
          <w:color w:val="000000"/>
          <w:sz w:val="24"/>
        </w:rPr>
        <w:t>程序；</w:t>
      </w:r>
    </w:p>
    <w:p w14:paraId="0981277E" w14:textId="77777777" w:rsidR="0054340C" w:rsidRDefault="00227411">
      <w:pPr>
        <w:autoSpaceDE w:val="0"/>
        <w:autoSpaceDN w:val="0"/>
        <w:adjustRightInd w:val="0"/>
        <w:spacing w:line="360" w:lineRule="auto"/>
        <w:ind w:left="210" w:firstLineChars="200" w:firstLine="480"/>
        <w:jc w:val="left"/>
        <w:rPr>
          <w:rFonts w:ascii="宋体" w:hAnsi="宋体"/>
          <w:color w:val="000000"/>
          <w:sz w:val="24"/>
          <w:szCs w:val="21"/>
        </w:rPr>
      </w:pPr>
      <w:r>
        <w:rPr>
          <w:rFonts w:ascii="宋体" w:hAnsi="宋体"/>
          <w:color w:val="000000"/>
          <w:sz w:val="24"/>
        </w:rPr>
        <w:t>（</w:t>
      </w:r>
      <w:r>
        <w:rPr>
          <w:rFonts w:ascii="宋体" w:hAnsi="宋体" w:hint="eastAsia"/>
          <w:color w:val="000000"/>
          <w:sz w:val="24"/>
        </w:rPr>
        <w:t>9</w:t>
      </w:r>
      <w:r>
        <w:rPr>
          <w:rFonts w:ascii="宋体" w:hAnsi="宋体"/>
          <w:color w:val="000000"/>
          <w:sz w:val="24"/>
        </w:rPr>
        <w:t>）</w:t>
      </w:r>
      <w:r>
        <w:rPr>
          <w:rFonts w:ascii="宋体" w:hAnsi="宋体" w:hint="eastAsia"/>
          <w:color w:val="000000"/>
          <w:sz w:val="24"/>
          <w:szCs w:val="21"/>
        </w:rPr>
        <w:t>终止《基金合同》；</w:t>
      </w:r>
    </w:p>
    <w:p w14:paraId="3AD4D275" w14:textId="77777777" w:rsidR="0054340C" w:rsidRDefault="00227411">
      <w:pPr>
        <w:autoSpaceDE w:val="0"/>
        <w:autoSpaceDN w:val="0"/>
        <w:adjustRightInd w:val="0"/>
        <w:spacing w:line="360" w:lineRule="auto"/>
        <w:ind w:left="210" w:firstLineChars="200" w:firstLine="480"/>
        <w:jc w:val="left"/>
        <w:rPr>
          <w:rFonts w:ascii="宋体" w:hAnsi="宋体"/>
          <w:color w:val="000000"/>
          <w:sz w:val="24"/>
        </w:rPr>
      </w:pPr>
      <w:r>
        <w:rPr>
          <w:rFonts w:ascii="宋体" w:hAnsi="宋体" w:hint="eastAsia"/>
          <w:color w:val="000000"/>
          <w:sz w:val="24"/>
          <w:szCs w:val="21"/>
        </w:rPr>
        <w:t>（10）</w:t>
      </w:r>
      <w:r>
        <w:rPr>
          <w:rFonts w:ascii="宋体" w:hAnsi="宋体" w:hint="eastAsia"/>
          <w:color w:val="000000"/>
          <w:sz w:val="24"/>
        </w:rPr>
        <w:t>其他可能</w:t>
      </w:r>
      <w:r>
        <w:rPr>
          <w:rFonts w:ascii="宋体" w:hAnsi="宋体"/>
          <w:color w:val="000000"/>
          <w:sz w:val="24"/>
        </w:rPr>
        <w:t>对基金当事人权利和义务产生重大影响的事项</w:t>
      </w:r>
      <w:r>
        <w:rPr>
          <w:rFonts w:ascii="宋体" w:hAnsi="宋体" w:hint="eastAsia"/>
          <w:color w:val="000000"/>
          <w:sz w:val="24"/>
        </w:rPr>
        <w:t>。</w:t>
      </w:r>
    </w:p>
    <w:p w14:paraId="119AA980" w14:textId="77777777" w:rsidR="0054340C" w:rsidRDefault="00227411">
      <w:pPr>
        <w:autoSpaceDE w:val="0"/>
        <w:autoSpaceDN w:val="0"/>
        <w:adjustRightInd w:val="0"/>
        <w:spacing w:line="360" w:lineRule="auto"/>
        <w:ind w:firstLineChars="200" w:firstLine="480"/>
        <w:jc w:val="left"/>
        <w:rPr>
          <w:rFonts w:ascii="宋体" w:hAnsi="宋体"/>
          <w:color w:val="000000"/>
          <w:sz w:val="24"/>
        </w:rPr>
      </w:pPr>
      <w:r>
        <w:rPr>
          <w:rFonts w:ascii="宋体" w:hAnsi="宋体" w:hint="eastAsia"/>
          <w:color w:val="000000"/>
          <w:sz w:val="24"/>
        </w:rPr>
        <w:t>但出现下列情况时，可不经基金份额持有人大会决议，由基金管理人和基金托管人同意后变更并公告，并报中国证监会备案：</w:t>
      </w:r>
    </w:p>
    <w:p w14:paraId="7565428D" w14:textId="77777777" w:rsidR="0054340C" w:rsidRDefault="00227411">
      <w:pPr>
        <w:spacing w:line="360" w:lineRule="auto"/>
        <w:ind w:left="210" w:firstLineChars="200" w:firstLine="480"/>
        <w:rPr>
          <w:rFonts w:ascii="宋体" w:hAnsi="宋体"/>
          <w:color w:val="000000"/>
          <w:sz w:val="24"/>
        </w:rPr>
      </w:pPr>
      <w:r>
        <w:rPr>
          <w:rFonts w:ascii="宋体" w:hAnsi="宋体" w:hint="eastAsia"/>
          <w:color w:val="000000"/>
          <w:sz w:val="24"/>
        </w:rPr>
        <w:t>（1）调低基金管理费、基金托管费；</w:t>
      </w:r>
    </w:p>
    <w:p w14:paraId="48B71E1F" w14:textId="77777777" w:rsidR="0054340C" w:rsidRDefault="00227411">
      <w:pPr>
        <w:spacing w:line="360" w:lineRule="auto"/>
        <w:ind w:left="210"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在</w:t>
      </w:r>
      <w:r>
        <w:rPr>
          <w:rFonts w:ascii="宋体" w:hAnsi="宋体" w:hint="eastAsia"/>
          <w:color w:val="000000"/>
          <w:sz w:val="24"/>
        </w:rPr>
        <w:t>法律法规和</w:t>
      </w:r>
      <w:r>
        <w:rPr>
          <w:rFonts w:ascii="宋体" w:hAnsi="宋体"/>
          <w:color w:val="000000"/>
          <w:sz w:val="24"/>
        </w:rPr>
        <w:t>《基金合同》规定的范围内调低本基金的申购费率、赎回费率或变更收费方式</w:t>
      </w:r>
      <w:r>
        <w:rPr>
          <w:rFonts w:ascii="宋体" w:hAnsi="宋体" w:hint="eastAsia"/>
          <w:color w:val="000000"/>
          <w:sz w:val="24"/>
        </w:rPr>
        <w:t>；</w:t>
      </w:r>
    </w:p>
    <w:p w14:paraId="340B71B1" w14:textId="77777777" w:rsidR="0054340C" w:rsidRDefault="00227411">
      <w:pPr>
        <w:spacing w:line="360" w:lineRule="auto"/>
        <w:ind w:left="210" w:firstLineChars="200" w:firstLine="480"/>
        <w:rPr>
          <w:rFonts w:ascii="宋体" w:hAnsi="宋体"/>
          <w:color w:val="000000"/>
          <w:sz w:val="24"/>
        </w:rPr>
      </w:pPr>
      <w:r>
        <w:rPr>
          <w:rFonts w:ascii="宋体" w:hAnsi="宋体" w:hint="eastAsia"/>
          <w:color w:val="000000"/>
          <w:sz w:val="24"/>
        </w:rPr>
        <w:t>（3）因相应的法律法规发生变动而应当对《基金合同》进行修改；</w:t>
      </w:r>
    </w:p>
    <w:p w14:paraId="36155264" w14:textId="77777777" w:rsidR="0054340C" w:rsidRDefault="00227411">
      <w:pPr>
        <w:spacing w:line="360" w:lineRule="auto"/>
        <w:ind w:left="210" w:firstLineChars="200" w:firstLine="480"/>
        <w:rPr>
          <w:rFonts w:ascii="宋体" w:hAnsi="宋体"/>
          <w:color w:val="000000"/>
          <w:sz w:val="24"/>
        </w:rPr>
      </w:pPr>
      <w:r>
        <w:rPr>
          <w:rFonts w:ascii="宋体" w:hAnsi="宋体" w:hint="eastAsia"/>
          <w:color w:val="000000"/>
          <w:sz w:val="24"/>
        </w:rPr>
        <w:t>（4）对《基金合同》的修改对基金份额持有人利益无实质性不利影响或修改不涉及《基金合同》当事人权利义务关系发生变化；</w:t>
      </w:r>
    </w:p>
    <w:p w14:paraId="6B069DEB" w14:textId="77777777" w:rsidR="0054340C" w:rsidRDefault="00227411">
      <w:pPr>
        <w:spacing w:line="360" w:lineRule="auto"/>
        <w:ind w:left="210" w:firstLineChars="200" w:firstLine="480"/>
        <w:rPr>
          <w:rFonts w:ascii="宋体" w:hAnsi="宋体"/>
          <w:color w:val="000000"/>
          <w:sz w:val="24"/>
        </w:rPr>
      </w:pPr>
      <w:r>
        <w:rPr>
          <w:rFonts w:ascii="宋体" w:hAnsi="宋体" w:hint="eastAsia"/>
          <w:color w:val="000000"/>
          <w:sz w:val="24"/>
        </w:rPr>
        <w:t>（5）除按照法律法规和《基金合同》规定应当召开基金份额持有人大会的以外的其他情形。</w:t>
      </w:r>
    </w:p>
    <w:p w14:paraId="77E5272B" w14:textId="77186B96"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2、关于《基金合同》变更的基金份额持有人大会决议经中国证监会核准生效后方可执行，自《基金合同》生效之日起在指定媒介公告。</w:t>
      </w:r>
    </w:p>
    <w:p w14:paraId="2D1CA4EB" w14:textId="77777777" w:rsidR="0054340C" w:rsidRDefault="0054340C">
      <w:pPr>
        <w:spacing w:line="360" w:lineRule="auto"/>
        <w:ind w:firstLineChars="200" w:firstLine="480"/>
        <w:rPr>
          <w:rFonts w:ascii="宋体" w:hAnsi="宋体"/>
          <w:color w:val="000000"/>
          <w:sz w:val="24"/>
        </w:rPr>
      </w:pPr>
    </w:p>
    <w:p w14:paraId="3EEF8E6F"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二、</w:t>
      </w:r>
      <w:r>
        <w:rPr>
          <w:rFonts w:ascii="宋体" w:hAnsi="宋体" w:hint="eastAsia"/>
          <w:b/>
          <w:bCs/>
          <w:color w:val="000000"/>
          <w:sz w:val="24"/>
        </w:rPr>
        <w:tab/>
        <w:t>《基金合同》的终止</w:t>
      </w:r>
    </w:p>
    <w:p w14:paraId="0738019C"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lastRenderedPageBreak/>
        <w:t>有下列情形之一的，《基金合同》应当终止：</w:t>
      </w:r>
    </w:p>
    <w:p w14:paraId="0AA26384"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1、基金份额持有人大会决定终止的；</w:t>
      </w:r>
    </w:p>
    <w:p w14:paraId="12D06804"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2、基金管理人、基金托管人职责终止，在6个月内没有新基金管理人、新基金托管人承接的；</w:t>
      </w:r>
    </w:p>
    <w:p w14:paraId="6033299C"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3、《基金合同》约定的其他情形；</w:t>
      </w:r>
    </w:p>
    <w:p w14:paraId="25D01C71"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4、相关法律法规和中国证监会规定的其他情况。</w:t>
      </w:r>
    </w:p>
    <w:p w14:paraId="3BDFDB91" w14:textId="77777777" w:rsidR="0054340C" w:rsidRDefault="0054340C">
      <w:pPr>
        <w:spacing w:line="360" w:lineRule="auto"/>
        <w:ind w:firstLineChars="200" w:firstLine="480"/>
        <w:rPr>
          <w:rFonts w:ascii="宋体" w:hAnsi="宋体"/>
          <w:color w:val="000000"/>
          <w:sz w:val="24"/>
        </w:rPr>
      </w:pPr>
    </w:p>
    <w:p w14:paraId="15F70C37"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三、</w:t>
      </w:r>
      <w:r>
        <w:rPr>
          <w:rFonts w:ascii="宋体" w:hAnsi="宋体" w:hint="eastAsia"/>
          <w:b/>
          <w:bCs/>
          <w:color w:val="000000"/>
          <w:sz w:val="24"/>
        </w:rPr>
        <w:tab/>
        <w:t>基金财产的清算</w:t>
      </w:r>
    </w:p>
    <w:p w14:paraId="419C58D8"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1、基金财产清算小组：自出现《基金合同》终止事由之日起</w:t>
      </w:r>
      <w:r>
        <w:rPr>
          <w:rFonts w:ascii="宋体" w:hAnsi="宋体"/>
          <w:color w:val="000000"/>
          <w:sz w:val="24"/>
        </w:rPr>
        <w:t>30</w:t>
      </w:r>
      <w:r>
        <w:rPr>
          <w:rFonts w:ascii="宋体" w:hAnsi="宋体" w:hint="eastAsia"/>
          <w:color w:val="000000"/>
          <w:sz w:val="24"/>
        </w:rPr>
        <w:t>个工作日内成立清算小组，基金管理人组织基金财产清算小组并在中国证监会的监督下进行基金清算。</w:t>
      </w:r>
    </w:p>
    <w:p w14:paraId="26093F85" w14:textId="0B5E93A6"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14:paraId="4BD69E1E"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3、基金财产清算小组职责：基金财产清算小组负责基金财产的保管、清理、估价、变现和分配。基金财产清算小组可以依法进行必要的民事活动。</w:t>
      </w:r>
    </w:p>
    <w:p w14:paraId="037CC5B6"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4、基金财产清算程序：</w:t>
      </w:r>
    </w:p>
    <w:p w14:paraId="64B97E4E"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（1）《基金合同》终止后，由基金财产清算小组统一接管基金；</w:t>
      </w:r>
    </w:p>
    <w:p w14:paraId="3B2F501A"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（2）对基金财产和债权债务进行清理和确认；</w:t>
      </w:r>
    </w:p>
    <w:p w14:paraId="2120C027"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（3）对基金财产进行估值和变现；</w:t>
      </w:r>
    </w:p>
    <w:p w14:paraId="00784F52"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（4）制作清算报告；</w:t>
      </w:r>
    </w:p>
    <w:p w14:paraId="2287A447"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（5）聘请会计师事务所对清算报告进行外部审计，聘请律师事务所对清算报告出具法律意见书；</w:t>
      </w:r>
    </w:p>
    <w:p w14:paraId="48B60711"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（6）将清算报告报中国证监会备案并公告。</w:t>
      </w:r>
    </w:p>
    <w:p w14:paraId="0A3A0343"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（7）对基金财产进行分配；</w:t>
      </w:r>
    </w:p>
    <w:p w14:paraId="6E9BE8AB"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5、基金财产清算的期限为6个月。</w:t>
      </w:r>
    </w:p>
    <w:p w14:paraId="6E39E553" w14:textId="77777777" w:rsidR="0054340C" w:rsidRDefault="0054340C">
      <w:pPr>
        <w:spacing w:line="360" w:lineRule="auto"/>
        <w:ind w:firstLineChars="200" w:firstLine="480"/>
        <w:rPr>
          <w:rFonts w:ascii="宋体" w:hAnsi="宋体"/>
          <w:color w:val="000000"/>
          <w:sz w:val="24"/>
        </w:rPr>
      </w:pPr>
    </w:p>
    <w:p w14:paraId="3E1F8F13"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四、</w:t>
      </w:r>
      <w:r>
        <w:rPr>
          <w:rFonts w:ascii="宋体" w:hAnsi="宋体" w:hint="eastAsia"/>
          <w:b/>
          <w:bCs/>
          <w:color w:val="000000"/>
          <w:sz w:val="24"/>
        </w:rPr>
        <w:tab/>
        <w:t>清算费用</w:t>
      </w:r>
    </w:p>
    <w:p w14:paraId="5BC0915C"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清算费用是指基金财产清算小组在进行基金清算过程中发生的所有合理费用，清算费用由基金财产清算小组优先从基金财产中支付。</w:t>
      </w:r>
    </w:p>
    <w:p w14:paraId="05955EE0" w14:textId="77777777" w:rsidR="0054340C" w:rsidRDefault="0054340C">
      <w:pPr>
        <w:spacing w:line="360" w:lineRule="auto"/>
        <w:ind w:firstLineChars="200" w:firstLine="480"/>
        <w:rPr>
          <w:rFonts w:ascii="宋体" w:hAnsi="宋体"/>
          <w:color w:val="000000"/>
          <w:sz w:val="24"/>
        </w:rPr>
      </w:pPr>
    </w:p>
    <w:p w14:paraId="4E6572CB"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五、</w:t>
      </w:r>
      <w:r>
        <w:rPr>
          <w:rFonts w:ascii="宋体" w:hAnsi="宋体" w:hint="eastAsia"/>
          <w:b/>
          <w:bCs/>
          <w:color w:val="000000"/>
          <w:sz w:val="24"/>
        </w:rPr>
        <w:tab/>
        <w:t>基金财产清算剩余资产的分配</w:t>
      </w:r>
    </w:p>
    <w:p w14:paraId="24F1B129"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依据基金财产清算的分配方案，将基金财产清算后的全部剩余资产扣除基金财产清算费用、交纳所欠税款并清偿基金债务后，按基金份额持有人持有的基金份额比例进行分配。</w:t>
      </w:r>
    </w:p>
    <w:p w14:paraId="67263C72" w14:textId="77777777" w:rsidR="0054340C" w:rsidRDefault="0054340C">
      <w:pPr>
        <w:spacing w:line="360" w:lineRule="auto"/>
        <w:ind w:firstLineChars="200" w:firstLine="480"/>
        <w:rPr>
          <w:rFonts w:ascii="宋体" w:hAnsi="宋体"/>
          <w:color w:val="000000"/>
          <w:sz w:val="24"/>
        </w:rPr>
      </w:pPr>
    </w:p>
    <w:p w14:paraId="40E9D75A"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六、</w:t>
      </w:r>
      <w:r>
        <w:rPr>
          <w:rFonts w:ascii="宋体" w:hAnsi="宋体" w:hint="eastAsia"/>
          <w:b/>
          <w:bCs/>
          <w:color w:val="000000"/>
          <w:sz w:val="24"/>
        </w:rPr>
        <w:tab/>
        <w:t>基金财产清算的公告</w:t>
      </w:r>
    </w:p>
    <w:p w14:paraId="65F76DC9"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清算过程中的有关重大事项须及时公告；基金财产清算报告经具备证券、期货相关业务资格的会计师事务所审计并由律师事务所出具法律意见书后报中国证监会备案并公告。</w:t>
      </w:r>
      <w:r>
        <w:rPr>
          <w:rFonts w:ascii="宋体" w:hAnsi="宋体"/>
          <w:color w:val="000000"/>
          <w:sz w:val="24"/>
        </w:rPr>
        <w:t>基金财产清算公告于</w:t>
      </w:r>
      <w:r>
        <w:rPr>
          <w:rFonts w:ascii="宋体" w:hAnsi="宋体" w:hint="eastAsia"/>
          <w:color w:val="000000"/>
          <w:sz w:val="24"/>
        </w:rPr>
        <w:t>《基金合同》终止并报中国证监会备案后</w:t>
      </w:r>
      <w:r>
        <w:rPr>
          <w:rFonts w:ascii="宋体" w:hAnsi="宋体"/>
          <w:color w:val="000000"/>
          <w:sz w:val="24"/>
        </w:rPr>
        <w:t>5</w:t>
      </w:r>
      <w:r>
        <w:rPr>
          <w:rFonts w:ascii="宋体" w:hAnsi="宋体" w:hint="eastAsia"/>
          <w:color w:val="000000"/>
          <w:sz w:val="24"/>
        </w:rPr>
        <w:t>个工作日内由基金财产清算小组进行公告。</w:t>
      </w:r>
    </w:p>
    <w:p w14:paraId="603BACE8" w14:textId="77777777" w:rsidR="0054340C" w:rsidRDefault="0054340C">
      <w:pPr>
        <w:spacing w:line="360" w:lineRule="auto"/>
        <w:ind w:firstLineChars="200" w:firstLine="480"/>
        <w:rPr>
          <w:rFonts w:ascii="宋体" w:hAnsi="宋体"/>
          <w:color w:val="000000"/>
          <w:sz w:val="24"/>
        </w:rPr>
      </w:pPr>
    </w:p>
    <w:p w14:paraId="6C6527E8"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七、</w:t>
      </w:r>
      <w:r>
        <w:rPr>
          <w:rFonts w:ascii="宋体" w:hAnsi="宋体" w:hint="eastAsia"/>
          <w:b/>
          <w:bCs/>
          <w:color w:val="000000"/>
          <w:sz w:val="24"/>
        </w:rPr>
        <w:tab/>
        <w:t>基金财产清算账册及文件的保存</w:t>
      </w:r>
    </w:p>
    <w:p w14:paraId="7FB8D122"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基金财产清算账册及有关文件由基金托管人保存</w:t>
      </w:r>
      <w:r>
        <w:rPr>
          <w:rFonts w:ascii="宋体" w:hAnsi="宋体"/>
          <w:color w:val="000000"/>
          <w:sz w:val="24"/>
        </w:rPr>
        <w:t>15</w:t>
      </w:r>
      <w:r>
        <w:rPr>
          <w:rFonts w:ascii="宋体" w:hAnsi="宋体" w:hint="eastAsia"/>
          <w:color w:val="000000"/>
          <w:sz w:val="24"/>
        </w:rPr>
        <w:t>年以上。</w:t>
      </w:r>
    </w:p>
    <w:p w14:paraId="703C0E3E" w14:textId="77777777" w:rsidR="0054340C" w:rsidRDefault="0054340C">
      <w:pPr>
        <w:spacing w:line="360" w:lineRule="auto"/>
        <w:ind w:firstLineChars="200" w:firstLine="480"/>
        <w:rPr>
          <w:rFonts w:ascii="宋体" w:hAnsi="宋体"/>
          <w:color w:val="000000"/>
          <w:sz w:val="24"/>
        </w:rPr>
      </w:pPr>
    </w:p>
    <w:p w14:paraId="4AFB5B55" w14:textId="77777777" w:rsidR="0054340C" w:rsidRDefault="00227411">
      <w:pPr>
        <w:pStyle w:val="1"/>
        <w:spacing w:before="0" w:after="0" w:line="360" w:lineRule="auto"/>
        <w:rPr>
          <w:rFonts w:ascii="宋体" w:hAnsi="宋体" w:cs="Arial"/>
          <w:color w:val="000000"/>
          <w:sz w:val="30"/>
          <w:szCs w:val="30"/>
        </w:rPr>
      </w:pPr>
      <w:bookmarkStart w:id="240" w:name="_Toc123051466"/>
      <w:bookmarkStart w:id="241" w:name="_Toc123102467"/>
      <w:bookmarkStart w:id="242" w:name="_Toc48649720"/>
      <w:bookmarkStart w:id="243" w:name="_Toc98560365"/>
      <w:bookmarkStart w:id="244" w:name="_Toc79392641"/>
      <w:bookmarkStart w:id="245" w:name="_Toc123112248"/>
      <w:r>
        <w:rPr>
          <w:rFonts w:ascii="宋体" w:hAnsi="宋体" w:cs="Arial"/>
          <w:color w:val="000000"/>
          <w:sz w:val="24"/>
          <w:szCs w:val="24"/>
        </w:rPr>
        <w:br w:type="page"/>
      </w:r>
      <w:bookmarkStart w:id="246" w:name="_Toc152404823"/>
      <w:bookmarkStart w:id="247" w:name="_Toc160955059"/>
      <w:bookmarkStart w:id="248" w:name="_Toc139991750"/>
      <w:r>
        <w:rPr>
          <w:rFonts w:ascii="宋体" w:hAnsi="宋体" w:cs="Arial" w:hint="eastAsia"/>
          <w:color w:val="000000"/>
          <w:sz w:val="30"/>
          <w:szCs w:val="30"/>
        </w:rPr>
        <w:lastRenderedPageBreak/>
        <w:t>第十九部分</w:t>
      </w:r>
      <w:r>
        <w:rPr>
          <w:rFonts w:ascii="宋体" w:hAnsi="宋体" w:cs="Arial"/>
          <w:color w:val="000000"/>
          <w:sz w:val="30"/>
          <w:szCs w:val="30"/>
        </w:rPr>
        <w:t xml:space="preserve">  </w:t>
      </w:r>
      <w:r>
        <w:rPr>
          <w:rFonts w:ascii="宋体" w:hAnsi="宋体" w:cs="Arial" w:hint="eastAsia"/>
          <w:color w:val="000000"/>
          <w:sz w:val="30"/>
          <w:szCs w:val="30"/>
        </w:rPr>
        <w:t>业务规则</w:t>
      </w:r>
      <w:bookmarkEnd w:id="246"/>
      <w:bookmarkEnd w:id="247"/>
    </w:p>
    <w:p w14:paraId="27EB9AA1" w14:textId="77777777" w:rsidR="0054340C" w:rsidRDefault="0054340C">
      <w:pPr>
        <w:spacing w:line="360" w:lineRule="auto"/>
        <w:ind w:firstLineChars="200" w:firstLine="420"/>
        <w:rPr>
          <w:rFonts w:ascii="宋体" w:hAnsi="宋体"/>
          <w:color w:val="000000"/>
          <w:szCs w:val="21"/>
        </w:rPr>
      </w:pPr>
    </w:p>
    <w:p w14:paraId="1497E8A9" w14:textId="77777777" w:rsidR="0054340C" w:rsidRDefault="00227411">
      <w:pPr>
        <w:spacing w:line="360" w:lineRule="auto"/>
        <w:ind w:firstLineChars="200" w:firstLine="480"/>
        <w:rPr>
          <w:rFonts w:ascii="宋体" w:hAnsi="宋体"/>
          <w:color w:val="000000"/>
          <w:szCs w:val="21"/>
        </w:rPr>
      </w:pPr>
      <w:r>
        <w:rPr>
          <w:rFonts w:ascii="宋体" w:hAnsi="宋体" w:hint="eastAsia"/>
          <w:color w:val="000000"/>
          <w:sz w:val="24"/>
        </w:rPr>
        <w:t>基金份额持有人应遵守《博时基金管理有限公司开放式基金业务规则》（以下称《业务规则》）。《业务规则》由基金管理人制订，并由其解释与修改，但《业务规则》的修改若实质修改了《基金合同》，则应召开基金份额持有人大会，对《基金合同》的修改达成决议。</w:t>
      </w:r>
      <w:r>
        <w:rPr>
          <w:rFonts w:ascii="宋体" w:hAnsi="宋体"/>
          <w:color w:val="000000"/>
          <w:sz w:val="24"/>
        </w:rPr>
        <w:t xml:space="preserve"> </w:t>
      </w:r>
      <w:r>
        <w:rPr>
          <w:rFonts w:ascii="宋体" w:hAnsi="宋体"/>
          <w:color w:val="000000"/>
          <w:szCs w:val="21"/>
        </w:rPr>
        <w:t xml:space="preserve"> </w:t>
      </w:r>
    </w:p>
    <w:p w14:paraId="22C54A87" w14:textId="77777777" w:rsidR="0054340C" w:rsidRDefault="00227411">
      <w:pPr>
        <w:pStyle w:val="1"/>
        <w:spacing w:before="0" w:after="0" w:line="360" w:lineRule="auto"/>
        <w:rPr>
          <w:rFonts w:ascii="宋体" w:hAnsi="宋体" w:cs="Arial"/>
          <w:color w:val="000000"/>
          <w:sz w:val="30"/>
          <w:szCs w:val="30"/>
        </w:rPr>
      </w:pPr>
      <w:r>
        <w:rPr>
          <w:rFonts w:ascii="宋体" w:hAnsi="宋体" w:cs="Arial"/>
          <w:color w:val="000000"/>
          <w:sz w:val="30"/>
          <w:szCs w:val="30"/>
        </w:rPr>
        <w:br w:type="page"/>
      </w:r>
      <w:bookmarkStart w:id="249" w:name="_Toc160955060"/>
      <w:bookmarkStart w:id="250" w:name="_Toc152404824"/>
      <w:r>
        <w:rPr>
          <w:rFonts w:ascii="宋体" w:hAnsi="宋体" w:cs="Arial" w:hint="eastAsia"/>
          <w:color w:val="000000"/>
          <w:sz w:val="30"/>
          <w:szCs w:val="30"/>
        </w:rPr>
        <w:lastRenderedPageBreak/>
        <w:t>第二十部分  违约责任</w:t>
      </w:r>
      <w:bookmarkEnd w:id="240"/>
      <w:bookmarkEnd w:id="241"/>
      <w:bookmarkEnd w:id="242"/>
      <w:bookmarkEnd w:id="243"/>
      <w:bookmarkEnd w:id="244"/>
      <w:bookmarkEnd w:id="245"/>
      <w:bookmarkEnd w:id="248"/>
      <w:bookmarkEnd w:id="249"/>
      <w:bookmarkEnd w:id="250"/>
    </w:p>
    <w:p w14:paraId="05C8DA30" w14:textId="77777777" w:rsidR="0054340C" w:rsidRDefault="0054340C">
      <w:pPr>
        <w:spacing w:line="360" w:lineRule="auto"/>
        <w:ind w:firstLineChars="200" w:firstLine="480"/>
        <w:rPr>
          <w:rFonts w:ascii="宋体" w:hAnsi="宋体"/>
          <w:color w:val="000000"/>
          <w:sz w:val="24"/>
        </w:rPr>
      </w:pPr>
    </w:p>
    <w:p w14:paraId="05671F4F"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一、因《基金合同》当事人的违约行为造成《基金合同》不能履行或者不能完全履行的，由违约的一方承担违约责任；如属《基金合同》当事人双方或多方当事人的违约，根据实际情况，由违约方分别承担各自应负的违约责任。但是发生下列情况，当事人可以免责：</w:t>
      </w:r>
    </w:p>
    <w:p w14:paraId="6028D232"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1、基金管理人及基金托管人按照中国证监会的规定或当时有效的法律法规的作为或不作为而造成的损失等；</w:t>
      </w:r>
    </w:p>
    <w:p w14:paraId="1914A05B"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2、在没有故意或重大过失的情况下，基金管理人由于按照《基金合同》规定的投资原则而行使或不行使其投资权而造成的损失等；</w:t>
      </w:r>
    </w:p>
    <w:p w14:paraId="475894E1"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3、不可抗力。</w:t>
      </w:r>
    </w:p>
    <w:p w14:paraId="2C546311" w14:textId="77777777" w:rsidR="0054340C" w:rsidRDefault="0054340C">
      <w:pPr>
        <w:spacing w:line="360" w:lineRule="auto"/>
        <w:ind w:firstLineChars="200" w:firstLine="480"/>
        <w:rPr>
          <w:rFonts w:ascii="宋体" w:hAnsi="宋体"/>
          <w:color w:val="000000"/>
          <w:sz w:val="24"/>
        </w:rPr>
      </w:pPr>
    </w:p>
    <w:p w14:paraId="3C694929"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二、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w:t>
      </w:r>
    </w:p>
    <w:p w14:paraId="2E287666" w14:textId="77777777" w:rsidR="0054340C" w:rsidRDefault="0054340C">
      <w:pPr>
        <w:spacing w:line="360" w:lineRule="auto"/>
        <w:ind w:firstLineChars="200" w:firstLine="482"/>
        <w:rPr>
          <w:rFonts w:ascii="宋体" w:hAnsi="宋体"/>
          <w:b/>
          <w:bCs/>
          <w:color w:val="000000"/>
          <w:sz w:val="24"/>
        </w:rPr>
      </w:pPr>
    </w:p>
    <w:p w14:paraId="6152EBFD" w14:textId="77777777" w:rsidR="0054340C" w:rsidRDefault="00227411">
      <w:pPr>
        <w:spacing w:line="360" w:lineRule="auto"/>
        <w:ind w:firstLineChars="200" w:firstLine="482"/>
        <w:rPr>
          <w:rFonts w:ascii="宋体" w:hAnsi="宋体"/>
          <w:b/>
          <w:bCs/>
          <w:color w:val="000000"/>
          <w:sz w:val="24"/>
        </w:rPr>
      </w:pPr>
      <w:r>
        <w:rPr>
          <w:rFonts w:ascii="宋体" w:hAnsi="宋体" w:hint="eastAsia"/>
          <w:b/>
          <w:bCs/>
          <w:color w:val="000000"/>
          <w:sz w:val="24"/>
        </w:rPr>
        <w:t>三、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453426F2" w14:textId="77777777" w:rsidR="0054340C" w:rsidRDefault="0054340C">
      <w:pPr>
        <w:spacing w:line="360" w:lineRule="auto"/>
        <w:ind w:firstLineChars="200" w:firstLine="482"/>
        <w:rPr>
          <w:rFonts w:ascii="宋体" w:hAnsi="宋体"/>
          <w:b/>
          <w:bCs/>
          <w:color w:val="000000"/>
          <w:sz w:val="24"/>
        </w:rPr>
      </w:pPr>
    </w:p>
    <w:p w14:paraId="7CC6EA2D" w14:textId="77777777" w:rsidR="0054340C" w:rsidRDefault="0054340C">
      <w:pPr>
        <w:spacing w:line="360" w:lineRule="auto"/>
        <w:ind w:firstLineChars="200" w:firstLine="482"/>
        <w:rPr>
          <w:rFonts w:ascii="宋体" w:hAnsi="宋体"/>
          <w:b/>
          <w:bCs/>
          <w:color w:val="000000"/>
          <w:sz w:val="24"/>
        </w:rPr>
      </w:pPr>
    </w:p>
    <w:p w14:paraId="7612BF7F" w14:textId="77777777" w:rsidR="0054340C" w:rsidRDefault="0054340C">
      <w:pPr>
        <w:spacing w:line="360" w:lineRule="auto"/>
        <w:ind w:firstLineChars="200" w:firstLine="482"/>
        <w:rPr>
          <w:rFonts w:ascii="宋体" w:hAnsi="宋体"/>
          <w:b/>
          <w:bCs/>
          <w:color w:val="000000"/>
          <w:sz w:val="24"/>
        </w:rPr>
      </w:pPr>
    </w:p>
    <w:p w14:paraId="484974C8" w14:textId="77777777" w:rsidR="0054340C" w:rsidRDefault="00227411">
      <w:pPr>
        <w:pStyle w:val="1"/>
        <w:spacing w:before="0" w:after="0" w:line="360" w:lineRule="auto"/>
        <w:rPr>
          <w:rFonts w:ascii="宋体" w:hAnsi="宋体" w:cs="Arial"/>
          <w:color w:val="000000"/>
          <w:sz w:val="30"/>
          <w:szCs w:val="30"/>
        </w:rPr>
      </w:pPr>
      <w:r>
        <w:rPr>
          <w:rFonts w:ascii="宋体" w:hAnsi="宋体"/>
          <w:b w:val="0"/>
          <w:bCs/>
          <w:color w:val="000000"/>
          <w:sz w:val="24"/>
          <w:szCs w:val="24"/>
        </w:rPr>
        <w:br w:type="page"/>
      </w:r>
      <w:bookmarkStart w:id="251" w:name="_Toc98560366"/>
      <w:bookmarkStart w:id="252" w:name="_Toc123051467"/>
      <w:bookmarkStart w:id="253" w:name="_Toc123102468"/>
      <w:bookmarkStart w:id="254" w:name="_Toc123112249"/>
      <w:bookmarkStart w:id="255" w:name="_Toc160955061"/>
      <w:bookmarkStart w:id="256" w:name="_Toc152404825"/>
      <w:bookmarkStart w:id="257" w:name="_Toc139991751"/>
      <w:r>
        <w:rPr>
          <w:rFonts w:ascii="宋体" w:hAnsi="宋体" w:cs="Arial" w:hint="eastAsia"/>
          <w:color w:val="000000"/>
          <w:sz w:val="30"/>
          <w:szCs w:val="30"/>
        </w:rPr>
        <w:lastRenderedPageBreak/>
        <w:t>第二十一部分</w:t>
      </w:r>
      <w:r>
        <w:rPr>
          <w:rFonts w:ascii="宋体" w:hAnsi="宋体" w:cs="Arial"/>
          <w:color w:val="000000"/>
          <w:sz w:val="30"/>
          <w:szCs w:val="30"/>
        </w:rPr>
        <w:t xml:space="preserve">  </w:t>
      </w:r>
      <w:r>
        <w:rPr>
          <w:rFonts w:ascii="宋体" w:hAnsi="宋体" w:cs="Arial" w:hint="eastAsia"/>
          <w:color w:val="000000"/>
          <w:sz w:val="30"/>
          <w:szCs w:val="30"/>
        </w:rPr>
        <w:t>争议的处理和适用的法律</w:t>
      </w:r>
      <w:bookmarkEnd w:id="251"/>
      <w:bookmarkEnd w:id="252"/>
      <w:bookmarkEnd w:id="253"/>
      <w:bookmarkEnd w:id="254"/>
      <w:bookmarkEnd w:id="255"/>
      <w:bookmarkEnd w:id="256"/>
      <w:bookmarkEnd w:id="257"/>
    </w:p>
    <w:p w14:paraId="4511EA0F" w14:textId="77777777" w:rsidR="0054340C" w:rsidRDefault="0054340C">
      <w:pPr>
        <w:spacing w:line="360" w:lineRule="auto"/>
        <w:ind w:firstLineChars="200" w:firstLine="480"/>
        <w:rPr>
          <w:rFonts w:ascii="宋体" w:hAnsi="宋体"/>
          <w:color w:val="000000"/>
          <w:sz w:val="24"/>
        </w:rPr>
      </w:pPr>
    </w:p>
    <w:p w14:paraId="5B4D0D46" w14:textId="77777777" w:rsidR="0054340C" w:rsidRPr="00275384" w:rsidRDefault="00227411" w:rsidP="00275384">
      <w:pPr>
        <w:spacing w:line="360" w:lineRule="auto"/>
        <w:ind w:firstLineChars="200" w:firstLine="482"/>
        <w:rPr>
          <w:rFonts w:ascii="宋体" w:hAnsi="宋体"/>
          <w:b/>
          <w:i/>
          <w:color w:val="000000"/>
          <w:sz w:val="24"/>
        </w:rPr>
      </w:pPr>
      <w:r w:rsidRPr="00275384">
        <w:rPr>
          <w:rFonts w:ascii="宋体" w:hAnsi="宋体" w:hint="eastAsia"/>
          <w:b/>
          <w:i/>
          <w:color w:val="000000"/>
          <w:sz w:val="24"/>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14:paraId="36032FBD" w14:textId="77777777" w:rsidR="0054340C" w:rsidRPr="00275384" w:rsidRDefault="00227411" w:rsidP="00275384">
      <w:pPr>
        <w:spacing w:line="360" w:lineRule="auto"/>
        <w:ind w:firstLineChars="200" w:firstLine="482"/>
        <w:rPr>
          <w:rFonts w:ascii="宋体" w:hAnsi="宋体"/>
          <w:b/>
          <w:i/>
          <w:color w:val="000000"/>
          <w:sz w:val="24"/>
        </w:rPr>
      </w:pPr>
      <w:r w:rsidRPr="00275384">
        <w:rPr>
          <w:rFonts w:ascii="宋体" w:hAnsi="宋体" w:hint="eastAsia"/>
          <w:b/>
          <w:i/>
          <w:color w:val="000000"/>
          <w:sz w:val="24"/>
        </w:rPr>
        <w:t>《基金合同》受中国法律管辖。</w:t>
      </w:r>
    </w:p>
    <w:p w14:paraId="334B426C" w14:textId="77777777" w:rsidR="0054340C" w:rsidRDefault="00227411">
      <w:pPr>
        <w:pStyle w:val="1"/>
        <w:spacing w:before="0" w:after="0" w:line="360" w:lineRule="auto"/>
        <w:rPr>
          <w:rFonts w:ascii="宋体" w:hAnsi="宋体" w:cs="Arial"/>
          <w:color w:val="000000"/>
          <w:sz w:val="30"/>
          <w:szCs w:val="30"/>
        </w:rPr>
      </w:pPr>
      <w:r>
        <w:rPr>
          <w:rFonts w:ascii="宋体" w:hAnsi="宋体"/>
          <w:color w:val="000000"/>
          <w:sz w:val="24"/>
          <w:szCs w:val="24"/>
        </w:rPr>
        <w:br w:type="page"/>
      </w:r>
      <w:bookmarkStart w:id="258" w:name="_Toc139991752"/>
      <w:bookmarkStart w:id="259" w:name="_Toc160955062"/>
      <w:bookmarkStart w:id="260" w:name="_Toc123102469"/>
      <w:bookmarkStart w:id="261" w:name="_Toc123112250"/>
      <w:bookmarkStart w:id="262" w:name="_Toc123051468"/>
      <w:bookmarkStart w:id="263" w:name="_Toc152404826"/>
      <w:r>
        <w:rPr>
          <w:rFonts w:ascii="宋体" w:hAnsi="宋体" w:cs="Arial" w:hint="eastAsia"/>
          <w:color w:val="000000"/>
          <w:sz w:val="30"/>
          <w:szCs w:val="30"/>
        </w:rPr>
        <w:lastRenderedPageBreak/>
        <w:t>第二十二部分</w:t>
      </w:r>
      <w:r>
        <w:rPr>
          <w:rFonts w:ascii="宋体" w:hAnsi="宋体" w:cs="Arial"/>
          <w:color w:val="000000"/>
          <w:sz w:val="30"/>
          <w:szCs w:val="30"/>
        </w:rPr>
        <w:t xml:space="preserve"> </w:t>
      </w:r>
      <w:r>
        <w:rPr>
          <w:rFonts w:ascii="宋体" w:hAnsi="宋体" w:cs="Arial" w:hint="eastAsia"/>
          <w:color w:val="000000"/>
          <w:sz w:val="30"/>
          <w:szCs w:val="30"/>
        </w:rPr>
        <w:t xml:space="preserve"> 基金合同的效力</w:t>
      </w:r>
      <w:bookmarkEnd w:id="258"/>
      <w:bookmarkEnd w:id="259"/>
      <w:bookmarkEnd w:id="260"/>
      <w:bookmarkEnd w:id="261"/>
      <w:bookmarkEnd w:id="262"/>
      <w:bookmarkEnd w:id="263"/>
    </w:p>
    <w:p w14:paraId="693FFE20" w14:textId="77777777" w:rsidR="0054340C" w:rsidRDefault="0054340C">
      <w:pPr>
        <w:spacing w:line="360" w:lineRule="auto"/>
        <w:ind w:firstLineChars="200" w:firstLine="480"/>
        <w:rPr>
          <w:rFonts w:ascii="宋体" w:hAnsi="宋体"/>
          <w:color w:val="000000"/>
          <w:sz w:val="24"/>
        </w:rPr>
      </w:pPr>
    </w:p>
    <w:p w14:paraId="57050A1C"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《基金合同》是约定基金当事人之间、基金与基金当事人之间权利义务关系的法律文件。</w:t>
      </w:r>
    </w:p>
    <w:p w14:paraId="7761B101"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1、本基金</w:t>
      </w:r>
      <w:r>
        <w:rPr>
          <w:rFonts w:ascii="宋体" w:hAnsi="宋体"/>
          <w:color w:val="000000"/>
          <w:sz w:val="24"/>
        </w:rPr>
        <w:t>合同</w:t>
      </w:r>
      <w:r>
        <w:rPr>
          <w:rFonts w:ascii="宋体" w:hAnsi="宋体" w:hint="eastAsia"/>
          <w:color w:val="000000"/>
          <w:sz w:val="24"/>
        </w:rPr>
        <w:t>由《裕元证券投资基金基金合同》修订而成。本基金合同经基金管理人和基金托管人盖章以及双方法定代表人或其授权代表签字，报中国证监会核准后，自裕元基金终止上市之日起生效，原《裕元证券投资基金基金合同》自同一日起失效。</w:t>
      </w:r>
    </w:p>
    <w:p w14:paraId="79D07596"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2、《基金合同》的有效期自其生效之日起至基金财产清算结果报中国证监会批准并公告之日止。</w:t>
      </w:r>
    </w:p>
    <w:p w14:paraId="4D3BF001"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3、《基金合同》自生效之日起对包括基金管理人、基金托管人和基金份额持有人在内的《基金合同》各方当事人具有同等的法律约束力。</w:t>
      </w:r>
    </w:p>
    <w:p w14:paraId="0F734197"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4、《基金合同》正本一式六份，除上报有关监管机构一式二份外，基金管理人、基金托管人各持有二份，每份具有同等的法律效力。</w:t>
      </w:r>
    </w:p>
    <w:p w14:paraId="53A7EE8F" w14:textId="77777777" w:rsidR="0054340C" w:rsidRDefault="00227411">
      <w:pPr>
        <w:spacing w:line="360" w:lineRule="auto"/>
        <w:ind w:firstLineChars="200" w:firstLine="480"/>
        <w:rPr>
          <w:rFonts w:ascii="宋体" w:hAnsi="宋体"/>
          <w:color w:val="000000"/>
          <w:sz w:val="24"/>
        </w:rPr>
      </w:pPr>
      <w:bookmarkStart w:id="264" w:name="_Toc523711689"/>
      <w:r>
        <w:rPr>
          <w:rFonts w:ascii="宋体" w:hAnsi="宋体" w:hint="eastAsia"/>
          <w:color w:val="000000"/>
          <w:sz w:val="24"/>
        </w:rPr>
        <w:t>5、《基金合同》</w:t>
      </w:r>
      <w:r>
        <w:rPr>
          <w:rFonts w:ascii="宋体" w:hAnsi="宋体"/>
          <w:color w:val="000000"/>
          <w:sz w:val="24"/>
        </w:rPr>
        <w:t>可印制成册</w:t>
      </w:r>
      <w:r>
        <w:rPr>
          <w:rFonts w:ascii="宋体" w:hAnsi="宋体" w:hint="eastAsia"/>
          <w:color w:val="000000"/>
          <w:sz w:val="24"/>
        </w:rPr>
        <w:t>，供投资者在基金管理人、基金托管人、代销机构的办公场所和营业场所查阅；投资者也可按工本费购买《基金合同》复制件或复印件，但内容应以《基金合同》正本为准。</w:t>
      </w:r>
    </w:p>
    <w:bookmarkEnd w:id="264"/>
    <w:p w14:paraId="6C77C055" w14:textId="77777777" w:rsidR="0054340C" w:rsidRDefault="00227411">
      <w:pPr>
        <w:pStyle w:val="1"/>
        <w:spacing w:before="0" w:after="0" w:line="360" w:lineRule="auto"/>
        <w:rPr>
          <w:rFonts w:ascii="宋体" w:hAnsi="宋体" w:cs="Arial"/>
          <w:color w:val="000000"/>
          <w:sz w:val="30"/>
          <w:szCs w:val="30"/>
        </w:rPr>
      </w:pPr>
      <w:r>
        <w:rPr>
          <w:rFonts w:ascii="宋体" w:hAnsi="宋体"/>
          <w:color w:val="000000"/>
          <w:sz w:val="24"/>
          <w:szCs w:val="24"/>
        </w:rPr>
        <w:br w:type="page"/>
      </w:r>
      <w:bookmarkStart w:id="265" w:name="_Toc152404827"/>
      <w:bookmarkStart w:id="266" w:name="_Toc139991753"/>
      <w:bookmarkStart w:id="267" w:name="_Toc160955063"/>
      <w:r>
        <w:rPr>
          <w:rFonts w:ascii="宋体" w:hAnsi="宋体" w:cs="Arial" w:hint="eastAsia"/>
          <w:color w:val="000000"/>
          <w:sz w:val="30"/>
          <w:szCs w:val="30"/>
        </w:rPr>
        <w:lastRenderedPageBreak/>
        <w:t>第二十三部分</w:t>
      </w:r>
      <w:r>
        <w:rPr>
          <w:rFonts w:ascii="宋体" w:hAnsi="宋体" w:cs="Arial"/>
          <w:color w:val="000000"/>
          <w:sz w:val="30"/>
          <w:szCs w:val="30"/>
        </w:rPr>
        <w:t xml:space="preserve">  </w:t>
      </w:r>
      <w:r>
        <w:rPr>
          <w:rFonts w:ascii="宋体" w:hAnsi="宋体" w:cs="Arial" w:hint="eastAsia"/>
          <w:color w:val="000000"/>
          <w:sz w:val="30"/>
          <w:szCs w:val="30"/>
        </w:rPr>
        <w:t>其他事项</w:t>
      </w:r>
      <w:bookmarkEnd w:id="265"/>
      <w:bookmarkEnd w:id="266"/>
      <w:bookmarkEnd w:id="267"/>
    </w:p>
    <w:p w14:paraId="491A7BA8" w14:textId="77777777" w:rsidR="0054340C" w:rsidRDefault="0054340C">
      <w:pPr>
        <w:spacing w:line="360" w:lineRule="auto"/>
        <w:ind w:firstLineChars="200" w:firstLine="480"/>
        <w:rPr>
          <w:rFonts w:ascii="宋体" w:hAnsi="宋体"/>
          <w:color w:val="000000"/>
          <w:sz w:val="24"/>
        </w:rPr>
      </w:pPr>
    </w:p>
    <w:p w14:paraId="1806C2C3" w14:textId="77777777" w:rsidR="0054340C" w:rsidRDefault="00227411">
      <w:pPr>
        <w:spacing w:line="360" w:lineRule="auto"/>
        <w:ind w:firstLineChars="200" w:firstLine="480"/>
        <w:rPr>
          <w:rFonts w:ascii="宋体" w:hAnsi="宋体"/>
          <w:color w:val="000000"/>
          <w:sz w:val="24"/>
        </w:rPr>
      </w:pPr>
      <w:r>
        <w:rPr>
          <w:rFonts w:ascii="宋体" w:hAnsi="宋体" w:hint="eastAsia"/>
          <w:color w:val="000000"/>
          <w:sz w:val="24"/>
        </w:rPr>
        <w:t>《基金合同》如有未尽事宜，由《基金合同》当事人各方按有关法律法规协商解决。</w:t>
      </w:r>
    </w:p>
    <w:p w14:paraId="566A6770" w14:textId="77777777" w:rsidR="0054340C" w:rsidRDefault="00227411">
      <w:pPr>
        <w:spacing w:line="360" w:lineRule="auto"/>
        <w:ind w:firstLineChars="200" w:firstLine="480"/>
        <w:rPr>
          <w:rFonts w:ascii="宋体" w:hAnsi="宋体"/>
          <w:color w:val="000000"/>
          <w:sz w:val="24"/>
        </w:rPr>
      </w:pPr>
      <w:r>
        <w:rPr>
          <w:rFonts w:ascii="宋体" w:hAnsi="宋体"/>
          <w:color w:val="000000"/>
          <w:sz w:val="24"/>
        </w:rPr>
        <w:br w:type="page"/>
      </w:r>
    </w:p>
    <w:p w14:paraId="4B0F2128" w14:textId="77777777" w:rsidR="0054340C" w:rsidRDefault="00227411">
      <w:pPr>
        <w:pStyle w:val="1"/>
        <w:spacing w:before="0" w:after="0" w:line="360" w:lineRule="auto"/>
        <w:rPr>
          <w:rFonts w:ascii="宋体" w:hAnsi="宋体" w:cs="Arial"/>
          <w:color w:val="000000"/>
          <w:sz w:val="30"/>
          <w:szCs w:val="30"/>
        </w:rPr>
      </w:pPr>
      <w:bookmarkStart w:id="268" w:name="_Toc160955064"/>
      <w:r>
        <w:rPr>
          <w:rFonts w:ascii="宋体" w:hAnsi="宋体" w:cs="Arial" w:hint="eastAsia"/>
          <w:color w:val="000000"/>
          <w:sz w:val="30"/>
          <w:szCs w:val="30"/>
        </w:rPr>
        <w:t>第二十四部分</w:t>
      </w:r>
      <w:r>
        <w:rPr>
          <w:rFonts w:ascii="宋体" w:hAnsi="宋体" w:cs="Arial"/>
          <w:color w:val="000000"/>
          <w:sz w:val="30"/>
          <w:szCs w:val="30"/>
        </w:rPr>
        <w:t xml:space="preserve">  </w:t>
      </w:r>
      <w:r>
        <w:rPr>
          <w:rFonts w:ascii="宋体" w:hAnsi="宋体" w:cs="Arial" w:hint="eastAsia"/>
          <w:color w:val="000000"/>
          <w:sz w:val="30"/>
          <w:szCs w:val="30"/>
        </w:rPr>
        <w:t>基金合同摘要</w:t>
      </w:r>
      <w:bookmarkEnd w:id="268"/>
    </w:p>
    <w:p w14:paraId="786C3638" w14:textId="77777777" w:rsidR="0054340C" w:rsidRDefault="00227411">
      <w:pPr>
        <w:spacing w:line="360" w:lineRule="auto"/>
        <w:jc w:val="center"/>
        <w:rPr>
          <w:color w:val="000000"/>
        </w:rPr>
      </w:pPr>
      <w:bookmarkStart w:id="269" w:name="_Toc85190244"/>
      <w:bookmarkStart w:id="270" w:name="_Toc36308399"/>
      <w:bookmarkStart w:id="271" w:name="_Toc79554376"/>
      <w:bookmarkStart w:id="272" w:name="_Toc33880110"/>
      <w:bookmarkStart w:id="273" w:name="_Toc520693786"/>
      <w:bookmarkStart w:id="274" w:name="_Toc520693884"/>
      <w:bookmarkStart w:id="275" w:name="_Toc26269743"/>
      <w:bookmarkStart w:id="276" w:name="_Toc26637112"/>
      <w:bookmarkStart w:id="277" w:name="_Toc36897816"/>
      <w:r>
        <w:rPr>
          <w:rFonts w:hint="eastAsia"/>
          <w:b/>
          <w:color w:val="000000"/>
          <w:sz w:val="28"/>
        </w:rPr>
        <w:t>第六部分、基金合同当事人及权利义务</w:t>
      </w:r>
      <w:bookmarkEnd w:id="269"/>
    </w:p>
    <w:p w14:paraId="6A690C5C" w14:textId="77777777" w:rsidR="0054340C" w:rsidRDefault="00227411">
      <w:pPr>
        <w:pStyle w:val="23"/>
        <w:tabs>
          <w:tab w:val="clear" w:pos="360"/>
        </w:tabs>
        <w:rPr>
          <w:rFonts w:ascii="Tahoma" w:hAnsi="Tahoma" w:cs="Tahoma"/>
          <w:color w:val="000000"/>
          <w:szCs w:val="24"/>
        </w:rPr>
      </w:pPr>
      <w:bookmarkStart w:id="278" w:name="_Toc85190259"/>
      <w:bookmarkStart w:id="279" w:name="_Toc520693805"/>
      <w:bookmarkStart w:id="280" w:name="_Toc520693903"/>
      <w:bookmarkStart w:id="281" w:name="_Toc26269767"/>
      <w:bookmarkStart w:id="282" w:name="_Toc26637135"/>
      <w:bookmarkStart w:id="283" w:name="_Toc454717527"/>
      <w:bookmarkStart w:id="284" w:name="_Toc33880132"/>
      <w:bookmarkStart w:id="285" w:name="_Toc36308421"/>
      <w:bookmarkStart w:id="286" w:name="_Toc79809508"/>
      <w:bookmarkEnd w:id="270"/>
      <w:bookmarkEnd w:id="271"/>
      <w:bookmarkEnd w:id="272"/>
      <w:bookmarkEnd w:id="273"/>
      <w:bookmarkEnd w:id="274"/>
      <w:bookmarkEnd w:id="275"/>
      <w:bookmarkEnd w:id="276"/>
      <w:bookmarkEnd w:id="277"/>
      <w:r>
        <w:rPr>
          <w:rFonts w:ascii="Tahoma" w:hAnsi="Tahoma" w:cs="Tahoma" w:hint="eastAsia"/>
          <w:color w:val="000000"/>
          <w:szCs w:val="24"/>
        </w:rPr>
        <w:t>一、基金管理人</w:t>
      </w:r>
    </w:p>
    <w:p w14:paraId="5B0C15BD" w14:textId="77777777" w:rsidR="0054340C" w:rsidRDefault="00227411">
      <w:pPr>
        <w:spacing w:line="360" w:lineRule="auto"/>
        <w:rPr>
          <w:rFonts w:ascii="Tahoma" w:hAnsi="Tahoma" w:cs="Tahoma"/>
          <w:color w:val="000000"/>
        </w:rPr>
      </w:pPr>
      <w:bookmarkStart w:id="287" w:name="_Toc85607283"/>
      <w:r>
        <w:rPr>
          <w:rFonts w:ascii="Tahoma" w:hAnsi="Tahoma" w:cs="Tahoma" w:hint="eastAsia"/>
          <w:color w:val="000000"/>
        </w:rPr>
        <w:t>基金管理人的权利及义务如下：</w:t>
      </w:r>
    </w:p>
    <w:p w14:paraId="79AAD836" w14:textId="77777777" w:rsidR="0054340C" w:rsidRDefault="00227411">
      <w:pPr>
        <w:spacing w:line="360" w:lineRule="auto"/>
        <w:rPr>
          <w:rFonts w:ascii="Tahoma" w:hAnsi="Tahoma" w:cs="Tahoma"/>
          <w:color w:val="000000"/>
        </w:rPr>
      </w:pPr>
      <w:r>
        <w:rPr>
          <w:rFonts w:ascii="Tahoma" w:hAnsi="Tahoma" w:cs="Tahoma" w:hint="eastAsia"/>
          <w:color w:val="000000"/>
        </w:rPr>
        <w:t>1</w:t>
      </w:r>
      <w:r>
        <w:rPr>
          <w:rFonts w:ascii="Tahoma" w:hAnsi="Tahoma" w:cs="Tahoma" w:hint="eastAsia"/>
          <w:color w:val="000000"/>
        </w:rPr>
        <w:t>、根据《基金法》、《运作办法》及其他有关规定，基金管理人的权利包括但不限于：</w:t>
      </w:r>
    </w:p>
    <w:p w14:paraId="2A3586AE" w14:textId="77777777" w:rsidR="0054340C" w:rsidRDefault="00227411">
      <w:pPr>
        <w:spacing w:line="360" w:lineRule="auto"/>
        <w:rPr>
          <w:rFonts w:ascii="Tahoma" w:hAnsi="Tahoma" w:cs="Tahoma"/>
          <w:color w:val="000000"/>
        </w:rPr>
      </w:pPr>
      <w:r>
        <w:rPr>
          <w:rFonts w:ascii="Tahoma" w:hAnsi="Tahoma" w:cs="Tahoma" w:hint="eastAsia"/>
          <w:color w:val="000000"/>
        </w:rPr>
        <w:t>（</w:t>
      </w:r>
      <w:r>
        <w:rPr>
          <w:rFonts w:ascii="Tahoma" w:hAnsi="Tahoma" w:cs="Tahoma" w:hint="eastAsia"/>
          <w:color w:val="000000"/>
        </w:rPr>
        <w:t>1</w:t>
      </w:r>
      <w:r>
        <w:rPr>
          <w:rFonts w:ascii="Tahoma" w:hAnsi="Tahoma" w:cs="Tahoma" w:hint="eastAsia"/>
          <w:color w:val="000000"/>
        </w:rPr>
        <w:t>）依法募集基金；</w:t>
      </w:r>
    </w:p>
    <w:p w14:paraId="627C8CD0" w14:textId="77777777" w:rsidR="0054340C" w:rsidRDefault="00227411">
      <w:pPr>
        <w:pStyle w:val="a3"/>
        <w:spacing w:line="360" w:lineRule="auto"/>
        <w:rPr>
          <w:color w:val="000000"/>
        </w:rPr>
      </w:pPr>
      <w:r>
        <w:rPr>
          <w:rFonts w:hint="eastAsia"/>
          <w:color w:val="000000"/>
        </w:rPr>
        <w:t>（</w:t>
      </w:r>
      <w:r>
        <w:rPr>
          <w:rFonts w:hint="eastAsia"/>
          <w:color w:val="000000"/>
        </w:rPr>
        <w:t>2</w:t>
      </w:r>
      <w:r>
        <w:rPr>
          <w:rFonts w:hint="eastAsia"/>
          <w:color w:val="000000"/>
        </w:rPr>
        <w:t>）自《基金合同》生效之日起，根据法律法规和《基金合同》独立运用并管理基金财产；</w:t>
      </w:r>
    </w:p>
    <w:p w14:paraId="5F32EBF7" w14:textId="77777777" w:rsidR="0054340C" w:rsidRDefault="00227411">
      <w:pPr>
        <w:pStyle w:val="a3"/>
        <w:spacing w:line="360" w:lineRule="auto"/>
        <w:rPr>
          <w:color w:val="000000"/>
        </w:rPr>
      </w:pPr>
      <w:r>
        <w:rPr>
          <w:rFonts w:hint="eastAsia"/>
          <w:color w:val="000000"/>
        </w:rPr>
        <w:t>（</w:t>
      </w:r>
      <w:r>
        <w:rPr>
          <w:rFonts w:hint="eastAsia"/>
          <w:color w:val="000000"/>
        </w:rPr>
        <w:t>3</w:t>
      </w:r>
      <w:r>
        <w:rPr>
          <w:rFonts w:hint="eastAsia"/>
          <w:color w:val="000000"/>
        </w:rPr>
        <w:t>）依照《基金合同》收取基金管理费以及法律法规规定或中国证监会批准的其他费用；</w:t>
      </w:r>
    </w:p>
    <w:p w14:paraId="3F934BDB" w14:textId="77777777" w:rsidR="0054340C" w:rsidRDefault="00227411">
      <w:pPr>
        <w:pStyle w:val="a3"/>
        <w:spacing w:line="360" w:lineRule="auto"/>
        <w:rPr>
          <w:color w:val="000000"/>
        </w:rPr>
      </w:pPr>
      <w:r>
        <w:rPr>
          <w:rFonts w:hint="eastAsia"/>
          <w:color w:val="000000"/>
        </w:rPr>
        <w:t>（</w:t>
      </w:r>
      <w:r>
        <w:rPr>
          <w:rFonts w:hint="eastAsia"/>
          <w:color w:val="000000"/>
        </w:rPr>
        <w:t>4</w:t>
      </w:r>
      <w:r>
        <w:rPr>
          <w:rFonts w:hint="eastAsia"/>
          <w:color w:val="000000"/>
        </w:rPr>
        <w:t>）销售基金份额；</w:t>
      </w:r>
    </w:p>
    <w:p w14:paraId="10D1E455" w14:textId="77777777" w:rsidR="0054340C" w:rsidRDefault="00227411">
      <w:pPr>
        <w:pStyle w:val="a3"/>
        <w:spacing w:line="360" w:lineRule="auto"/>
        <w:rPr>
          <w:color w:val="000000"/>
        </w:rPr>
      </w:pPr>
      <w:r>
        <w:rPr>
          <w:rFonts w:hint="eastAsia"/>
          <w:color w:val="000000"/>
        </w:rPr>
        <w:t>（</w:t>
      </w:r>
      <w:r>
        <w:rPr>
          <w:rFonts w:hint="eastAsia"/>
          <w:color w:val="000000"/>
        </w:rPr>
        <w:t>5</w:t>
      </w:r>
      <w:r>
        <w:rPr>
          <w:rFonts w:hint="eastAsia"/>
          <w:color w:val="000000"/>
        </w:rPr>
        <w:t>）召集基金份额持有人大会；</w:t>
      </w:r>
    </w:p>
    <w:p w14:paraId="5F314733" w14:textId="77777777" w:rsidR="0054340C" w:rsidRDefault="00227411">
      <w:pPr>
        <w:pStyle w:val="a3"/>
        <w:spacing w:line="360" w:lineRule="auto"/>
        <w:rPr>
          <w:color w:val="000000"/>
        </w:rPr>
      </w:pPr>
      <w:r>
        <w:rPr>
          <w:rFonts w:hint="eastAsia"/>
          <w:color w:val="000000"/>
        </w:rPr>
        <w:t>（</w:t>
      </w:r>
      <w:r>
        <w:rPr>
          <w:rFonts w:hint="eastAsia"/>
          <w:color w:val="000000"/>
        </w:rPr>
        <w:t>6</w:t>
      </w:r>
      <w:r>
        <w:rPr>
          <w:rFonts w:hint="eastAsia"/>
          <w:color w:val="000000"/>
        </w:rPr>
        <w:t>）依据《基金合同》及有关法律规定监督基金托管人，如认为基金托管人违反了《基金合同》及国家有关法律规定，应呈报中国证监会和其他监管部门，并采取必要措施保护基金投资者的利益；</w:t>
      </w:r>
    </w:p>
    <w:p w14:paraId="008563D2" w14:textId="77777777" w:rsidR="0054340C" w:rsidRDefault="00227411">
      <w:pPr>
        <w:pStyle w:val="a3"/>
        <w:spacing w:line="360" w:lineRule="auto"/>
        <w:rPr>
          <w:color w:val="000000"/>
        </w:rPr>
      </w:pPr>
      <w:r>
        <w:rPr>
          <w:rFonts w:hint="eastAsia"/>
          <w:color w:val="000000"/>
        </w:rPr>
        <w:t>（</w:t>
      </w:r>
      <w:r>
        <w:rPr>
          <w:rFonts w:hint="eastAsia"/>
          <w:color w:val="000000"/>
        </w:rPr>
        <w:t>7</w:t>
      </w:r>
      <w:r>
        <w:rPr>
          <w:rFonts w:hint="eastAsia"/>
          <w:color w:val="000000"/>
        </w:rPr>
        <w:t>）在基金托管人更换时，提名新的基金托管人；</w:t>
      </w:r>
    </w:p>
    <w:p w14:paraId="18531F2C" w14:textId="77777777" w:rsidR="0054340C" w:rsidRDefault="00227411">
      <w:pPr>
        <w:pStyle w:val="a3"/>
        <w:spacing w:line="360" w:lineRule="auto"/>
        <w:rPr>
          <w:color w:val="000000"/>
        </w:rPr>
      </w:pPr>
      <w:r>
        <w:rPr>
          <w:rFonts w:hint="eastAsia"/>
          <w:color w:val="000000"/>
        </w:rPr>
        <w:t>（</w:t>
      </w:r>
      <w:r>
        <w:rPr>
          <w:rFonts w:hint="eastAsia"/>
          <w:color w:val="000000"/>
        </w:rPr>
        <w:t>8</w:t>
      </w:r>
      <w:r>
        <w:rPr>
          <w:rFonts w:hint="eastAsia"/>
          <w:color w:val="000000"/>
        </w:rPr>
        <w:t>）选择、委托、更换基金代销机构，对基金代销机构的相关行为进行监督和处理；</w:t>
      </w:r>
      <w:r>
        <w:rPr>
          <w:rFonts w:hint="eastAsia"/>
          <w:color w:val="000000"/>
        </w:rPr>
        <w:t xml:space="preserve"> </w:t>
      </w:r>
    </w:p>
    <w:p w14:paraId="47DF9115" w14:textId="77777777" w:rsidR="0054340C" w:rsidRDefault="00227411">
      <w:pPr>
        <w:pStyle w:val="a3"/>
        <w:spacing w:line="360" w:lineRule="auto"/>
        <w:rPr>
          <w:color w:val="000000"/>
        </w:rPr>
      </w:pPr>
      <w:r>
        <w:rPr>
          <w:rFonts w:hint="eastAsia"/>
          <w:color w:val="000000"/>
        </w:rPr>
        <w:t>（</w:t>
      </w:r>
      <w:r>
        <w:rPr>
          <w:rFonts w:hint="eastAsia"/>
          <w:color w:val="000000"/>
        </w:rPr>
        <w:t>9</w:t>
      </w:r>
      <w:r>
        <w:rPr>
          <w:rFonts w:hint="eastAsia"/>
          <w:color w:val="000000"/>
        </w:rPr>
        <w:t>）担任或委托其他符合条件的机构担任基金注册登记机构办理基金注册登记业务并获得《基金合同》规定的费用；</w:t>
      </w:r>
      <w:r>
        <w:rPr>
          <w:rFonts w:hint="eastAsia"/>
          <w:color w:val="000000"/>
        </w:rPr>
        <w:t xml:space="preserve"> </w:t>
      </w:r>
    </w:p>
    <w:p w14:paraId="66CDBD83" w14:textId="77777777" w:rsidR="0054340C" w:rsidRDefault="00227411">
      <w:pPr>
        <w:pStyle w:val="a3"/>
        <w:spacing w:line="360" w:lineRule="auto"/>
        <w:rPr>
          <w:color w:val="000000"/>
        </w:rPr>
      </w:pPr>
      <w:r>
        <w:rPr>
          <w:rFonts w:hint="eastAsia"/>
          <w:color w:val="000000"/>
        </w:rPr>
        <w:t>（</w:t>
      </w:r>
      <w:r>
        <w:rPr>
          <w:rFonts w:hint="eastAsia"/>
          <w:color w:val="000000"/>
        </w:rPr>
        <w:t>10</w:t>
      </w:r>
      <w:r>
        <w:rPr>
          <w:rFonts w:hint="eastAsia"/>
          <w:color w:val="000000"/>
        </w:rPr>
        <w:t>）依据《基金合同》及有关法律规定决定基金收益的分配方案；</w:t>
      </w:r>
      <w:r>
        <w:rPr>
          <w:rFonts w:hint="eastAsia"/>
          <w:color w:val="000000"/>
        </w:rPr>
        <w:tab/>
      </w:r>
    </w:p>
    <w:p w14:paraId="7DEC3BE1" w14:textId="77777777" w:rsidR="0054340C" w:rsidRDefault="00227411">
      <w:pPr>
        <w:pStyle w:val="a3"/>
        <w:spacing w:line="360" w:lineRule="auto"/>
        <w:rPr>
          <w:color w:val="000000"/>
        </w:rPr>
      </w:pPr>
      <w:r>
        <w:rPr>
          <w:rFonts w:hint="eastAsia"/>
          <w:color w:val="000000"/>
        </w:rPr>
        <w:t>（</w:t>
      </w:r>
      <w:r>
        <w:rPr>
          <w:rFonts w:hint="eastAsia"/>
          <w:color w:val="000000"/>
        </w:rPr>
        <w:t>11</w:t>
      </w:r>
      <w:r>
        <w:rPr>
          <w:rFonts w:hint="eastAsia"/>
          <w:color w:val="000000"/>
        </w:rPr>
        <w:t>）在《基金合同》约定的范围内，拒绝或暂停受理申购与赎回申请；</w:t>
      </w:r>
      <w:r>
        <w:rPr>
          <w:rFonts w:hint="eastAsia"/>
          <w:color w:val="000000"/>
        </w:rPr>
        <w:t xml:space="preserve"> </w:t>
      </w:r>
    </w:p>
    <w:p w14:paraId="6AC21927" w14:textId="77777777" w:rsidR="0054340C" w:rsidRDefault="00227411">
      <w:pPr>
        <w:pStyle w:val="a3"/>
        <w:spacing w:line="360" w:lineRule="auto"/>
        <w:rPr>
          <w:color w:val="000000"/>
        </w:rPr>
      </w:pPr>
      <w:r>
        <w:rPr>
          <w:rFonts w:hint="eastAsia"/>
          <w:color w:val="000000"/>
        </w:rPr>
        <w:t>（</w:t>
      </w:r>
      <w:r>
        <w:rPr>
          <w:rFonts w:hint="eastAsia"/>
          <w:color w:val="000000"/>
        </w:rPr>
        <w:t>12</w:t>
      </w:r>
      <w:r>
        <w:rPr>
          <w:rFonts w:hint="eastAsia"/>
          <w:color w:val="000000"/>
        </w:rPr>
        <w:t>）在符合有关法律法规和《基金合同》的前提下，制订和调整《业务规则》，决定和调整除调高管理费率和托管费率之外的基金相关费率结构和收费方式；</w:t>
      </w:r>
      <w:r>
        <w:rPr>
          <w:rFonts w:hint="eastAsia"/>
          <w:color w:val="000000"/>
        </w:rPr>
        <w:tab/>
      </w:r>
    </w:p>
    <w:p w14:paraId="334BD518" w14:textId="77777777" w:rsidR="0054340C" w:rsidRDefault="00227411">
      <w:pPr>
        <w:pStyle w:val="a3"/>
        <w:spacing w:line="360" w:lineRule="auto"/>
        <w:rPr>
          <w:color w:val="000000"/>
        </w:rPr>
      </w:pPr>
      <w:r>
        <w:rPr>
          <w:rFonts w:hint="eastAsia"/>
          <w:color w:val="000000"/>
        </w:rPr>
        <w:t>（</w:t>
      </w:r>
      <w:r>
        <w:rPr>
          <w:rFonts w:hint="eastAsia"/>
          <w:color w:val="000000"/>
        </w:rPr>
        <w:t>13</w:t>
      </w:r>
      <w:r>
        <w:rPr>
          <w:rFonts w:hint="eastAsia"/>
          <w:color w:val="000000"/>
        </w:rPr>
        <w:t>）依照法律法规为基金的利益对被投资公司行使股东权利，为基金的利益行使因基金财产投资于证券所产生的权利；</w:t>
      </w:r>
      <w:r>
        <w:rPr>
          <w:rFonts w:hint="eastAsia"/>
          <w:color w:val="000000"/>
        </w:rPr>
        <w:tab/>
      </w:r>
    </w:p>
    <w:p w14:paraId="7F3AD115" w14:textId="77777777" w:rsidR="0054340C" w:rsidRDefault="00227411">
      <w:pPr>
        <w:pStyle w:val="a3"/>
        <w:spacing w:line="360" w:lineRule="auto"/>
        <w:rPr>
          <w:color w:val="000000"/>
        </w:rPr>
      </w:pPr>
      <w:r>
        <w:rPr>
          <w:rFonts w:hint="eastAsia"/>
          <w:color w:val="000000"/>
        </w:rPr>
        <w:t>（</w:t>
      </w:r>
      <w:r>
        <w:rPr>
          <w:rFonts w:hint="eastAsia"/>
          <w:color w:val="000000"/>
        </w:rPr>
        <w:t>14</w:t>
      </w:r>
      <w:r>
        <w:rPr>
          <w:rFonts w:hint="eastAsia"/>
          <w:color w:val="000000"/>
        </w:rPr>
        <w:t>）在法律法规允许的前提下，为基金的利益依法为基金进行融资；</w:t>
      </w:r>
      <w:r>
        <w:rPr>
          <w:rFonts w:hint="eastAsia"/>
          <w:color w:val="000000"/>
        </w:rPr>
        <w:t xml:space="preserve"> </w:t>
      </w:r>
    </w:p>
    <w:p w14:paraId="0E740AE4" w14:textId="77777777" w:rsidR="0054340C" w:rsidRDefault="00227411">
      <w:pPr>
        <w:pStyle w:val="a3"/>
        <w:spacing w:line="360" w:lineRule="auto"/>
        <w:rPr>
          <w:color w:val="000000"/>
        </w:rPr>
      </w:pPr>
      <w:r>
        <w:rPr>
          <w:rFonts w:hint="eastAsia"/>
          <w:color w:val="000000"/>
        </w:rPr>
        <w:t>（</w:t>
      </w:r>
      <w:r>
        <w:rPr>
          <w:rFonts w:hint="eastAsia"/>
          <w:color w:val="000000"/>
        </w:rPr>
        <w:t>15</w:t>
      </w:r>
      <w:r>
        <w:rPr>
          <w:rFonts w:hint="eastAsia"/>
          <w:color w:val="000000"/>
        </w:rPr>
        <w:t>）以基金管理人的名义，代表基金份额持有人的利益行使诉讼权利或者实施其他法律行为；</w:t>
      </w:r>
      <w:r>
        <w:rPr>
          <w:rFonts w:hint="eastAsia"/>
          <w:color w:val="000000"/>
        </w:rPr>
        <w:tab/>
      </w:r>
    </w:p>
    <w:p w14:paraId="14D294D6" w14:textId="77777777" w:rsidR="0054340C" w:rsidRDefault="00227411">
      <w:pPr>
        <w:pStyle w:val="a3"/>
        <w:spacing w:line="360" w:lineRule="auto"/>
        <w:rPr>
          <w:color w:val="000000"/>
        </w:rPr>
      </w:pPr>
      <w:r>
        <w:rPr>
          <w:rFonts w:hint="eastAsia"/>
          <w:color w:val="000000"/>
        </w:rPr>
        <w:t>（</w:t>
      </w:r>
      <w:r>
        <w:rPr>
          <w:rFonts w:hint="eastAsia"/>
          <w:color w:val="000000"/>
        </w:rPr>
        <w:t>16</w:t>
      </w:r>
      <w:r>
        <w:rPr>
          <w:rFonts w:hint="eastAsia"/>
          <w:color w:val="000000"/>
        </w:rPr>
        <w:t>）选择、更换律师事务所、会计师事务所、证券经纪商或其他为基金提供服务的外部机构；</w:t>
      </w:r>
      <w:r>
        <w:rPr>
          <w:rFonts w:hint="eastAsia"/>
          <w:color w:val="000000"/>
        </w:rPr>
        <w:tab/>
      </w:r>
    </w:p>
    <w:p w14:paraId="6DA49E92" w14:textId="77777777" w:rsidR="0054340C" w:rsidRDefault="00227411">
      <w:pPr>
        <w:pStyle w:val="a3"/>
        <w:spacing w:line="360" w:lineRule="auto"/>
        <w:rPr>
          <w:color w:val="000000"/>
        </w:rPr>
      </w:pPr>
      <w:r>
        <w:rPr>
          <w:rFonts w:hint="eastAsia"/>
          <w:color w:val="000000"/>
        </w:rPr>
        <w:t>（</w:t>
      </w:r>
      <w:r>
        <w:rPr>
          <w:rFonts w:hint="eastAsia"/>
          <w:color w:val="000000"/>
        </w:rPr>
        <w:t>17</w:t>
      </w:r>
      <w:r>
        <w:rPr>
          <w:rFonts w:hint="eastAsia"/>
          <w:color w:val="000000"/>
        </w:rPr>
        <w:t>）法律法规和《基金合同》规定的其他权利。</w:t>
      </w:r>
    </w:p>
    <w:p w14:paraId="5F643628" w14:textId="77777777" w:rsidR="0054340C" w:rsidRDefault="00227411">
      <w:pPr>
        <w:pStyle w:val="a3"/>
        <w:spacing w:line="360" w:lineRule="auto"/>
        <w:rPr>
          <w:color w:val="000000"/>
        </w:rPr>
      </w:pPr>
      <w:r>
        <w:rPr>
          <w:rFonts w:hint="eastAsia"/>
          <w:color w:val="000000"/>
        </w:rPr>
        <w:t>2</w:t>
      </w:r>
      <w:r>
        <w:rPr>
          <w:rFonts w:hint="eastAsia"/>
          <w:color w:val="000000"/>
        </w:rPr>
        <w:t>、根据《基金法》、《运作办法》及其他有关规定，基金管理人的义务包括但不限于：</w:t>
      </w:r>
    </w:p>
    <w:p w14:paraId="227E84C2" w14:textId="77777777" w:rsidR="0054340C" w:rsidRDefault="00227411">
      <w:pPr>
        <w:pStyle w:val="a3"/>
        <w:spacing w:line="360" w:lineRule="auto"/>
        <w:rPr>
          <w:color w:val="000000"/>
        </w:rPr>
      </w:pPr>
      <w:r>
        <w:rPr>
          <w:rFonts w:hint="eastAsia"/>
          <w:color w:val="000000"/>
        </w:rPr>
        <w:lastRenderedPageBreak/>
        <w:t>（</w:t>
      </w:r>
      <w:r>
        <w:rPr>
          <w:rFonts w:hint="eastAsia"/>
          <w:color w:val="000000"/>
        </w:rPr>
        <w:t>1</w:t>
      </w:r>
      <w:r>
        <w:rPr>
          <w:rFonts w:hint="eastAsia"/>
          <w:color w:val="000000"/>
        </w:rPr>
        <w:t>）依法募集基金，办理或者委托经中国证监会认定的其他机构代为办理基金份额的发售、申购、赎回和登记事宜</w:t>
      </w:r>
      <w:r>
        <w:rPr>
          <w:rFonts w:hint="eastAsia"/>
          <w:color w:val="000000"/>
        </w:rPr>
        <w:t>;</w:t>
      </w:r>
      <w:r>
        <w:rPr>
          <w:rFonts w:hint="eastAsia"/>
          <w:color w:val="000000"/>
        </w:rPr>
        <w:t>如认为基金代销机构违反《基金合同》、基金销售与服务代理协议及国家有关法律规定，应呈报中国证监会和其他监管部门，并采取必要措施保护基金投资者的利益；</w:t>
      </w:r>
    </w:p>
    <w:p w14:paraId="6AB7D35A" w14:textId="77777777" w:rsidR="0054340C" w:rsidRDefault="00227411">
      <w:pPr>
        <w:pStyle w:val="a3"/>
        <w:spacing w:line="360" w:lineRule="auto"/>
        <w:rPr>
          <w:color w:val="000000"/>
        </w:rPr>
      </w:pPr>
      <w:r>
        <w:rPr>
          <w:rFonts w:hint="eastAsia"/>
          <w:color w:val="000000"/>
        </w:rPr>
        <w:t>（</w:t>
      </w:r>
      <w:r>
        <w:rPr>
          <w:rFonts w:hint="eastAsia"/>
          <w:color w:val="000000"/>
        </w:rPr>
        <w:t>2</w:t>
      </w:r>
      <w:r>
        <w:rPr>
          <w:color w:val="000000"/>
        </w:rPr>
        <w:t>）</w:t>
      </w:r>
      <w:r>
        <w:rPr>
          <w:rFonts w:hint="eastAsia"/>
          <w:color w:val="000000"/>
        </w:rPr>
        <w:t>办理基金备案手续；</w:t>
      </w:r>
    </w:p>
    <w:p w14:paraId="29340B79" w14:textId="77777777" w:rsidR="0054340C" w:rsidRDefault="00227411">
      <w:pPr>
        <w:pStyle w:val="a3"/>
        <w:spacing w:line="360" w:lineRule="auto"/>
        <w:rPr>
          <w:color w:val="000000"/>
        </w:rPr>
      </w:pPr>
      <w:r>
        <w:rPr>
          <w:rFonts w:hint="eastAsia"/>
          <w:color w:val="000000"/>
        </w:rPr>
        <w:t>（</w:t>
      </w:r>
      <w:r>
        <w:rPr>
          <w:rFonts w:hint="eastAsia"/>
          <w:color w:val="000000"/>
        </w:rPr>
        <w:t>3</w:t>
      </w:r>
      <w:r>
        <w:rPr>
          <w:color w:val="000000"/>
        </w:rPr>
        <w:t>）</w:t>
      </w:r>
      <w:r>
        <w:rPr>
          <w:rFonts w:hint="eastAsia"/>
          <w:color w:val="000000"/>
        </w:rPr>
        <w:t>自《基金合同》生效之日起</w:t>
      </w:r>
      <w:r>
        <w:rPr>
          <w:color w:val="000000"/>
        </w:rPr>
        <w:t>,</w:t>
      </w:r>
      <w:r>
        <w:rPr>
          <w:rFonts w:hint="eastAsia"/>
          <w:color w:val="000000"/>
        </w:rPr>
        <w:t>以诚实信用、谨慎勤勉的原则管理和运用基金财产；</w:t>
      </w:r>
    </w:p>
    <w:p w14:paraId="4CA8EA63" w14:textId="77777777" w:rsidR="0054340C" w:rsidRDefault="00227411">
      <w:pPr>
        <w:pStyle w:val="a3"/>
        <w:spacing w:line="360" w:lineRule="auto"/>
        <w:rPr>
          <w:color w:val="000000"/>
        </w:rPr>
      </w:pPr>
      <w:r>
        <w:rPr>
          <w:rFonts w:hint="eastAsia"/>
          <w:color w:val="000000"/>
        </w:rPr>
        <w:t>（</w:t>
      </w:r>
      <w:r>
        <w:rPr>
          <w:rFonts w:hint="eastAsia"/>
          <w:color w:val="000000"/>
        </w:rPr>
        <w:t>4</w:t>
      </w:r>
      <w:r>
        <w:rPr>
          <w:rFonts w:hint="eastAsia"/>
          <w:color w:val="000000"/>
        </w:rPr>
        <w:t>）配备足够的具有专业资格的人员进行基金投资分析、决策，以专业化的经营方式管理和运作基金财产；</w:t>
      </w:r>
    </w:p>
    <w:p w14:paraId="0734B21B" w14:textId="77777777" w:rsidR="0054340C" w:rsidRDefault="00227411">
      <w:pPr>
        <w:pStyle w:val="a3"/>
        <w:spacing w:line="360" w:lineRule="auto"/>
        <w:rPr>
          <w:color w:val="000000"/>
        </w:rPr>
      </w:pPr>
      <w:r>
        <w:rPr>
          <w:rFonts w:hint="eastAsia"/>
          <w:color w:val="000000"/>
        </w:rPr>
        <w:t>（</w:t>
      </w:r>
      <w:r>
        <w:rPr>
          <w:rFonts w:hint="eastAsia"/>
          <w:color w:val="000000"/>
        </w:rPr>
        <w:t>5</w:t>
      </w:r>
      <w:r>
        <w:rPr>
          <w:rFonts w:hint="eastAsia"/>
          <w:color w:val="000000"/>
        </w:rPr>
        <w:t>）建立健全内部风险控制、监察与稽核、财务管理及人事管理等制度，保证所管理的基金财产和基金管理人的财产相互独立</w:t>
      </w:r>
      <w:r>
        <w:rPr>
          <w:color w:val="000000"/>
        </w:rPr>
        <w:t>,</w:t>
      </w:r>
      <w:r>
        <w:rPr>
          <w:rFonts w:hint="eastAsia"/>
          <w:color w:val="000000"/>
        </w:rPr>
        <w:t>对所管理的不同基金分别管理，分别记账，进行证券投资；</w:t>
      </w:r>
    </w:p>
    <w:p w14:paraId="0BA17CFE" w14:textId="77777777" w:rsidR="0054340C" w:rsidRDefault="00227411">
      <w:pPr>
        <w:pStyle w:val="a3"/>
        <w:spacing w:line="360" w:lineRule="auto"/>
        <w:rPr>
          <w:color w:val="000000"/>
        </w:rPr>
      </w:pPr>
      <w:r>
        <w:rPr>
          <w:rFonts w:hint="eastAsia"/>
          <w:color w:val="000000"/>
        </w:rPr>
        <w:t>（</w:t>
      </w:r>
      <w:r>
        <w:rPr>
          <w:rFonts w:hint="eastAsia"/>
          <w:color w:val="000000"/>
        </w:rPr>
        <w:t>6</w:t>
      </w:r>
      <w:r>
        <w:rPr>
          <w:rFonts w:hint="eastAsia"/>
          <w:color w:val="000000"/>
        </w:rPr>
        <w:t>）除依据《基金法》、《基金合同》及其他有关规定外</w:t>
      </w:r>
      <w:r>
        <w:rPr>
          <w:color w:val="000000"/>
        </w:rPr>
        <w:t>,</w:t>
      </w:r>
      <w:r>
        <w:rPr>
          <w:rFonts w:hint="eastAsia"/>
          <w:color w:val="000000"/>
        </w:rPr>
        <w:t>不得利用基金财产为自己及任何第三人谋取利益，不得委托第三人运作基金财产；</w:t>
      </w:r>
    </w:p>
    <w:p w14:paraId="4D44E52E" w14:textId="77777777" w:rsidR="0054340C" w:rsidRDefault="00227411">
      <w:pPr>
        <w:pStyle w:val="a3"/>
        <w:spacing w:line="360" w:lineRule="auto"/>
        <w:rPr>
          <w:color w:val="000000"/>
        </w:rPr>
      </w:pPr>
      <w:r>
        <w:rPr>
          <w:rFonts w:hint="eastAsia"/>
          <w:color w:val="000000"/>
        </w:rPr>
        <w:t>（</w:t>
      </w:r>
      <w:r>
        <w:rPr>
          <w:rFonts w:hint="eastAsia"/>
          <w:color w:val="000000"/>
        </w:rPr>
        <w:t>7</w:t>
      </w:r>
      <w:r>
        <w:rPr>
          <w:rFonts w:hint="eastAsia"/>
          <w:color w:val="000000"/>
        </w:rPr>
        <w:t>）依法接受基金托管人的监督；</w:t>
      </w:r>
    </w:p>
    <w:p w14:paraId="6718E56F" w14:textId="46C481BF" w:rsidR="0054340C" w:rsidRDefault="00227411">
      <w:pPr>
        <w:pStyle w:val="a3"/>
        <w:spacing w:line="360" w:lineRule="auto"/>
        <w:rPr>
          <w:color w:val="000000"/>
        </w:rPr>
      </w:pPr>
      <w:r>
        <w:rPr>
          <w:rFonts w:hint="eastAsia"/>
          <w:color w:val="000000"/>
        </w:rPr>
        <w:t>（</w:t>
      </w:r>
      <w:r>
        <w:rPr>
          <w:rFonts w:hint="eastAsia"/>
          <w:color w:val="000000"/>
        </w:rPr>
        <w:t>8</w:t>
      </w:r>
      <w:r>
        <w:rPr>
          <w:rFonts w:hint="eastAsia"/>
          <w:color w:val="000000"/>
        </w:rPr>
        <w:t>）采取适当合理的措施使计算基金份额认购、申购、赎回和注销价格的方法符合《基金合同》等法律文件的规定，按有关规定计算并公告基金净值信息，确定基金份额申购、赎回的价格；</w:t>
      </w:r>
    </w:p>
    <w:p w14:paraId="4126B75B" w14:textId="77777777" w:rsidR="0054340C" w:rsidRDefault="00227411">
      <w:pPr>
        <w:pStyle w:val="a3"/>
        <w:spacing w:line="360" w:lineRule="auto"/>
        <w:rPr>
          <w:color w:val="000000"/>
        </w:rPr>
      </w:pPr>
      <w:r>
        <w:rPr>
          <w:rFonts w:hint="eastAsia"/>
          <w:color w:val="000000"/>
        </w:rPr>
        <w:t>（</w:t>
      </w:r>
      <w:r>
        <w:rPr>
          <w:rFonts w:hint="eastAsia"/>
          <w:color w:val="000000"/>
        </w:rPr>
        <w:t>9</w:t>
      </w:r>
      <w:r>
        <w:rPr>
          <w:rFonts w:hint="eastAsia"/>
          <w:color w:val="000000"/>
        </w:rPr>
        <w:t>）进行基金会计核算并编制基金财务会计报告；</w:t>
      </w:r>
    </w:p>
    <w:p w14:paraId="0554E458" w14:textId="7BB2442A" w:rsidR="0054340C" w:rsidRDefault="00227411">
      <w:pPr>
        <w:pStyle w:val="a3"/>
        <w:spacing w:line="360" w:lineRule="auto"/>
        <w:rPr>
          <w:color w:val="000000"/>
        </w:rPr>
      </w:pPr>
      <w:r>
        <w:rPr>
          <w:rFonts w:hint="eastAsia"/>
          <w:color w:val="000000"/>
        </w:rPr>
        <w:t>（</w:t>
      </w:r>
      <w:r>
        <w:rPr>
          <w:rFonts w:hint="eastAsia"/>
          <w:color w:val="000000"/>
        </w:rPr>
        <w:t>10</w:t>
      </w:r>
      <w:r>
        <w:rPr>
          <w:rFonts w:hint="eastAsia"/>
          <w:color w:val="000000"/>
        </w:rPr>
        <w:t>）编制季度报告、中期报告和年度报告；</w:t>
      </w:r>
    </w:p>
    <w:p w14:paraId="24C8C5FC" w14:textId="77777777" w:rsidR="0054340C" w:rsidRDefault="00227411">
      <w:pPr>
        <w:pStyle w:val="a3"/>
        <w:spacing w:line="360" w:lineRule="auto"/>
        <w:rPr>
          <w:color w:val="000000"/>
        </w:rPr>
      </w:pPr>
      <w:r>
        <w:rPr>
          <w:rFonts w:hint="eastAsia"/>
          <w:color w:val="000000"/>
        </w:rPr>
        <w:t>（</w:t>
      </w:r>
      <w:r>
        <w:rPr>
          <w:rFonts w:hint="eastAsia"/>
          <w:color w:val="000000"/>
        </w:rPr>
        <w:t>11</w:t>
      </w:r>
      <w:r>
        <w:rPr>
          <w:rFonts w:hint="eastAsia"/>
          <w:color w:val="000000"/>
        </w:rPr>
        <w:t>）严格按照《基金法》、《基金合同》及其他有关规定，履行信息披露及报告义务；</w:t>
      </w:r>
    </w:p>
    <w:p w14:paraId="456008FF" w14:textId="77777777" w:rsidR="0054340C" w:rsidRDefault="00227411">
      <w:pPr>
        <w:pStyle w:val="a3"/>
        <w:spacing w:line="360" w:lineRule="auto"/>
        <w:rPr>
          <w:color w:val="000000"/>
        </w:rPr>
      </w:pPr>
      <w:r>
        <w:rPr>
          <w:rFonts w:hint="eastAsia"/>
          <w:color w:val="000000"/>
        </w:rPr>
        <w:t>（</w:t>
      </w:r>
      <w:r>
        <w:rPr>
          <w:rFonts w:hint="eastAsia"/>
          <w:color w:val="000000"/>
        </w:rPr>
        <w:t>12</w:t>
      </w:r>
      <w:r>
        <w:rPr>
          <w:rFonts w:hint="eastAsia"/>
          <w:color w:val="000000"/>
        </w:rPr>
        <w:t>）保守基金商业秘密，不泄露基金投资计划、投资意向等。除《基金法》、《基金合同》及其他有关规定另有规定外，在基金信息公开披露前应予保密，不向他人泄露；</w:t>
      </w:r>
    </w:p>
    <w:p w14:paraId="1045FE2C" w14:textId="77777777" w:rsidR="0054340C" w:rsidRDefault="00227411">
      <w:pPr>
        <w:pStyle w:val="a3"/>
        <w:spacing w:line="360" w:lineRule="auto"/>
        <w:rPr>
          <w:color w:val="000000"/>
        </w:rPr>
      </w:pPr>
      <w:r>
        <w:rPr>
          <w:rFonts w:hint="eastAsia"/>
          <w:color w:val="000000"/>
        </w:rPr>
        <w:t>（</w:t>
      </w:r>
      <w:r>
        <w:rPr>
          <w:rFonts w:hint="eastAsia"/>
          <w:color w:val="000000"/>
        </w:rPr>
        <w:t>13</w:t>
      </w:r>
      <w:r>
        <w:rPr>
          <w:rFonts w:hint="eastAsia"/>
          <w:color w:val="000000"/>
        </w:rPr>
        <w:t>）按《基金合同》的约定确定基金收益分配方案，及时向基金份额持有人分配基金收益；</w:t>
      </w:r>
    </w:p>
    <w:p w14:paraId="6834A829" w14:textId="77777777" w:rsidR="0054340C" w:rsidRDefault="00227411">
      <w:pPr>
        <w:pStyle w:val="a3"/>
        <w:spacing w:line="360" w:lineRule="auto"/>
        <w:rPr>
          <w:color w:val="000000"/>
        </w:rPr>
      </w:pPr>
      <w:r>
        <w:rPr>
          <w:rFonts w:hint="eastAsia"/>
          <w:color w:val="000000"/>
        </w:rPr>
        <w:t>（</w:t>
      </w:r>
      <w:r>
        <w:rPr>
          <w:rFonts w:hint="eastAsia"/>
          <w:color w:val="000000"/>
        </w:rPr>
        <w:t>14</w:t>
      </w:r>
      <w:r>
        <w:rPr>
          <w:rFonts w:hint="eastAsia"/>
          <w:color w:val="000000"/>
        </w:rPr>
        <w:t>）按规定受理申购与赎回申请，及时、足额支付赎回款项；</w:t>
      </w:r>
    </w:p>
    <w:p w14:paraId="4724265A" w14:textId="77777777" w:rsidR="0054340C" w:rsidRDefault="00227411">
      <w:pPr>
        <w:pStyle w:val="a3"/>
        <w:spacing w:line="360" w:lineRule="auto"/>
        <w:rPr>
          <w:color w:val="000000"/>
        </w:rPr>
      </w:pPr>
      <w:r>
        <w:rPr>
          <w:rFonts w:hint="eastAsia"/>
          <w:color w:val="000000"/>
        </w:rPr>
        <w:t>（</w:t>
      </w:r>
      <w:r>
        <w:rPr>
          <w:rFonts w:hint="eastAsia"/>
          <w:color w:val="000000"/>
        </w:rPr>
        <w:t>15</w:t>
      </w:r>
      <w:r>
        <w:rPr>
          <w:rFonts w:hint="eastAsia"/>
          <w:color w:val="000000"/>
        </w:rPr>
        <w:t>）依据《基金法》、《基金合同》及其他有关规定召集基金份额持有人大会</w:t>
      </w:r>
      <w:r>
        <w:rPr>
          <w:color w:val="000000"/>
        </w:rPr>
        <w:t>或配合基金托管人、基金份额持有人依法召集基金份额持有人大会</w:t>
      </w:r>
      <w:r>
        <w:rPr>
          <w:rFonts w:hint="eastAsia"/>
          <w:color w:val="000000"/>
        </w:rPr>
        <w:t>；</w:t>
      </w:r>
    </w:p>
    <w:p w14:paraId="50E03564" w14:textId="77777777" w:rsidR="0054340C" w:rsidRDefault="00227411">
      <w:pPr>
        <w:pStyle w:val="a3"/>
        <w:spacing w:line="360" w:lineRule="auto"/>
        <w:rPr>
          <w:color w:val="000000"/>
        </w:rPr>
      </w:pPr>
      <w:r>
        <w:rPr>
          <w:rFonts w:hint="eastAsia"/>
          <w:color w:val="000000"/>
        </w:rPr>
        <w:t>（</w:t>
      </w:r>
      <w:r>
        <w:rPr>
          <w:rFonts w:hint="eastAsia"/>
          <w:color w:val="000000"/>
        </w:rPr>
        <w:t>16</w:t>
      </w:r>
      <w:r>
        <w:rPr>
          <w:rFonts w:hint="eastAsia"/>
          <w:color w:val="000000"/>
        </w:rPr>
        <w:t>）按规定保存基金财产管理业务活动的会计账册、报表、记录和其他相关资料</w:t>
      </w:r>
      <w:r>
        <w:rPr>
          <w:rFonts w:hint="eastAsia"/>
          <w:color w:val="000000"/>
        </w:rPr>
        <w:t>15</w:t>
      </w:r>
      <w:r>
        <w:rPr>
          <w:rFonts w:hint="eastAsia"/>
          <w:color w:val="000000"/>
        </w:rPr>
        <w:t>年以上；</w:t>
      </w:r>
    </w:p>
    <w:p w14:paraId="446D3058" w14:textId="77777777" w:rsidR="0054340C" w:rsidRDefault="00227411">
      <w:pPr>
        <w:pStyle w:val="a3"/>
        <w:spacing w:line="360" w:lineRule="auto"/>
        <w:rPr>
          <w:color w:val="000000"/>
        </w:rPr>
      </w:pPr>
      <w:r>
        <w:rPr>
          <w:rFonts w:hint="eastAsia"/>
          <w:color w:val="000000"/>
        </w:rPr>
        <w:t>（</w:t>
      </w:r>
      <w:r>
        <w:rPr>
          <w:rFonts w:hint="eastAsia"/>
          <w:color w:val="000000"/>
        </w:rPr>
        <w:t>17</w:t>
      </w:r>
      <w:r>
        <w:rPr>
          <w:rFonts w:hint="eastAsia"/>
          <w:color w:val="000000"/>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BE472D7" w14:textId="77777777" w:rsidR="0054340C" w:rsidRDefault="00227411">
      <w:pPr>
        <w:pStyle w:val="a3"/>
        <w:spacing w:line="360" w:lineRule="auto"/>
        <w:rPr>
          <w:color w:val="000000"/>
        </w:rPr>
      </w:pPr>
      <w:r>
        <w:rPr>
          <w:rFonts w:hint="eastAsia"/>
          <w:color w:val="000000"/>
        </w:rPr>
        <w:t>（</w:t>
      </w:r>
      <w:r>
        <w:rPr>
          <w:rFonts w:hint="eastAsia"/>
          <w:color w:val="000000"/>
        </w:rPr>
        <w:t>18</w:t>
      </w:r>
      <w:r>
        <w:rPr>
          <w:rFonts w:hint="eastAsia"/>
          <w:color w:val="000000"/>
        </w:rPr>
        <w:t>）组织并参加基金财产清算小组</w:t>
      </w:r>
      <w:r>
        <w:rPr>
          <w:color w:val="000000"/>
        </w:rPr>
        <w:t>,</w:t>
      </w:r>
      <w:r>
        <w:rPr>
          <w:rFonts w:hint="eastAsia"/>
          <w:color w:val="000000"/>
        </w:rPr>
        <w:t>参与基金财产的保管、清理、估价、变现和分配；</w:t>
      </w:r>
    </w:p>
    <w:p w14:paraId="761677E5" w14:textId="77777777" w:rsidR="0054340C" w:rsidRDefault="00227411">
      <w:pPr>
        <w:pStyle w:val="a3"/>
        <w:spacing w:line="360" w:lineRule="auto"/>
        <w:rPr>
          <w:color w:val="000000"/>
        </w:rPr>
      </w:pPr>
      <w:r>
        <w:rPr>
          <w:rFonts w:hint="eastAsia"/>
          <w:color w:val="000000"/>
        </w:rPr>
        <w:t>（</w:t>
      </w:r>
      <w:r>
        <w:rPr>
          <w:rFonts w:hint="eastAsia"/>
          <w:color w:val="000000"/>
        </w:rPr>
        <w:t>19</w:t>
      </w:r>
      <w:r>
        <w:rPr>
          <w:rFonts w:hint="eastAsia"/>
          <w:color w:val="000000"/>
        </w:rPr>
        <w:t>）面临解散、依法被撤销或者被依法宣告破产时，及时报告中国证监会并通知基金</w:t>
      </w:r>
      <w:r>
        <w:rPr>
          <w:rFonts w:hint="eastAsia"/>
          <w:color w:val="000000"/>
        </w:rPr>
        <w:lastRenderedPageBreak/>
        <w:t>托管人；</w:t>
      </w:r>
    </w:p>
    <w:p w14:paraId="57028B92" w14:textId="77777777" w:rsidR="0054340C" w:rsidRDefault="00227411">
      <w:pPr>
        <w:pStyle w:val="a3"/>
        <w:spacing w:line="360" w:lineRule="auto"/>
        <w:rPr>
          <w:color w:val="000000"/>
        </w:rPr>
      </w:pPr>
      <w:r>
        <w:rPr>
          <w:rFonts w:hint="eastAsia"/>
          <w:color w:val="000000"/>
        </w:rPr>
        <w:t>（</w:t>
      </w:r>
      <w:r>
        <w:rPr>
          <w:rFonts w:hint="eastAsia"/>
          <w:color w:val="000000"/>
        </w:rPr>
        <w:t>20</w:t>
      </w:r>
      <w:r>
        <w:rPr>
          <w:rFonts w:hint="eastAsia"/>
          <w:color w:val="000000"/>
        </w:rPr>
        <w:t>）因违反《基金合同》导致基金财产的损失</w:t>
      </w:r>
      <w:r>
        <w:rPr>
          <w:color w:val="000000"/>
        </w:rPr>
        <w:t>或损害基金份额持有人合法权益</w:t>
      </w:r>
      <w:r>
        <w:rPr>
          <w:rFonts w:hint="eastAsia"/>
          <w:color w:val="000000"/>
        </w:rPr>
        <w:t>时，应当承担赔偿责任，其赔偿责任不因其退任而免除；</w:t>
      </w:r>
    </w:p>
    <w:p w14:paraId="17B131CA" w14:textId="77777777" w:rsidR="0054340C" w:rsidRDefault="00227411">
      <w:pPr>
        <w:pStyle w:val="a3"/>
        <w:spacing w:line="360" w:lineRule="auto"/>
        <w:rPr>
          <w:color w:val="000000"/>
        </w:rPr>
      </w:pPr>
      <w:r>
        <w:rPr>
          <w:rFonts w:hint="eastAsia"/>
          <w:color w:val="000000"/>
        </w:rPr>
        <w:t>（</w:t>
      </w:r>
      <w:r>
        <w:rPr>
          <w:rFonts w:hint="eastAsia"/>
          <w:color w:val="000000"/>
        </w:rPr>
        <w:t>21</w:t>
      </w:r>
      <w:r>
        <w:rPr>
          <w:rFonts w:hint="eastAsia"/>
          <w:color w:val="000000"/>
        </w:rPr>
        <w:t>）监督基金托管人按法律法规和《基金合同》规定履行自己的义务，基金托管人违反《基金合同》造成基金财产损失时，基金管理人应为基金份额持有人利益向基金托管人追偿；</w:t>
      </w:r>
    </w:p>
    <w:p w14:paraId="03CFCC62" w14:textId="77777777" w:rsidR="0054340C" w:rsidRDefault="00227411">
      <w:pPr>
        <w:pStyle w:val="a3"/>
        <w:spacing w:line="360" w:lineRule="auto"/>
        <w:rPr>
          <w:color w:val="000000"/>
        </w:rPr>
      </w:pPr>
      <w:r>
        <w:rPr>
          <w:rFonts w:hint="eastAsia"/>
          <w:color w:val="000000"/>
        </w:rPr>
        <w:t>（</w:t>
      </w:r>
      <w:r>
        <w:rPr>
          <w:rFonts w:hint="eastAsia"/>
          <w:color w:val="000000"/>
        </w:rPr>
        <w:t>22</w:t>
      </w:r>
      <w:r>
        <w:rPr>
          <w:rFonts w:hint="eastAsia"/>
          <w:color w:val="000000"/>
        </w:rPr>
        <w:t>）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14:paraId="55E06F57" w14:textId="77777777" w:rsidR="0054340C" w:rsidRDefault="00227411">
      <w:pPr>
        <w:pStyle w:val="a3"/>
        <w:spacing w:line="360" w:lineRule="auto"/>
        <w:rPr>
          <w:color w:val="000000"/>
        </w:rPr>
      </w:pPr>
      <w:r>
        <w:rPr>
          <w:rFonts w:hint="eastAsia"/>
          <w:color w:val="000000"/>
        </w:rPr>
        <w:t>（</w:t>
      </w:r>
      <w:r>
        <w:rPr>
          <w:rFonts w:hint="eastAsia"/>
          <w:color w:val="000000"/>
        </w:rPr>
        <w:t>23</w:t>
      </w:r>
      <w:r>
        <w:rPr>
          <w:rFonts w:hint="eastAsia"/>
          <w:color w:val="000000"/>
        </w:rPr>
        <w:t>）以基金管理人名义，代表基金份额持有人利益行使诉讼权利或实施其他法律行为；</w:t>
      </w:r>
      <w:r>
        <w:rPr>
          <w:rFonts w:hint="eastAsia"/>
          <w:color w:val="000000"/>
        </w:rPr>
        <w:tab/>
      </w:r>
    </w:p>
    <w:p w14:paraId="1E1C4F19" w14:textId="77777777" w:rsidR="0054340C" w:rsidRDefault="00227411">
      <w:pPr>
        <w:pStyle w:val="a3"/>
        <w:spacing w:line="360" w:lineRule="auto"/>
        <w:rPr>
          <w:color w:val="000000"/>
        </w:rPr>
      </w:pPr>
      <w:r>
        <w:rPr>
          <w:rFonts w:hint="eastAsia"/>
          <w:color w:val="000000"/>
        </w:rPr>
        <w:t>（</w:t>
      </w:r>
      <w:r>
        <w:rPr>
          <w:rFonts w:hint="eastAsia"/>
          <w:color w:val="000000"/>
        </w:rPr>
        <w:t>24</w:t>
      </w:r>
      <w:r>
        <w:rPr>
          <w:rFonts w:hint="eastAsia"/>
          <w:color w:val="000000"/>
        </w:rPr>
        <w:t>）基金管理人在募集期间未能达到基金的备案条件，《基金合同》不能生效，基金管理人承担全部募集费用，将已募集资金并加计银行同期存款利息在基金募集期结束后</w:t>
      </w:r>
      <w:r>
        <w:rPr>
          <w:rFonts w:hint="eastAsia"/>
          <w:color w:val="000000"/>
        </w:rPr>
        <w:t>30</w:t>
      </w:r>
      <w:r>
        <w:rPr>
          <w:rFonts w:hint="eastAsia"/>
          <w:color w:val="000000"/>
        </w:rPr>
        <w:t>日内退还基金认购人；</w:t>
      </w:r>
    </w:p>
    <w:p w14:paraId="3F133A8A" w14:textId="77777777" w:rsidR="0054340C" w:rsidRDefault="00227411">
      <w:pPr>
        <w:pStyle w:val="a3"/>
        <w:spacing w:line="360" w:lineRule="auto"/>
        <w:rPr>
          <w:color w:val="000000"/>
        </w:rPr>
      </w:pPr>
      <w:r>
        <w:rPr>
          <w:rFonts w:hint="eastAsia"/>
          <w:color w:val="000000"/>
        </w:rPr>
        <w:t>（</w:t>
      </w:r>
      <w:r>
        <w:rPr>
          <w:rFonts w:hint="eastAsia"/>
          <w:color w:val="000000"/>
        </w:rPr>
        <w:t>25</w:t>
      </w:r>
      <w:r>
        <w:rPr>
          <w:color w:val="000000"/>
        </w:rPr>
        <w:t>）执行生效的基金份额持有人大会的决定</w:t>
      </w:r>
      <w:r>
        <w:rPr>
          <w:rFonts w:hint="eastAsia"/>
          <w:color w:val="000000"/>
        </w:rPr>
        <w:t>；</w:t>
      </w:r>
    </w:p>
    <w:p w14:paraId="5FB98C69" w14:textId="77777777" w:rsidR="0054340C" w:rsidRDefault="00227411">
      <w:pPr>
        <w:pStyle w:val="a3"/>
        <w:spacing w:line="360" w:lineRule="auto"/>
        <w:rPr>
          <w:color w:val="000000"/>
        </w:rPr>
      </w:pPr>
      <w:r>
        <w:rPr>
          <w:rFonts w:hint="eastAsia"/>
          <w:color w:val="000000"/>
        </w:rPr>
        <w:t>（</w:t>
      </w:r>
      <w:r>
        <w:rPr>
          <w:rFonts w:hint="eastAsia"/>
          <w:color w:val="000000"/>
        </w:rPr>
        <w:t>26</w:t>
      </w:r>
      <w:r>
        <w:rPr>
          <w:rFonts w:hint="eastAsia"/>
          <w:color w:val="000000"/>
        </w:rPr>
        <w:t>）</w:t>
      </w:r>
      <w:r>
        <w:rPr>
          <w:color w:val="000000"/>
        </w:rPr>
        <w:t>建立并保存基金份额持有人名册</w:t>
      </w:r>
      <w:r>
        <w:rPr>
          <w:rFonts w:hint="eastAsia"/>
          <w:color w:val="000000"/>
        </w:rPr>
        <w:t>，定期或不定期向基金托管人提供基金份额持有人名册</w:t>
      </w:r>
      <w:r>
        <w:rPr>
          <w:color w:val="000000"/>
        </w:rPr>
        <w:t>；</w:t>
      </w:r>
    </w:p>
    <w:p w14:paraId="6C4C6E89" w14:textId="77777777" w:rsidR="0054340C" w:rsidRDefault="00227411">
      <w:pPr>
        <w:pStyle w:val="a3"/>
        <w:spacing w:line="360" w:lineRule="auto"/>
        <w:rPr>
          <w:color w:val="000000"/>
        </w:rPr>
      </w:pPr>
      <w:r>
        <w:rPr>
          <w:rFonts w:hint="eastAsia"/>
          <w:color w:val="000000"/>
        </w:rPr>
        <w:t>（</w:t>
      </w:r>
      <w:r>
        <w:rPr>
          <w:rFonts w:hint="eastAsia"/>
          <w:color w:val="000000"/>
        </w:rPr>
        <w:t>27</w:t>
      </w:r>
      <w:r>
        <w:rPr>
          <w:rFonts w:hint="eastAsia"/>
          <w:color w:val="000000"/>
        </w:rPr>
        <w:t>）</w:t>
      </w:r>
      <w:r>
        <w:rPr>
          <w:color w:val="000000"/>
        </w:rPr>
        <w:t>法律法规</w:t>
      </w:r>
      <w:r>
        <w:rPr>
          <w:rFonts w:hint="eastAsia"/>
          <w:color w:val="000000"/>
        </w:rPr>
        <w:t>及中国证监会规定的</w:t>
      </w:r>
      <w:r>
        <w:rPr>
          <w:color w:val="000000"/>
        </w:rPr>
        <w:t>和《基金合同》</w:t>
      </w:r>
      <w:r>
        <w:rPr>
          <w:rFonts w:hint="eastAsia"/>
          <w:color w:val="000000"/>
        </w:rPr>
        <w:t>约</w:t>
      </w:r>
      <w:r>
        <w:rPr>
          <w:color w:val="000000"/>
        </w:rPr>
        <w:t>定的其他义务。</w:t>
      </w:r>
    </w:p>
    <w:p w14:paraId="4B39682B" w14:textId="77777777" w:rsidR="0054340C" w:rsidRDefault="00227411">
      <w:pPr>
        <w:pStyle w:val="a3"/>
        <w:spacing w:line="360" w:lineRule="auto"/>
        <w:rPr>
          <w:color w:val="000000"/>
        </w:rPr>
      </w:pPr>
      <w:r>
        <w:rPr>
          <w:rFonts w:hint="eastAsia"/>
          <w:color w:val="000000"/>
        </w:rPr>
        <w:t>二、基金托管人</w:t>
      </w:r>
    </w:p>
    <w:p w14:paraId="745E10C3" w14:textId="77777777" w:rsidR="0054340C" w:rsidRDefault="00227411">
      <w:pPr>
        <w:pStyle w:val="a3"/>
        <w:spacing w:line="360" w:lineRule="auto"/>
        <w:rPr>
          <w:color w:val="000000"/>
        </w:rPr>
      </w:pPr>
      <w:r>
        <w:rPr>
          <w:rFonts w:hint="eastAsia"/>
          <w:color w:val="000000"/>
        </w:rPr>
        <w:t>基金托管人的权利及义务如下：</w:t>
      </w:r>
    </w:p>
    <w:p w14:paraId="57B5EC32" w14:textId="77777777" w:rsidR="0054340C" w:rsidRDefault="00227411">
      <w:pPr>
        <w:pStyle w:val="a3"/>
        <w:spacing w:line="360" w:lineRule="auto"/>
        <w:rPr>
          <w:color w:val="000000"/>
        </w:rPr>
      </w:pPr>
      <w:r>
        <w:rPr>
          <w:rFonts w:hint="eastAsia"/>
          <w:color w:val="000000"/>
        </w:rPr>
        <w:t>1</w:t>
      </w:r>
      <w:r>
        <w:rPr>
          <w:rFonts w:hint="eastAsia"/>
          <w:color w:val="000000"/>
        </w:rPr>
        <w:t>、根据《基金法》、《运作办法》及其他有关规定，基金托管人的权利包括但不限于：</w:t>
      </w:r>
    </w:p>
    <w:p w14:paraId="79330E9B" w14:textId="77777777" w:rsidR="0054340C" w:rsidRDefault="00227411">
      <w:pPr>
        <w:pStyle w:val="a3"/>
        <w:spacing w:line="360" w:lineRule="auto"/>
        <w:rPr>
          <w:color w:val="000000"/>
        </w:rPr>
      </w:pPr>
      <w:r>
        <w:rPr>
          <w:rFonts w:hint="eastAsia"/>
          <w:color w:val="000000"/>
        </w:rPr>
        <w:t>（</w:t>
      </w:r>
      <w:r>
        <w:rPr>
          <w:rFonts w:hint="eastAsia"/>
          <w:color w:val="000000"/>
        </w:rPr>
        <w:t>1</w:t>
      </w:r>
      <w:r>
        <w:rPr>
          <w:rFonts w:hint="eastAsia"/>
          <w:color w:val="000000"/>
        </w:rPr>
        <w:t>）自《基金合同》生效之日起，依法律法规和《基金合同》的规定安全保管基金财产；</w:t>
      </w:r>
    </w:p>
    <w:p w14:paraId="36C44559" w14:textId="77777777" w:rsidR="0054340C" w:rsidRDefault="00227411">
      <w:pPr>
        <w:pStyle w:val="a3"/>
        <w:spacing w:line="360" w:lineRule="auto"/>
        <w:rPr>
          <w:color w:val="000000"/>
        </w:rPr>
      </w:pPr>
      <w:r>
        <w:rPr>
          <w:rFonts w:hint="eastAsia"/>
          <w:color w:val="000000"/>
        </w:rPr>
        <w:t>（</w:t>
      </w:r>
      <w:r>
        <w:rPr>
          <w:rFonts w:hint="eastAsia"/>
          <w:color w:val="000000"/>
        </w:rPr>
        <w:t>2</w:t>
      </w:r>
      <w:r>
        <w:rPr>
          <w:rFonts w:hint="eastAsia"/>
          <w:color w:val="000000"/>
        </w:rPr>
        <w:t>）依《基金合同》约定获得基金托管费以及法律法规规定或监管部门批准的其他收入；</w:t>
      </w:r>
    </w:p>
    <w:p w14:paraId="22A536AF" w14:textId="77777777" w:rsidR="0054340C" w:rsidRDefault="00227411">
      <w:pPr>
        <w:pStyle w:val="a3"/>
        <w:spacing w:line="360" w:lineRule="auto"/>
        <w:rPr>
          <w:color w:val="000000"/>
        </w:rPr>
      </w:pPr>
      <w:r>
        <w:rPr>
          <w:rFonts w:hint="eastAsia"/>
          <w:color w:val="000000"/>
        </w:rPr>
        <w:t>（</w:t>
      </w:r>
      <w:r>
        <w:rPr>
          <w:rFonts w:hint="eastAsia"/>
          <w:color w:val="000000"/>
        </w:rPr>
        <w:t>3</w:t>
      </w:r>
      <w:r>
        <w:rPr>
          <w:color w:val="000000"/>
        </w:rPr>
        <w:t>）</w:t>
      </w:r>
      <w:r>
        <w:rPr>
          <w:rFonts w:hint="eastAsia"/>
          <w:color w:val="000000"/>
        </w:rPr>
        <w:t>监督基金管理人对本基金的投资运作，如发现基金管理人有违反《基金合同》及国家法律法规行为，</w:t>
      </w:r>
      <w:r>
        <w:rPr>
          <w:color w:val="000000"/>
        </w:rPr>
        <w:t>对基金</w:t>
      </w:r>
      <w:r>
        <w:rPr>
          <w:rFonts w:hint="eastAsia"/>
          <w:color w:val="000000"/>
        </w:rPr>
        <w:t>财</w:t>
      </w:r>
      <w:r>
        <w:rPr>
          <w:color w:val="000000"/>
        </w:rPr>
        <w:t>产、其他当事人的利益造成重大损失的</w:t>
      </w:r>
      <w:r>
        <w:rPr>
          <w:rFonts w:hint="eastAsia"/>
          <w:color w:val="000000"/>
        </w:rPr>
        <w:t>情形</w:t>
      </w:r>
      <w:r>
        <w:rPr>
          <w:color w:val="000000"/>
        </w:rPr>
        <w:t>，</w:t>
      </w:r>
      <w:r>
        <w:rPr>
          <w:rFonts w:hint="eastAsia"/>
          <w:color w:val="000000"/>
        </w:rPr>
        <w:t>应呈报中国证监会，并采取必要措施保护基金投资者的利益；</w:t>
      </w:r>
    </w:p>
    <w:p w14:paraId="372F98C3" w14:textId="77777777" w:rsidR="0054340C" w:rsidRDefault="00227411">
      <w:pPr>
        <w:pStyle w:val="a3"/>
        <w:spacing w:line="360" w:lineRule="auto"/>
        <w:rPr>
          <w:color w:val="000000"/>
        </w:rPr>
      </w:pPr>
      <w:r>
        <w:rPr>
          <w:rFonts w:hint="eastAsia"/>
          <w:color w:val="000000"/>
        </w:rPr>
        <w:t>（</w:t>
      </w:r>
      <w:r>
        <w:rPr>
          <w:rFonts w:hint="eastAsia"/>
          <w:color w:val="000000"/>
        </w:rPr>
        <w:t>4</w:t>
      </w:r>
      <w:r>
        <w:rPr>
          <w:rFonts w:hint="eastAsia"/>
          <w:color w:val="000000"/>
        </w:rPr>
        <w:t>）</w:t>
      </w:r>
      <w:r>
        <w:rPr>
          <w:color w:val="000000"/>
        </w:rPr>
        <w:t>以基金托管人和基金联名的方式在中国证券登记结算有限公司上海分公司和深圳分公司开设证券账户；</w:t>
      </w:r>
    </w:p>
    <w:p w14:paraId="38044BBB" w14:textId="77777777" w:rsidR="0054340C" w:rsidRDefault="00227411">
      <w:pPr>
        <w:pStyle w:val="a3"/>
        <w:spacing w:line="360" w:lineRule="auto"/>
        <w:rPr>
          <w:color w:val="000000"/>
        </w:rPr>
      </w:pPr>
      <w:r>
        <w:rPr>
          <w:rFonts w:hint="eastAsia"/>
          <w:color w:val="000000"/>
        </w:rPr>
        <w:t>（</w:t>
      </w:r>
      <w:r>
        <w:rPr>
          <w:rFonts w:hint="eastAsia"/>
          <w:color w:val="000000"/>
        </w:rPr>
        <w:t>5</w:t>
      </w:r>
      <w:r>
        <w:rPr>
          <w:rFonts w:hint="eastAsia"/>
          <w:color w:val="000000"/>
        </w:rPr>
        <w:t>）</w:t>
      </w:r>
      <w:r>
        <w:rPr>
          <w:color w:val="000000"/>
        </w:rPr>
        <w:t>以基金托管人名义开立证券交易资金账户，用于证券交易资金清算；</w:t>
      </w:r>
    </w:p>
    <w:p w14:paraId="17DA0513" w14:textId="77777777" w:rsidR="0054340C" w:rsidRDefault="00227411">
      <w:pPr>
        <w:pStyle w:val="a3"/>
        <w:spacing w:line="360" w:lineRule="auto"/>
        <w:rPr>
          <w:color w:val="000000"/>
        </w:rPr>
      </w:pPr>
      <w:r>
        <w:rPr>
          <w:rFonts w:hint="eastAsia"/>
          <w:color w:val="000000"/>
        </w:rPr>
        <w:t>（</w:t>
      </w:r>
      <w:r>
        <w:rPr>
          <w:rFonts w:hint="eastAsia"/>
          <w:color w:val="000000"/>
        </w:rPr>
        <w:t>6</w:t>
      </w:r>
      <w:r>
        <w:rPr>
          <w:rFonts w:hint="eastAsia"/>
          <w:color w:val="000000"/>
        </w:rPr>
        <w:t>）</w:t>
      </w:r>
      <w:r>
        <w:rPr>
          <w:color w:val="000000"/>
        </w:rPr>
        <w:t>以基金的名义在中央国债登记结算有限公司开设</w:t>
      </w:r>
      <w:r>
        <w:rPr>
          <w:rFonts w:hint="eastAsia"/>
          <w:color w:val="000000"/>
        </w:rPr>
        <w:t>银行间</w:t>
      </w:r>
      <w:r>
        <w:rPr>
          <w:color w:val="000000"/>
        </w:rPr>
        <w:t>债券托管账户</w:t>
      </w:r>
      <w:r>
        <w:rPr>
          <w:rFonts w:hint="eastAsia"/>
          <w:color w:val="000000"/>
        </w:rPr>
        <w:t>，</w:t>
      </w:r>
      <w:r>
        <w:rPr>
          <w:color w:val="000000"/>
        </w:rPr>
        <w:t>负责基金</w:t>
      </w:r>
      <w:r>
        <w:rPr>
          <w:rFonts w:hint="eastAsia"/>
          <w:color w:val="000000"/>
        </w:rPr>
        <w:t>投资</w:t>
      </w:r>
      <w:r>
        <w:rPr>
          <w:color w:val="000000"/>
        </w:rPr>
        <w:t>债券</w:t>
      </w:r>
      <w:r>
        <w:rPr>
          <w:rFonts w:hint="eastAsia"/>
          <w:color w:val="000000"/>
        </w:rPr>
        <w:t>的后台匹配</w:t>
      </w:r>
      <w:r>
        <w:rPr>
          <w:color w:val="000000"/>
        </w:rPr>
        <w:t>及资金的清算；</w:t>
      </w:r>
    </w:p>
    <w:p w14:paraId="22016FF6" w14:textId="77777777" w:rsidR="0054340C" w:rsidRDefault="00227411">
      <w:pPr>
        <w:pStyle w:val="a3"/>
        <w:spacing w:line="360" w:lineRule="auto"/>
        <w:rPr>
          <w:color w:val="000000"/>
        </w:rPr>
      </w:pPr>
      <w:r>
        <w:rPr>
          <w:rFonts w:hint="eastAsia"/>
          <w:color w:val="000000"/>
        </w:rPr>
        <w:t>（</w:t>
      </w:r>
      <w:r>
        <w:rPr>
          <w:rFonts w:hint="eastAsia"/>
          <w:color w:val="000000"/>
        </w:rPr>
        <w:t>7</w:t>
      </w:r>
      <w:r>
        <w:rPr>
          <w:rFonts w:hint="eastAsia"/>
          <w:color w:val="000000"/>
        </w:rPr>
        <w:t>）提议召开或召集基金份额持有人大会；</w:t>
      </w:r>
    </w:p>
    <w:p w14:paraId="2C3103D7" w14:textId="77777777" w:rsidR="0054340C" w:rsidRDefault="00227411">
      <w:pPr>
        <w:pStyle w:val="a3"/>
        <w:spacing w:line="360" w:lineRule="auto"/>
        <w:rPr>
          <w:color w:val="000000"/>
        </w:rPr>
      </w:pPr>
      <w:r>
        <w:rPr>
          <w:rFonts w:hint="eastAsia"/>
          <w:color w:val="000000"/>
        </w:rPr>
        <w:lastRenderedPageBreak/>
        <w:t>（</w:t>
      </w:r>
      <w:r>
        <w:rPr>
          <w:rFonts w:hint="eastAsia"/>
          <w:color w:val="000000"/>
        </w:rPr>
        <w:t>8</w:t>
      </w:r>
      <w:r>
        <w:rPr>
          <w:rFonts w:hint="eastAsia"/>
          <w:color w:val="000000"/>
        </w:rPr>
        <w:t>）在基金管理人更换时，提名新的基金管理人；</w:t>
      </w:r>
    </w:p>
    <w:p w14:paraId="6F6D0FEA" w14:textId="77777777" w:rsidR="0054340C" w:rsidRDefault="00227411">
      <w:pPr>
        <w:pStyle w:val="a3"/>
        <w:spacing w:line="360" w:lineRule="auto"/>
        <w:rPr>
          <w:color w:val="000000"/>
        </w:rPr>
      </w:pPr>
      <w:r>
        <w:rPr>
          <w:rFonts w:hint="eastAsia"/>
          <w:color w:val="000000"/>
        </w:rPr>
        <w:t>（</w:t>
      </w:r>
      <w:r>
        <w:rPr>
          <w:rFonts w:hint="eastAsia"/>
          <w:color w:val="000000"/>
        </w:rPr>
        <w:t>9</w:t>
      </w:r>
      <w:r>
        <w:rPr>
          <w:rFonts w:hint="eastAsia"/>
          <w:color w:val="000000"/>
        </w:rPr>
        <w:t>）法律法规和《基金合同》规定的其他权利。</w:t>
      </w:r>
    </w:p>
    <w:p w14:paraId="460888C8" w14:textId="77777777" w:rsidR="0054340C" w:rsidRDefault="00227411">
      <w:pPr>
        <w:pStyle w:val="a3"/>
        <w:spacing w:line="360" w:lineRule="auto"/>
        <w:rPr>
          <w:color w:val="000000"/>
        </w:rPr>
      </w:pPr>
      <w:r>
        <w:rPr>
          <w:rFonts w:hint="eastAsia"/>
          <w:color w:val="000000"/>
        </w:rPr>
        <w:t>2</w:t>
      </w:r>
      <w:r>
        <w:rPr>
          <w:rFonts w:hint="eastAsia"/>
          <w:color w:val="000000"/>
        </w:rPr>
        <w:t>、根据《基金法》、《运作办法》及其他有关规定，基金托管人的义务包括但不限于：</w:t>
      </w:r>
    </w:p>
    <w:p w14:paraId="50743566" w14:textId="77777777" w:rsidR="0054340C" w:rsidRDefault="00227411">
      <w:pPr>
        <w:pStyle w:val="a3"/>
        <w:spacing w:line="360" w:lineRule="auto"/>
        <w:rPr>
          <w:color w:val="000000"/>
        </w:rPr>
      </w:pPr>
      <w:r>
        <w:rPr>
          <w:rFonts w:hint="eastAsia"/>
          <w:color w:val="000000"/>
        </w:rPr>
        <w:t>（</w:t>
      </w:r>
      <w:r>
        <w:rPr>
          <w:rFonts w:hint="eastAsia"/>
          <w:color w:val="000000"/>
        </w:rPr>
        <w:t>1</w:t>
      </w:r>
      <w:r>
        <w:rPr>
          <w:rFonts w:hint="eastAsia"/>
          <w:color w:val="000000"/>
        </w:rPr>
        <w:t>）以诚实信用、勤勉尽责的原则持有并安全保管基金财产；</w:t>
      </w:r>
    </w:p>
    <w:p w14:paraId="1531749B" w14:textId="77777777" w:rsidR="0054340C" w:rsidRDefault="00227411">
      <w:pPr>
        <w:pStyle w:val="a3"/>
        <w:spacing w:line="360" w:lineRule="auto"/>
        <w:rPr>
          <w:color w:val="000000"/>
        </w:rPr>
      </w:pPr>
      <w:r>
        <w:rPr>
          <w:rFonts w:hint="eastAsia"/>
          <w:color w:val="000000"/>
        </w:rPr>
        <w:t>（</w:t>
      </w:r>
      <w:r>
        <w:rPr>
          <w:rFonts w:hint="eastAsia"/>
          <w:color w:val="000000"/>
        </w:rPr>
        <w:t>2</w:t>
      </w:r>
      <w:r>
        <w:rPr>
          <w:rFonts w:hint="eastAsia"/>
          <w:color w:val="000000"/>
        </w:rPr>
        <w:t>）设立专门的基金托管部门，具有符合要求的营业场所，配备足够的、合格的熟悉基金托管业务的专职人员，负责基金财产托管事宜；</w:t>
      </w:r>
    </w:p>
    <w:p w14:paraId="25531D07" w14:textId="77777777" w:rsidR="0054340C" w:rsidRDefault="00227411">
      <w:pPr>
        <w:pStyle w:val="a3"/>
        <w:spacing w:line="360" w:lineRule="auto"/>
        <w:rPr>
          <w:color w:val="000000"/>
        </w:rPr>
      </w:pPr>
      <w:r>
        <w:rPr>
          <w:rFonts w:hint="eastAsia"/>
          <w:color w:val="000000"/>
        </w:rPr>
        <w:t>（</w:t>
      </w:r>
      <w:r>
        <w:rPr>
          <w:rFonts w:hint="eastAsia"/>
          <w:color w:val="000000"/>
        </w:rPr>
        <w:t>3</w:t>
      </w:r>
      <w:r>
        <w:rPr>
          <w:rFonts w:hint="eastAsia"/>
          <w:color w:val="000000"/>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14:paraId="008D4A4C" w14:textId="77777777" w:rsidR="0054340C" w:rsidRDefault="00227411">
      <w:pPr>
        <w:pStyle w:val="a3"/>
        <w:spacing w:line="360" w:lineRule="auto"/>
        <w:rPr>
          <w:color w:val="000000"/>
        </w:rPr>
      </w:pPr>
      <w:r>
        <w:rPr>
          <w:rFonts w:hint="eastAsia"/>
          <w:color w:val="000000"/>
        </w:rPr>
        <w:t>（</w:t>
      </w:r>
      <w:r>
        <w:rPr>
          <w:rFonts w:hint="eastAsia"/>
          <w:color w:val="000000"/>
        </w:rPr>
        <w:t>4</w:t>
      </w:r>
      <w:r>
        <w:rPr>
          <w:rFonts w:hint="eastAsia"/>
          <w:color w:val="000000"/>
        </w:rPr>
        <w:t>）除依据《基金法》、《基金合同》及其他有关规定外，不得利用基金财产为自己及任何第三人谋取利益，不得委托第三人托管基金财产；</w:t>
      </w:r>
    </w:p>
    <w:p w14:paraId="4767F44A" w14:textId="77777777" w:rsidR="0054340C" w:rsidRDefault="00227411">
      <w:pPr>
        <w:pStyle w:val="a3"/>
        <w:spacing w:line="360" w:lineRule="auto"/>
        <w:rPr>
          <w:color w:val="000000"/>
        </w:rPr>
      </w:pPr>
      <w:r>
        <w:rPr>
          <w:rFonts w:hint="eastAsia"/>
          <w:color w:val="000000"/>
        </w:rPr>
        <w:t>（</w:t>
      </w:r>
      <w:r>
        <w:rPr>
          <w:rFonts w:hint="eastAsia"/>
          <w:color w:val="000000"/>
        </w:rPr>
        <w:t>5</w:t>
      </w:r>
      <w:r>
        <w:rPr>
          <w:rFonts w:hint="eastAsia"/>
          <w:color w:val="000000"/>
        </w:rPr>
        <w:t>）保管由基金管理人代表基金签订的与基金有关的重大合同及有关凭证；</w:t>
      </w:r>
    </w:p>
    <w:p w14:paraId="7A139AF0" w14:textId="77777777" w:rsidR="0054340C" w:rsidRDefault="00227411">
      <w:pPr>
        <w:pStyle w:val="a3"/>
        <w:spacing w:line="360" w:lineRule="auto"/>
        <w:rPr>
          <w:color w:val="000000"/>
        </w:rPr>
      </w:pPr>
      <w:r>
        <w:rPr>
          <w:rFonts w:hint="eastAsia"/>
          <w:color w:val="000000"/>
        </w:rPr>
        <w:t>（</w:t>
      </w:r>
      <w:r>
        <w:rPr>
          <w:rFonts w:hint="eastAsia"/>
          <w:color w:val="000000"/>
        </w:rPr>
        <w:t>6</w:t>
      </w:r>
      <w:r>
        <w:rPr>
          <w:rFonts w:hint="eastAsia"/>
          <w:color w:val="000000"/>
        </w:rPr>
        <w:t>）按规定开设基金财产的资金账户和证券账户</w:t>
      </w:r>
      <w:r>
        <w:rPr>
          <w:color w:val="000000"/>
        </w:rPr>
        <w:t>,</w:t>
      </w:r>
      <w:r>
        <w:rPr>
          <w:rFonts w:hint="eastAsia"/>
          <w:color w:val="000000"/>
        </w:rPr>
        <w:t>按照《基金合同》的约定，根据基金管理人的投资指令，及时办理清算、交割事宜；</w:t>
      </w:r>
    </w:p>
    <w:p w14:paraId="5D2BEF9B" w14:textId="77777777" w:rsidR="0054340C" w:rsidRDefault="00227411">
      <w:pPr>
        <w:pStyle w:val="a3"/>
        <w:spacing w:line="360" w:lineRule="auto"/>
        <w:rPr>
          <w:color w:val="000000"/>
        </w:rPr>
      </w:pPr>
      <w:r>
        <w:rPr>
          <w:rFonts w:hint="eastAsia"/>
          <w:color w:val="000000"/>
        </w:rPr>
        <w:t>（</w:t>
      </w:r>
      <w:r>
        <w:rPr>
          <w:rFonts w:hint="eastAsia"/>
          <w:color w:val="000000"/>
        </w:rPr>
        <w:t>7</w:t>
      </w:r>
      <w:r>
        <w:rPr>
          <w:rFonts w:hint="eastAsia"/>
          <w:color w:val="000000"/>
        </w:rPr>
        <w:t>）保守基金商业秘密，除《基金法》、《基金合同》及其他有关规定另有规定外，在基金信息公开披露前予以保密，不得向他人泄露；</w:t>
      </w:r>
    </w:p>
    <w:p w14:paraId="7994086A" w14:textId="77777777" w:rsidR="0054340C" w:rsidRDefault="00227411">
      <w:pPr>
        <w:pStyle w:val="a3"/>
        <w:spacing w:line="360" w:lineRule="auto"/>
        <w:rPr>
          <w:color w:val="000000"/>
        </w:rPr>
      </w:pPr>
      <w:r>
        <w:rPr>
          <w:rFonts w:hint="eastAsia"/>
          <w:color w:val="000000"/>
        </w:rPr>
        <w:t>（</w:t>
      </w:r>
      <w:r>
        <w:rPr>
          <w:rFonts w:hint="eastAsia"/>
          <w:color w:val="000000"/>
        </w:rPr>
        <w:t>8</w:t>
      </w:r>
      <w:r>
        <w:rPr>
          <w:rFonts w:hint="eastAsia"/>
          <w:color w:val="000000"/>
        </w:rPr>
        <w:t>）复核、审查基金管理人计算的基金资产净值、基金份额净值、基金份额申购、赎回价格；</w:t>
      </w:r>
    </w:p>
    <w:p w14:paraId="3F13B50E" w14:textId="77777777" w:rsidR="0054340C" w:rsidRDefault="00227411">
      <w:pPr>
        <w:pStyle w:val="a3"/>
        <w:spacing w:line="360" w:lineRule="auto"/>
        <w:rPr>
          <w:color w:val="000000"/>
        </w:rPr>
      </w:pPr>
      <w:r>
        <w:rPr>
          <w:rFonts w:hint="eastAsia"/>
          <w:color w:val="000000"/>
        </w:rPr>
        <w:t>（</w:t>
      </w:r>
      <w:r>
        <w:rPr>
          <w:rFonts w:hint="eastAsia"/>
          <w:color w:val="000000"/>
        </w:rPr>
        <w:t>9</w:t>
      </w:r>
      <w:r>
        <w:rPr>
          <w:rFonts w:hint="eastAsia"/>
          <w:color w:val="000000"/>
        </w:rPr>
        <w:t>）办理与基金托管业务活动有关的信息披露事项；</w:t>
      </w:r>
    </w:p>
    <w:p w14:paraId="7215BF50" w14:textId="00EDFFEA" w:rsidR="0054340C" w:rsidRDefault="00227411">
      <w:pPr>
        <w:pStyle w:val="a3"/>
        <w:spacing w:line="360" w:lineRule="auto"/>
        <w:rPr>
          <w:color w:val="000000"/>
        </w:rPr>
      </w:pPr>
      <w:r>
        <w:rPr>
          <w:rFonts w:hint="eastAsia"/>
          <w:color w:val="000000"/>
        </w:rPr>
        <w:t>（</w:t>
      </w:r>
      <w:r>
        <w:rPr>
          <w:rFonts w:hint="eastAsia"/>
          <w:color w:val="000000"/>
        </w:rPr>
        <w:t>10</w:t>
      </w:r>
      <w:r>
        <w:rPr>
          <w:rFonts w:hint="eastAsia"/>
          <w:color w:val="000000"/>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4759491D" w14:textId="77777777" w:rsidR="0054340C" w:rsidRDefault="00227411">
      <w:pPr>
        <w:pStyle w:val="a3"/>
        <w:spacing w:line="360" w:lineRule="auto"/>
        <w:rPr>
          <w:color w:val="000000"/>
        </w:rPr>
      </w:pPr>
      <w:r>
        <w:rPr>
          <w:rFonts w:hint="eastAsia"/>
          <w:color w:val="000000"/>
        </w:rPr>
        <w:t>（</w:t>
      </w:r>
      <w:r>
        <w:rPr>
          <w:rFonts w:hint="eastAsia"/>
          <w:color w:val="000000"/>
        </w:rPr>
        <w:t>11</w:t>
      </w:r>
      <w:r>
        <w:rPr>
          <w:rFonts w:hint="eastAsia"/>
          <w:color w:val="000000"/>
        </w:rPr>
        <w:t>）保存基金托管业务活动的记录、账册、报表和其他相关资料</w:t>
      </w:r>
      <w:r>
        <w:rPr>
          <w:rFonts w:hint="eastAsia"/>
          <w:color w:val="000000"/>
        </w:rPr>
        <w:t>15</w:t>
      </w:r>
      <w:r>
        <w:rPr>
          <w:rFonts w:hint="eastAsia"/>
          <w:color w:val="000000"/>
        </w:rPr>
        <w:t>年以上；</w:t>
      </w:r>
    </w:p>
    <w:p w14:paraId="4756AA7D" w14:textId="77777777" w:rsidR="0054340C" w:rsidRDefault="00227411">
      <w:pPr>
        <w:pStyle w:val="a3"/>
        <w:spacing w:line="360" w:lineRule="auto"/>
        <w:rPr>
          <w:color w:val="000000"/>
        </w:rPr>
      </w:pPr>
      <w:r>
        <w:rPr>
          <w:rFonts w:hint="eastAsia"/>
          <w:color w:val="000000"/>
        </w:rPr>
        <w:t>（</w:t>
      </w:r>
      <w:r>
        <w:rPr>
          <w:rFonts w:hint="eastAsia"/>
          <w:color w:val="000000"/>
        </w:rPr>
        <w:t>12</w:t>
      </w:r>
      <w:r>
        <w:rPr>
          <w:rFonts w:hint="eastAsia"/>
          <w:color w:val="000000"/>
        </w:rPr>
        <w:t>）</w:t>
      </w:r>
      <w:r>
        <w:rPr>
          <w:color w:val="000000"/>
        </w:rPr>
        <w:t>建立并保存基金份额持有人名册</w:t>
      </w:r>
      <w:r>
        <w:rPr>
          <w:rFonts w:hint="eastAsia"/>
          <w:color w:val="000000"/>
        </w:rPr>
        <w:t>；</w:t>
      </w:r>
    </w:p>
    <w:p w14:paraId="62D745CA" w14:textId="77777777" w:rsidR="0054340C" w:rsidRDefault="00227411">
      <w:pPr>
        <w:pStyle w:val="a3"/>
        <w:spacing w:line="360" w:lineRule="auto"/>
        <w:rPr>
          <w:color w:val="000000"/>
        </w:rPr>
      </w:pPr>
      <w:r>
        <w:rPr>
          <w:rFonts w:hint="eastAsia"/>
          <w:color w:val="000000"/>
        </w:rPr>
        <w:t>（</w:t>
      </w:r>
      <w:r>
        <w:rPr>
          <w:rFonts w:hint="eastAsia"/>
          <w:color w:val="000000"/>
        </w:rPr>
        <w:t>13</w:t>
      </w:r>
      <w:r>
        <w:rPr>
          <w:rFonts w:hint="eastAsia"/>
          <w:color w:val="000000"/>
        </w:rPr>
        <w:t>）按规定制作相关账册并与基金管理人核对；</w:t>
      </w:r>
    </w:p>
    <w:p w14:paraId="779D420D" w14:textId="77777777" w:rsidR="0054340C" w:rsidRDefault="00227411">
      <w:pPr>
        <w:pStyle w:val="a3"/>
        <w:spacing w:line="360" w:lineRule="auto"/>
        <w:rPr>
          <w:color w:val="000000"/>
        </w:rPr>
      </w:pPr>
      <w:r>
        <w:rPr>
          <w:rFonts w:hint="eastAsia"/>
          <w:color w:val="000000"/>
        </w:rPr>
        <w:t>（</w:t>
      </w:r>
      <w:r>
        <w:rPr>
          <w:rFonts w:hint="eastAsia"/>
          <w:color w:val="000000"/>
        </w:rPr>
        <w:t>14</w:t>
      </w:r>
      <w:r>
        <w:rPr>
          <w:rFonts w:hint="eastAsia"/>
          <w:color w:val="000000"/>
        </w:rPr>
        <w:t>）依据基金管理人的指令或有关规定向基金份额持有人支付基金收益和赎回款项；</w:t>
      </w:r>
    </w:p>
    <w:p w14:paraId="66FBED99" w14:textId="77777777" w:rsidR="0054340C" w:rsidRDefault="00227411">
      <w:pPr>
        <w:pStyle w:val="a3"/>
        <w:spacing w:line="360" w:lineRule="auto"/>
        <w:rPr>
          <w:color w:val="000000"/>
        </w:rPr>
      </w:pPr>
      <w:r>
        <w:rPr>
          <w:rFonts w:hint="eastAsia"/>
          <w:color w:val="000000"/>
        </w:rPr>
        <w:t>（</w:t>
      </w:r>
      <w:r>
        <w:rPr>
          <w:rFonts w:hint="eastAsia"/>
          <w:color w:val="000000"/>
        </w:rPr>
        <w:t>15</w:t>
      </w:r>
      <w:r>
        <w:rPr>
          <w:rFonts w:hint="eastAsia"/>
          <w:color w:val="000000"/>
        </w:rPr>
        <w:t>）按照规定召集基金份额持有人大会或配合基金份额持有人依法自行召集基金份额持有人大会；</w:t>
      </w:r>
    </w:p>
    <w:p w14:paraId="69D6F09A" w14:textId="77777777" w:rsidR="0054340C" w:rsidRDefault="00227411">
      <w:pPr>
        <w:pStyle w:val="a3"/>
        <w:spacing w:line="360" w:lineRule="auto"/>
        <w:rPr>
          <w:color w:val="000000"/>
        </w:rPr>
      </w:pPr>
      <w:r>
        <w:rPr>
          <w:rFonts w:hint="eastAsia"/>
          <w:color w:val="000000"/>
        </w:rPr>
        <w:t>（</w:t>
      </w:r>
      <w:r>
        <w:rPr>
          <w:rFonts w:hint="eastAsia"/>
          <w:color w:val="000000"/>
        </w:rPr>
        <w:t>16</w:t>
      </w:r>
      <w:r>
        <w:rPr>
          <w:rFonts w:hint="eastAsia"/>
          <w:color w:val="000000"/>
        </w:rPr>
        <w:t>）按照法律法规和《基金合同》的规定监督基金管理人的投资运作；</w:t>
      </w:r>
    </w:p>
    <w:p w14:paraId="75D944F8" w14:textId="77777777" w:rsidR="0054340C" w:rsidRDefault="00227411">
      <w:pPr>
        <w:pStyle w:val="a3"/>
        <w:spacing w:line="360" w:lineRule="auto"/>
        <w:rPr>
          <w:color w:val="000000"/>
        </w:rPr>
      </w:pPr>
      <w:r>
        <w:rPr>
          <w:rFonts w:hint="eastAsia"/>
          <w:color w:val="000000"/>
        </w:rPr>
        <w:t>（</w:t>
      </w:r>
      <w:r>
        <w:rPr>
          <w:rFonts w:hint="eastAsia"/>
          <w:color w:val="000000"/>
        </w:rPr>
        <w:t>17</w:t>
      </w:r>
      <w:r>
        <w:rPr>
          <w:rFonts w:hint="eastAsia"/>
          <w:color w:val="000000"/>
        </w:rPr>
        <w:t>）参加基金财产清算小组，参与基金财产的保管、清理、估价、变现和分配；</w:t>
      </w:r>
    </w:p>
    <w:p w14:paraId="2B37D60E" w14:textId="77777777" w:rsidR="0054340C" w:rsidRDefault="00227411">
      <w:pPr>
        <w:pStyle w:val="a3"/>
        <w:spacing w:line="360" w:lineRule="auto"/>
        <w:rPr>
          <w:color w:val="000000"/>
        </w:rPr>
      </w:pPr>
      <w:r>
        <w:rPr>
          <w:rFonts w:hint="eastAsia"/>
          <w:color w:val="000000"/>
        </w:rPr>
        <w:t>（</w:t>
      </w:r>
      <w:r>
        <w:rPr>
          <w:rFonts w:hint="eastAsia"/>
          <w:color w:val="000000"/>
        </w:rPr>
        <w:t>18</w:t>
      </w:r>
      <w:r>
        <w:rPr>
          <w:rFonts w:hint="eastAsia"/>
          <w:color w:val="000000"/>
        </w:rPr>
        <w:t>）面临解散、依法被撤销或者被依法宣告破产时，及时报告中国证监会和银行监管机构，并通知基金管理人；</w:t>
      </w:r>
    </w:p>
    <w:p w14:paraId="181BA996" w14:textId="77777777" w:rsidR="0054340C" w:rsidRDefault="00227411">
      <w:pPr>
        <w:pStyle w:val="a3"/>
        <w:spacing w:line="360" w:lineRule="auto"/>
        <w:rPr>
          <w:color w:val="000000"/>
        </w:rPr>
      </w:pPr>
      <w:r>
        <w:rPr>
          <w:rFonts w:hint="eastAsia"/>
          <w:color w:val="000000"/>
        </w:rPr>
        <w:t>（</w:t>
      </w:r>
      <w:r>
        <w:rPr>
          <w:rFonts w:hint="eastAsia"/>
          <w:color w:val="000000"/>
        </w:rPr>
        <w:t>19</w:t>
      </w:r>
      <w:r>
        <w:rPr>
          <w:rFonts w:hint="eastAsia"/>
          <w:color w:val="000000"/>
        </w:rPr>
        <w:t>）因违反《基金合同》导致基金财产损失时，应承担赔偿责任，其赔偿责任不因其</w:t>
      </w:r>
      <w:r>
        <w:rPr>
          <w:rFonts w:hint="eastAsia"/>
          <w:color w:val="000000"/>
        </w:rPr>
        <w:lastRenderedPageBreak/>
        <w:t>退任而免除；</w:t>
      </w:r>
    </w:p>
    <w:p w14:paraId="78459271" w14:textId="77777777" w:rsidR="0054340C" w:rsidRDefault="00227411">
      <w:pPr>
        <w:pStyle w:val="a3"/>
        <w:spacing w:line="360" w:lineRule="auto"/>
        <w:rPr>
          <w:color w:val="000000"/>
        </w:rPr>
      </w:pPr>
      <w:r>
        <w:rPr>
          <w:rFonts w:hint="eastAsia"/>
          <w:color w:val="000000"/>
        </w:rPr>
        <w:t>（</w:t>
      </w:r>
      <w:r>
        <w:rPr>
          <w:rFonts w:hint="eastAsia"/>
          <w:color w:val="000000"/>
        </w:rPr>
        <w:t>20</w:t>
      </w:r>
      <w:r>
        <w:rPr>
          <w:rFonts w:hint="eastAsia"/>
          <w:color w:val="000000"/>
        </w:rPr>
        <w:t>）按规定监督基金管理人按法律法规和《基金合同》规定履行自己的义务，基金管理人因违反《基金合同》造成基金财产损失时，应为基金利益向基金管理人追偿；</w:t>
      </w:r>
    </w:p>
    <w:p w14:paraId="200FE6AC" w14:textId="77777777" w:rsidR="0054340C" w:rsidRDefault="00227411">
      <w:pPr>
        <w:pStyle w:val="a3"/>
        <w:spacing w:line="360" w:lineRule="auto"/>
        <w:rPr>
          <w:color w:val="000000"/>
        </w:rPr>
      </w:pPr>
      <w:r>
        <w:rPr>
          <w:rFonts w:hint="eastAsia"/>
          <w:color w:val="000000"/>
        </w:rPr>
        <w:t>（</w:t>
      </w:r>
      <w:r>
        <w:rPr>
          <w:rFonts w:hint="eastAsia"/>
          <w:color w:val="000000"/>
        </w:rPr>
        <w:t>21</w:t>
      </w:r>
      <w:r>
        <w:rPr>
          <w:rFonts w:hint="eastAsia"/>
          <w:color w:val="000000"/>
        </w:rPr>
        <w:t>）</w:t>
      </w:r>
      <w:r>
        <w:rPr>
          <w:color w:val="000000"/>
        </w:rPr>
        <w:t>执行生效的基金份额持有人大会的决定</w:t>
      </w:r>
      <w:r>
        <w:rPr>
          <w:rFonts w:hint="eastAsia"/>
          <w:color w:val="000000"/>
        </w:rPr>
        <w:t>；</w:t>
      </w:r>
    </w:p>
    <w:p w14:paraId="1D11246F" w14:textId="77777777" w:rsidR="0054340C" w:rsidRDefault="00227411">
      <w:pPr>
        <w:pStyle w:val="a3"/>
        <w:spacing w:line="360" w:lineRule="auto"/>
        <w:rPr>
          <w:color w:val="000000"/>
        </w:rPr>
      </w:pPr>
      <w:r>
        <w:rPr>
          <w:rFonts w:hint="eastAsia"/>
          <w:color w:val="000000"/>
        </w:rPr>
        <w:t>（</w:t>
      </w:r>
      <w:r>
        <w:rPr>
          <w:rFonts w:hint="eastAsia"/>
          <w:color w:val="000000"/>
        </w:rPr>
        <w:t>22</w:t>
      </w:r>
      <w:r>
        <w:rPr>
          <w:rFonts w:hint="eastAsia"/>
          <w:color w:val="000000"/>
        </w:rPr>
        <w:t>）</w:t>
      </w:r>
      <w:r>
        <w:rPr>
          <w:color w:val="000000"/>
        </w:rPr>
        <w:t>法律法规</w:t>
      </w:r>
      <w:r>
        <w:rPr>
          <w:rFonts w:hint="eastAsia"/>
          <w:color w:val="000000"/>
        </w:rPr>
        <w:t>及中国证监会规定的</w:t>
      </w:r>
      <w:r>
        <w:rPr>
          <w:color w:val="000000"/>
        </w:rPr>
        <w:t>和《基金合同》</w:t>
      </w:r>
      <w:r>
        <w:rPr>
          <w:rFonts w:hint="eastAsia"/>
          <w:color w:val="000000"/>
        </w:rPr>
        <w:t>约</w:t>
      </w:r>
      <w:r>
        <w:rPr>
          <w:color w:val="000000"/>
        </w:rPr>
        <w:t>定的其他义务。</w:t>
      </w:r>
    </w:p>
    <w:p w14:paraId="35AF88E5" w14:textId="77777777" w:rsidR="0054340C" w:rsidRDefault="00227411">
      <w:pPr>
        <w:pStyle w:val="a3"/>
        <w:spacing w:line="360" w:lineRule="auto"/>
        <w:rPr>
          <w:color w:val="000000"/>
        </w:rPr>
      </w:pPr>
      <w:r>
        <w:rPr>
          <w:rFonts w:hint="eastAsia"/>
          <w:color w:val="000000"/>
        </w:rPr>
        <w:t>三、基金份额持有人</w:t>
      </w:r>
    </w:p>
    <w:p w14:paraId="2A23997A" w14:textId="77777777" w:rsidR="0054340C" w:rsidRDefault="00227411">
      <w:pPr>
        <w:pStyle w:val="a3"/>
        <w:spacing w:line="360" w:lineRule="auto"/>
        <w:rPr>
          <w:color w:val="000000"/>
        </w:rPr>
      </w:pPr>
      <w:r>
        <w:rPr>
          <w:rFonts w:hint="eastAsia"/>
          <w:color w:val="000000"/>
        </w:rPr>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基金合同》当事人并不以在《基金合同》上书面签章或签字为必要条件。</w:t>
      </w:r>
    </w:p>
    <w:p w14:paraId="32C3A075" w14:textId="77777777" w:rsidR="0054340C" w:rsidRDefault="00227411">
      <w:pPr>
        <w:pStyle w:val="a3"/>
        <w:spacing w:line="360" w:lineRule="auto"/>
        <w:rPr>
          <w:color w:val="000000"/>
        </w:rPr>
      </w:pPr>
      <w:r>
        <w:rPr>
          <w:rFonts w:hint="eastAsia"/>
          <w:color w:val="000000"/>
        </w:rPr>
        <w:t>每份基金份额具有同等的合法权益。</w:t>
      </w:r>
    </w:p>
    <w:p w14:paraId="15EF78C1" w14:textId="77777777" w:rsidR="0054340C" w:rsidRDefault="00227411">
      <w:pPr>
        <w:pStyle w:val="a3"/>
        <w:spacing w:line="360" w:lineRule="auto"/>
        <w:rPr>
          <w:color w:val="000000"/>
        </w:rPr>
      </w:pPr>
      <w:r>
        <w:rPr>
          <w:rFonts w:hint="eastAsia"/>
          <w:color w:val="000000"/>
        </w:rPr>
        <w:t>1</w:t>
      </w:r>
      <w:r>
        <w:rPr>
          <w:rFonts w:hint="eastAsia"/>
          <w:color w:val="000000"/>
        </w:rPr>
        <w:t>、根据《基金法》、《运作办法》及其他有关规定，基金份额持有人的权利包括但不限于：</w:t>
      </w:r>
    </w:p>
    <w:p w14:paraId="1EF84C32" w14:textId="77777777" w:rsidR="0054340C" w:rsidRDefault="00227411">
      <w:pPr>
        <w:pStyle w:val="a3"/>
        <w:spacing w:line="360" w:lineRule="auto"/>
        <w:rPr>
          <w:color w:val="000000"/>
        </w:rPr>
      </w:pPr>
      <w:r>
        <w:rPr>
          <w:rFonts w:hint="eastAsia"/>
          <w:color w:val="000000"/>
        </w:rPr>
        <w:t>（</w:t>
      </w:r>
      <w:r>
        <w:rPr>
          <w:rFonts w:hint="eastAsia"/>
          <w:color w:val="000000"/>
        </w:rPr>
        <w:t>1</w:t>
      </w:r>
      <w:r>
        <w:rPr>
          <w:rFonts w:hint="eastAsia"/>
          <w:color w:val="000000"/>
        </w:rPr>
        <w:t>）分享基金财产收益；</w:t>
      </w:r>
    </w:p>
    <w:p w14:paraId="368FE9F7" w14:textId="77777777" w:rsidR="0054340C" w:rsidRDefault="00227411">
      <w:pPr>
        <w:pStyle w:val="a3"/>
        <w:spacing w:line="360" w:lineRule="auto"/>
        <w:rPr>
          <w:color w:val="000000"/>
        </w:rPr>
      </w:pPr>
      <w:r>
        <w:rPr>
          <w:rFonts w:hint="eastAsia"/>
          <w:color w:val="000000"/>
        </w:rPr>
        <w:t>（</w:t>
      </w:r>
      <w:r>
        <w:rPr>
          <w:rFonts w:hint="eastAsia"/>
          <w:color w:val="000000"/>
        </w:rPr>
        <w:t>2</w:t>
      </w:r>
      <w:r>
        <w:rPr>
          <w:rFonts w:hint="eastAsia"/>
          <w:color w:val="000000"/>
        </w:rPr>
        <w:t>）</w:t>
      </w:r>
      <w:r>
        <w:rPr>
          <w:color w:val="000000"/>
        </w:rPr>
        <w:t>参与分配清算后的剩余基金财产</w:t>
      </w:r>
      <w:r>
        <w:rPr>
          <w:rFonts w:hint="eastAsia"/>
          <w:color w:val="000000"/>
        </w:rPr>
        <w:t>；</w:t>
      </w:r>
    </w:p>
    <w:p w14:paraId="4A0F6D5D" w14:textId="77777777" w:rsidR="0054340C" w:rsidRDefault="00227411">
      <w:pPr>
        <w:pStyle w:val="a3"/>
        <w:spacing w:line="360" w:lineRule="auto"/>
        <w:rPr>
          <w:color w:val="000000"/>
        </w:rPr>
      </w:pPr>
      <w:r>
        <w:rPr>
          <w:rFonts w:hint="eastAsia"/>
          <w:color w:val="000000"/>
        </w:rPr>
        <w:t>（</w:t>
      </w:r>
      <w:r>
        <w:rPr>
          <w:rFonts w:hint="eastAsia"/>
          <w:color w:val="000000"/>
        </w:rPr>
        <w:t>3</w:t>
      </w:r>
      <w:r>
        <w:rPr>
          <w:rFonts w:hint="eastAsia"/>
          <w:color w:val="000000"/>
        </w:rPr>
        <w:t>）依法申请赎回其持有的基金份额</w:t>
      </w:r>
      <w:r>
        <w:rPr>
          <w:color w:val="000000"/>
        </w:rPr>
        <w:t>；</w:t>
      </w:r>
    </w:p>
    <w:p w14:paraId="4CE3714F" w14:textId="77777777" w:rsidR="0054340C" w:rsidRDefault="00227411">
      <w:pPr>
        <w:pStyle w:val="a3"/>
        <w:spacing w:line="360" w:lineRule="auto"/>
        <w:rPr>
          <w:color w:val="000000"/>
        </w:rPr>
      </w:pPr>
      <w:r>
        <w:rPr>
          <w:rFonts w:hint="eastAsia"/>
          <w:color w:val="000000"/>
        </w:rPr>
        <w:t>（</w:t>
      </w:r>
      <w:r>
        <w:rPr>
          <w:rFonts w:hint="eastAsia"/>
          <w:color w:val="000000"/>
        </w:rPr>
        <w:t>4</w:t>
      </w:r>
      <w:r>
        <w:rPr>
          <w:rFonts w:hint="eastAsia"/>
          <w:color w:val="000000"/>
        </w:rPr>
        <w:t>）</w:t>
      </w:r>
      <w:r>
        <w:rPr>
          <w:color w:val="000000"/>
        </w:rPr>
        <w:t>按照规定要求召开基金份额持有人大会</w:t>
      </w:r>
      <w:r>
        <w:rPr>
          <w:rFonts w:hint="eastAsia"/>
          <w:color w:val="000000"/>
        </w:rPr>
        <w:t>；</w:t>
      </w:r>
    </w:p>
    <w:p w14:paraId="4C7ECC73" w14:textId="77777777" w:rsidR="0054340C" w:rsidRDefault="00227411">
      <w:pPr>
        <w:pStyle w:val="a3"/>
        <w:spacing w:line="360" w:lineRule="auto"/>
        <w:rPr>
          <w:color w:val="000000"/>
        </w:rPr>
      </w:pPr>
      <w:r>
        <w:rPr>
          <w:rFonts w:hint="eastAsia"/>
          <w:color w:val="000000"/>
        </w:rPr>
        <w:t>（</w:t>
      </w:r>
      <w:r>
        <w:rPr>
          <w:rFonts w:hint="eastAsia"/>
          <w:color w:val="000000"/>
        </w:rPr>
        <w:t>5</w:t>
      </w:r>
      <w:r>
        <w:rPr>
          <w:rFonts w:hint="eastAsia"/>
          <w:color w:val="000000"/>
        </w:rPr>
        <w:t>）出席或者委派代表出席基金</w:t>
      </w:r>
      <w:r>
        <w:rPr>
          <w:color w:val="000000"/>
        </w:rPr>
        <w:t>份额</w:t>
      </w:r>
      <w:r>
        <w:rPr>
          <w:rFonts w:hint="eastAsia"/>
          <w:color w:val="000000"/>
        </w:rPr>
        <w:t>持有人大会，</w:t>
      </w:r>
      <w:r>
        <w:rPr>
          <w:color w:val="000000"/>
        </w:rPr>
        <w:t>对基金份额持有人大会审议事项行使表决权</w:t>
      </w:r>
      <w:r>
        <w:rPr>
          <w:rFonts w:hint="eastAsia"/>
          <w:color w:val="000000"/>
        </w:rPr>
        <w:t>；</w:t>
      </w:r>
    </w:p>
    <w:p w14:paraId="37762F12" w14:textId="77777777" w:rsidR="0054340C" w:rsidRDefault="00227411">
      <w:pPr>
        <w:pStyle w:val="a3"/>
        <w:spacing w:line="360" w:lineRule="auto"/>
        <w:rPr>
          <w:color w:val="000000"/>
        </w:rPr>
      </w:pPr>
      <w:r>
        <w:rPr>
          <w:rFonts w:hint="eastAsia"/>
          <w:color w:val="000000"/>
        </w:rPr>
        <w:t>（</w:t>
      </w:r>
      <w:r>
        <w:rPr>
          <w:rFonts w:hint="eastAsia"/>
          <w:color w:val="000000"/>
        </w:rPr>
        <w:t>6</w:t>
      </w:r>
      <w:r>
        <w:rPr>
          <w:rFonts w:hint="eastAsia"/>
          <w:color w:val="000000"/>
        </w:rPr>
        <w:t>）</w:t>
      </w:r>
      <w:r>
        <w:rPr>
          <w:color w:val="000000"/>
        </w:rPr>
        <w:t>查阅或者复制公开披露的基金信息资料；</w:t>
      </w:r>
    </w:p>
    <w:p w14:paraId="4BF89078" w14:textId="77777777" w:rsidR="0054340C" w:rsidRDefault="00227411">
      <w:pPr>
        <w:pStyle w:val="a3"/>
        <w:spacing w:line="360" w:lineRule="auto"/>
        <w:rPr>
          <w:color w:val="000000"/>
        </w:rPr>
      </w:pPr>
      <w:r>
        <w:rPr>
          <w:rFonts w:hint="eastAsia"/>
          <w:color w:val="000000"/>
        </w:rPr>
        <w:t>（</w:t>
      </w:r>
      <w:r>
        <w:rPr>
          <w:rFonts w:hint="eastAsia"/>
          <w:color w:val="000000"/>
        </w:rPr>
        <w:t>7</w:t>
      </w:r>
      <w:r>
        <w:rPr>
          <w:rFonts w:hint="eastAsia"/>
          <w:color w:val="000000"/>
        </w:rPr>
        <w:t>）</w:t>
      </w:r>
      <w:r>
        <w:rPr>
          <w:color w:val="000000"/>
        </w:rPr>
        <w:t>监督基金管理人的投资运作</w:t>
      </w:r>
      <w:r>
        <w:rPr>
          <w:rFonts w:hint="eastAsia"/>
          <w:color w:val="000000"/>
        </w:rPr>
        <w:t>；</w:t>
      </w:r>
    </w:p>
    <w:p w14:paraId="19CB17A6" w14:textId="77777777" w:rsidR="0054340C" w:rsidRDefault="00227411">
      <w:pPr>
        <w:pStyle w:val="a3"/>
        <w:spacing w:line="360" w:lineRule="auto"/>
        <w:rPr>
          <w:color w:val="000000"/>
        </w:rPr>
      </w:pPr>
      <w:r>
        <w:rPr>
          <w:rFonts w:hint="eastAsia"/>
          <w:color w:val="000000"/>
        </w:rPr>
        <w:t>（</w:t>
      </w:r>
      <w:r>
        <w:rPr>
          <w:rFonts w:hint="eastAsia"/>
          <w:color w:val="000000"/>
        </w:rPr>
        <w:t>8</w:t>
      </w:r>
      <w:r>
        <w:rPr>
          <w:rFonts w:hint="eastAsia"/>
          <w:color w:val="000000"/>
        </w:rPr>
        <w:t>）对基金管理人、基金托管人、基金销售机构损害其合法权益的行为依法提起诉讼；</w:t>
      </w:r>
    </w:p>
    <w:p w14:paraId="1F56FCCB" w14:textId="77777777" w:rsidR="0054340C" w:rsidRDefault="00227411">
      <w:pPr>
        <w:pStyle w:val="a3"/>
        <w:spacing w:line="360" w:lineRule="auto"/>
        <w:rPr>
          <w:color w:val="000000"/>
        </w:rPr>
      </w:pPr>
      <w:r>
        <w:rPr>
          <w:rFonts w:hint="eastAsia"/>
          <w:color w:val="000000"/>
        </w:rPr>
        <w:t>（</w:t>
      </w:r>
      <w:r>
        <w:rPr>
          <w:rFonts w:hint="eastAsia"/>
          <w:color w:val="000000"/>
        </w:rPr>
        <w:t>9</w:t>
      </w:r>
      <w:r>
        <w:rPr>
          <w:rFonts w:hint="eastAsia"/>
          <w:color w:val="000000"/>
        </w:rPr>
        <w:t>）法律法规和《基金合同》规定的其他权利。</w:t>
      </w:r>
    </w:p>
    <w:p w14:paraId="672CC824" w14:textId="77777777" w:rsidR="0054340C" w:rsidRDefault="00227411">
      <w:pPr>
        <w:pStyle w:val="a3"/>
        <w:spacing w:line="360" w:lineRule="auto"/>
        <w:rPr>
          <w:color w:val="000000"/>
        </w:rPr>
      </w:pPr>
      <w:r>
        <w:rPr>
          <w:rFonts w:hint="eastAsia"/>
          <w:color w:val="000000"/>
        </w:rPr>
        <w:t>2</w:t>
      </w:r>
      <w:r>
        <w:rPr>
          <w:rFonts w:hint="eastAsia"/>
          <w:color w:val="000000"/>
        </w:rPr>
        <w:t>、根据《基金法》、《运作办法》及其他有关规定，基金份额持有人的义务包括但不限于：</w:t>
      </w:r>
    </w:p>
    <w:p w14:paraId="3C070976" w14:textId="77777777" w:rsidR="0054340C" w:rsidRDefault="00227411">
      <w:pPr>
        <w:pStyle w:val="a3"/>
        <w:spacing w:line="360" w:lineRule="auto"/>
        <w:rPr>
          <w:color w:val="000000"/>
        </w:rPr>
      </w:pPr>
      <w:r>
        <w:rPr>
          <w:rFonts w:hint="eastAsia"/>
          <w:color w:val="000000"/>
        </w:rPr>
        <w:t>（</w:t>
      </w:r>
      <w:r>
        <w:rPr>
          <w:rFonts w:hint="eastAsia"/>
          <w:color w:val="000000"/>
        </w:rPr>
        <w:t>1</w:t>
      </w:r>
      <w:r>
        <w:rPr>
          <w:rFonts w:hint="eastAsia"/>
          <w:color w:val="000000"/>
        </w:rPr>
        <w:t>）遵守《基金合同》；</w:t>
      </w:r>
    </w:p>
    <w:p w14:paraId="7502BB6C" w14:textId="77777777" w:rsidR="0054340C" w:rsidRDefault="00227411">
      <w:pPr>
        <w:pStyle w:val="a3"/>
        <w:spacing w:line="360" w:lineRule="auto"/>
        <w:rPr>
          <w:color w:val="000000"/>
        </w:rPr>
      </w:pPr>
      <w:r>
        <w:rPr>
          <w:rFonts w:hint="eastAsia"/>
          <w:color w:val="000000"/>
        </w:rPr>
        <w:t>（</w:t>
      </w:r>
      <w:r>
        <w:rPr>
          <w:rFonts w:hint="eastAsia"/>
          <w:color w:val="000000"/>
        </w:rPr>
        <w:t>2</w:t>
      </w:r>
      <w:r>
        <w:rPr>
          <w:rFonts w:hint="eastAsia"/>
          <w:color w:val="000000"/>
        </w:rPr>
        <w:t>）缴纳基金认购、申购、赎回款项及法律法规和《基金合同》所规定的费用；</w:t>
      </w:r>
    </w:p>
    <w:p w14:paraId="04DD09FC" w14:textId="77777777" w:rsidR="0054340C" w:rsidRDefault="00227411">
      <w:pPr>
        <w:pStyle w:val="a3"/>
        <w:spacing w:line="360" w:lineRule="auto"/>
        <w:rPr>
          <w:color w:val="000000"/>
        </w:rPr>
      </w:pPr>
      <w:r>
        <w:rPr>
          <w:rFonts w:hint="eastAsia"/>
          <w:color w:val="000000"/>
        </w:rPr>
        <w:t>（</w:t>
      </w:r>
      <w:r>
        <w:rPr>
          <w:rFonts w:hint="eastAsia"/>
          <w:color w:val="000000"/>
        </w:rPr>
        <w:t>3</w:t>
      </w:r>
      <w:r>
        <w:rPr>
          <w:rFonts w:hint="eastAsia"/>
          <w:color w:val="000000"/>
        </w:rPr>
        <w:t>）在其持有的基金份额范围内，承担基金亏损或者《基金合同》终止的有限责任；</w:t>
      </w:r>
    </w:p>
    <w:p w14:paraId="2ED4C3D1" w14:textId="77777777" w:rsidR="0054340C" w:rsidRDefault="00227411">
      <w:pPr>
        <w:pStyle w:val="a3"/>
        <w:spacing w:line="360" w:lineRule="auto"/>
        <w:rPr>
          <w:color w:val="000000"/>
        </w:rPr>
      </w:pPr>
      <w:r>
        <w:rPr>
          <w:rFonts w:hint="eastAsia"/>
          <w:color w:val="000000"/>
        </w:rPr>
        <w:t>（</w:t>
      </w:r>
      <w:r>
        <w:rPr>
          <w:rFonts w:hint="eastAsia"/>
          <w:color w:val="000000"/>
        </w:rPr>
        <w:t>4</w:t>
      </w:r>
      <w:r>
        <w:rPr>
          <w:rFonts w:hint="eastAsia"/>
          <w:color w:val="000000"/>
        </w:rPr>
        <w:t>）不从事任何有损基金及其他《基金合同》当事人</w:t>
      </w:r>
      <w:r>
        <w:rPr>
          <w:color w:val="000000"/>
        </w:rPr>
        <w:t>合法权益</w:t>
      </w:r>
      <w:r>
        <w:rPr>
          <w:rFonts w:hint="eastAsia"/>
          <w:color w:val="000000"/>
        </w:rPr>
        <w:t>的活动；</w:t>
      </w:r>
    </w:p>
    <w:p w14:paraId="3368F667" w14:textId="77777777" w:rsidR="0054340C" w:rsidRDefault="00227411">
      <w:pPr>
        <w:pStyle w:val="a3"/>
        <w:spacing w:line="360" w:lineRule="auto"/>
        <w:rPr>
          <w:color w:val="000000"/>
        </w:rPr>
      </w:pPr>
      <w:r>
        <w:rPr>
          <w:rFonts w:hint="eastAsia"/>
          <w:color w:val="000000"/>
        </w:rPr>
        <w:t>（</w:t>
      </w:r>
      <w:r>
        <w:rPr>
          <w:rFonts w:hint="eastAsia"/>
          <w:color w:val="000000"/>
        </w:rPr>
        <w:t>5</w:t>
      </w:r>
      <w:r>
        <w:rPr>
          <w:rFonts w:hint="eastAsia"/>
          <w:color w:val="000000"/>
        </w:rPr>
        <w:t>）返还在基金交易过程中因任何原因，自基金管理人、基金托管人及代销机构处获得的不当得利；</w:t>
      </w:r>
    </w:p>
    <w:p w14:paraId="5CC1A036" w14:textId="77777777" w:rsidR="0054340C" w:rsidRDefault="00227411">
      <w:pPr>
        <w:pStyle w:val="a3"/>
        <w:spacing w:line="360" w:lineRule="auto"/>
        <w:rPr>
          <w:color w:val="000000"/>
        </w:rPr>
      </w:pPr>
      <w:r>
        <w:rPr>
          <w:rFonts w:hint="eastAsia"/>
          <w:color w:val="000000"/>
        </w:rPr>
        <w:t>（</w:t>
      </w:r>
      <w:r>
        <w:rPr>
          <w:rFonts w:hint="eastAsia"/>
          <w:color w:val="000000"/>
        </w:rPr>
        <w:t>6</w:t>
      </w:r>
      <w:r>
        <w:rPr>
          <w:rFonts w:hint="eastAsia"/>
          <w:color w:val="000000"/>
        </w:rPr>
        <w:t>）执行生效的基金份额持有人大会的决定；</w:t>
      </w:r>
    </w:p>
    <w:p w14:paraId="0B2C2CCF" w14:textId="77777777" w:rsidR="0054340C" w:rsidRDefault="00227411">
      <w:pPr>
        <w:pStyle w:val="a3"/>
        <w:spacing w:line="360" w:lineRule="auto"/>
        <w:rPr>
          <w:color w:val="000000"/>
        </w:rPr>
      </w:pPr>
      <w:r>
        <w:rPr>
          <w:rFonts w:hint="eastAsia"/>
          <w:color w:val="000000"/>
        </w:rPr>
        <w:t>（</w:t>
      </w:r>
      <w:r>
        <w:rPr>
          <w:rFonts w:hint="eastAsia"/>
          <w:color w:val="000000"/>
        </w:rPr>
        <w:t>7</w:t>
      </w:r>
      <w:r>
        <w:rPr>
          <w:rFonts w:hint="eastAsia"/>
          <w:color w:val="000000"/>
        </w:rPr>
        <w:t>）</w:t>
      </w:r>
      <w:r>
        <w:rPr>
          <w:color w:val="000000"/>
        </w:rPr>
        <w:t>法律法规</w:t>
      </w:r>
      <w:r>
        <w:rPr>
          <w:rFonts w:hint="eastAsia"/>
          <w:color w:val="000000"/>
        </w:rPr>
        <w:t>及中国证监会规定的</w:t>
      </w:r>
      <w:r>
        <w:rPr>
          <w:color w:val="000000"/>
        </w:rPr>
        <w:t>和《基金合同》</w:t>
      </w:r>
      <w:r>
        <w:rPr>
          <w:rFonts w:hint="eastAsia"/>
          <w:color w:val="000000"/>
        </w:rPr>
        <w:t>约</w:t>
      </w:r>
      <w:r>
        <w:rPr>
          <w:color w:val="000000"/>
        </w:rPr>
        <w:t>定的其他义务。</w:t>
      </w:r>
    </w:p>
    <w:p w14:paraId="38BFB7F9" w14:textId="77777777" w:rsidR="0054340C" w:rsidRDefault="0054340C">
      <w:pPr>
        <w:pStyle w:val="a3"/>
        <w:spacing w:line="360" w:lineRule="auto"/>
        <w:rPr>
          <w:color w:val="000000"/>
        </w:rPr>
      </w:pPr>
    </w:p>
    <w:p w14:paraId="2E019CD5" w14:textId="77777777" w:rsidR="0054340C" w:rsidRDefault="00227411">
      <w:pPr>
        <w:pStyle w:val="a3"/>
        <w:spacing w:line="360" w:lineRule="auto"/>
        <w:ind w:firstLine="562"/>
        <w:jc w:val="center"/>
        <w:rPr>
          <w:b/>
          <w:bCs/>
          <w:color w:val="000000"/>
          <w:sz w:val="28"/>
        </w:rPr>
      </w:pPr>
      <w:r>
        <w:rPr>
          <w:rFonts w:hint="eastAsia"/>
          <w:b/>
          <w:bCs/>
          <w:color w:val="000000"/>
          <w:sz w:val="28"/>
        </w:rPr>
        <w:lastRenderedPageBreak/>
        <w:t>第七部分</w:t>
      </w:r>
      <w:r>
        <w:rPr>
          <w:rFonts w:hint="eastAsia"/>
          <w:b/>
          <w:bCs/>
          <w:color w:val="000000"/>
          <w:sz w:val="28"/>
        </w:rPr>
        <w:t xml:space="preserve"> </w:t>
      </w:r>
      <w:r>
        <w:rPr>
          <w:rFonts w:hint="eastAsia"/>
          <w:b/>
          <w:bCs/>
          <w:color w:val="000000"/>
          <w:sz w:val="28"/>
        </w:rPr>
        <w:t>基金份额持有人大会</w:t>
      </w:r>
      <w:bookmarkEnd w:id="287"/>
    </w:p>
    <w:p w14:paraId="0EEA54E6" w14:textId="77777777" w:rsidR="0054340C" w:rsidRDefault="00227411">
      <w:pPr>
        <w:pStyle w:val="a3"/>
        <w:spacing w:line="360" w:lineRule="auto"/>
        <w:rPr>
          <w:color w:val="000000"/>
        </w:rPr>
      </w:pPr>
      <w:r>
        <w:rPr>
          <w:rFonts w:hint="eastAsia"/>
          <w:color w:val="000000"/>
        </w:rPr>
        <w:t>基金份额持有人大会由基金份额持有人或基金份额持有人的合法授权代表共同组成。基金份额持有人持有的每一基金份额拥有平等的投票权。</w:t>
      </w:r>
    </w:p>
    <w:p w14:paraId="4EC7B3E6" w14:textId="77777777" w:rsidR="0054340C" w:rsidRDefault="00227411">
      <w:pPr>
        <w:pStyle w:val="a3"/>
        <w:spacing w:line="360" w:lineRule="auto"/>
        <w:rPr>
          <w:rFonts w:ascii="宋体" w:hAnsi="宋体"/>
          <w:color w:val="000000"/>
        </w:rPr>
      </w:pPr>
      <w:r>
        <w:rPr>
          <w:rFonts w:ascii="宋体" w:hAnsi="宋体" w:hint="eastAsia"/>
          <w:color w:val="000000"/>
        </w:rPr>
        <w:t>一、</w:t>
      </w:r>
      <w:r>
        <w:rPr>
          <w:rFonts w:ascii="宋体" w:hAnsi="宋体" w:hint="eastAsia"/>
          <w:color w:val="000000"/>
        </w:rPr>
        <w:tab/>
        <w:t>召开事由</w:t>
      </w:r>
    </w:p>
    <w:p w14:paraId="5E4D6F2C" w14:textId="77777777" w:rsidR="0054340C" w:rsidRDefault="00227411">
      <w:pPr>
        <w:pStyle w:val="a3"/>
        <w:spacing w:line="360" w:lineRule="auto"/>
        <w:rPr>
          <w:color w:val="000000"/>
        </w:rPr>
      </w:pPr>
      <w:r>
        <w:rPr>
          <w:rFonts w:hint="eastAsia"/>
          <w:color w:val="000000"/>
        </w:rPr>
        <w:t>1</w:t>
      </w:r>
      <w:r>
        <w:rPr>
          <w:rFonts w:hint="eastAsia"/>
          <w:color w:val="000000"/>
        </w:rPr>
        <w:t>、当出现或需要决定下列事由之一的，应当召开基金份额持有人大会：</w:t>
      </w:r>
    </w:p>
    <w:p w14:paraId="5BAEC50C" w14:textId="77777777" w:rsidR="0054340C" w:rsidRDefault="00227411">
      <w:pPr>
        <w:pStyle w:val="a3"/>
        <w:spacing w:line="360" w:lineRule="auto"/>
        <w:rPr>
          <w:color w:val="000000"/>
        </w:rPr>
      </w:pPr>
      <w:r>
        <w:rPr>
          <w:rFonts w:hint="eastAsia"/>
          <w:color w:val="000000"/>
        </w:rPr>
        <w:t>（</w:t>
      </w:r>
      <w:r>
        <w:rPr>
          <w:rFonts w:hint="eastAsia"/>
          <w:color w:val="000000"/>
        </w:rPr>
        <w:t>1</w:t>
      </w:r>
      <w:r>
        <w:rPr>
          <w:rFonts w:hint="eastAsia"/>
          <w:color w:val="000000"/>
        </w:rPr>
        <w:t>）终止《基金合同》；</w:t>
      </w:r>
    </w:p>
    <w:p w14:paraId="5ACA43EF" w14:textId="77777777" w:rsidR="0054340C" w:rsidRDefault="00227411">
      <w:pPr>
        <w:pStyle w:val="a3"/>
        <w:spacing w:line="360" w:lineRule="auto"/>
        <w:rPr>
          <w:color w:val="000000"/>
        </w:rPr>
      </w:pPr>
      <w:r>
        <w:rPr>
          <w:rFonts w:hint="eastAsia"/>
          <w:color w:val="000000"/>
        </w:rPr>
        <w:t>（</w:t>
      </w:r>
      <w:r>
        <w:rPr>
          <w:rFonts w:hint="eastAsia"/>
          <w:color w:val="000000"/>
        </w:rPr>
        <w:t>2</w:t>
      </w:r>
      <w:r>
        <w:rPr>
          <w:rFonts w:hint="eastAsia"/>
          <w:color w:val="000000"/>
        </w:rPr>
        <w:t>）更换基金管理人；</w:t>
      </w:r>
    </w:p>
    <w:p w14:paraId="1C9D1B37" w14:textId="77777777" w:rsidR="0054340C" w:rsidRDefault="00227411">
      <w:pPr>
        <w:pStyle w:val="a3"/>
        <w:spacing w:line="360" w:lineRule="auto"/>
        <w:rPr>
          <w:color w:val="000000"/>
        </w:rPr>
      </w:pPr>
      <w:r>
        <w:rPr>
          <w:rFonts w:hint="eastAsia"/>
          <w:color w:val="000000"/>
        </w:rPr>
        <w:t>（</w:t>
      </w:r>
      <w:r>
        <w:rPr>
          <w:rFonts w:hint="eastAsia"/>
          <w:color w:val="000000"/>
        </w:rPr>
        <w:t>3</w:t>
      </w:r>
      <w:r>
        <w:rPr>
          <w:rFonts w:hint="eastAsia"/>
          <w:color w:val="000000"/>
        </w:rPr>
        <w:t>）更换基金托管人；</w:t>
      </w:r>
    </w:p>
    <w:p w14:paraId="5229DC54" w14:textId="77777777" w:rsidR="0054340C" w:rsidRDefault="00227411">
      <w:pPr>
        <w:pStyle w:val="a3"/>
        <w:spacing w:line="360" w:lineRule="auto"/>
        <w:rPr>
          <w:color w:val="000000"/>
        </w:rPr>
      </w:pPr>
      <w:r>
        <w:rPr>
          <w:rFonts w:hint="eastAsia"/>
          <w:color w:val="000000"/>
        </w:rPr>
        <w:t>（</w:t>
      </w:r>
      <w:r>
        <w:rPr>
          <w:rFonts w:hint="eastAsia"/>
          <w:color w:val="000000"/>
        </w:rPr>
        <w:t>4</w:t>
      </w:r>
      <w:r>
        <w:rPr>
          <w:rFonts w:hint="eastAsia"/>
          <w:color w:val="000000"/>
        </w:rPr>
        <w:t>）转换基金运作方式；</w:t>
      </w:r>
    </w:p>
    <w:p w14:paraId="2AF66A11" w14:textId="77777777" w:rsidR="0054340C" w:rsidRDefault="00227411">
      <w:pPr>
        <w:pStyle w:val="a3"/>
        <w:spacing w:line="360" w:lineRule="auto"/>
        <w:rPr>
          <w:color w:val="000000"/>
        </w:rPr>
      </w:pPr>
      <w:r>
        <w:rPr>
          <w:rFonts w:hint="eastAsia"/>
          <w:color w:val="000000"/>
        </w:rPr>
        <w:t>（</w:t>
      </w:r>
      <w:r>
        <w:rPr>
          <w:rFonts w:hint="eastAsia"/>
          <w:color w:val="000000"/>
        </w:rPr>
        <w:t>5</w:t>
      </w:r>
      <w:r>
        <w:rPr>
          <w:rFonts w:hint="eastAsia"/>
          <w:color w:val="000000"/>
        </w:rPr>
        <w:t>）提高基金管理人、基金托管人的报酬标准；</w:t>
      </w:r>
    </w:p>
    <w:p w14:paraId="4A4FE910" w14:textId="77777777" w:rsidR="0054340C" w:rsidRDefault="00227411">
      <w:pPr>
        <w:pStyle w:val="a3"/>
        <w:spacing w:line="360" w:lineRule="auto"/>
        <w:rPr>
          <w:color w:val="000000"/>
        </w:rPr>
      </w:pPr>
      <w:r>
        <w:rPr>
          <w:rFonts w:hint="eastAsia"/>
          <w:color w:val="000000"/>
        </w:rPr>
        <w:t>（</w:t>
      </w:r>
      <w:r>
        <w:rPr>
          <w:rFonts w:hint="eastAsia"/>
          <w:color w:val="000000"/>
        </w:rPr>
        <w:t>6</w:t>
      </w:r>
      <w:r>
        <w:rPr>
          <w:rFonts w:hint="eastAsia"/>
          <w:color w:val="000000"/>
        </w:rPr>
        <w:t>）</w:t>
      </w:r>
      <w:r>
        <w:rPr>
          <w:color w:val="000000"/>
        </w:rPr>
        <w:t>变更基金类别</w:t>
      </w:r>
      <w:r>
        <w:rPr>
          <w:rFonts w:hint="eastAsia"/>
          <w:color w:val="000000"/>
        </w:rPr>
        <w:t>；</w:t>
      </w:r>
    </w:p>
    <w:p w14:paraId="76ACF150" w14:textId="77777777" w:rsidR="0054340C" w:rsidRDefault="00227411">
      <w:pPr>
        <w:pStyle w:val="a3"/>
        <w:spacing w:line="360" w:lineRule="auto"/>
        <w:rPr>
          <w:color w:val="000000"/>
        </w:rPr>
      </w:pPr>
      <w:r>
        <w:rPr>
          <w:rFonts w:hint="eastAsia"/>
          <w:color w:val="000000"/>
        </w:rPr>
        <w:t>（</w:t>
      </w:r>
      <w:r>
        <w:rPr>
          <w:rFonts w:hint="eastAsia"/>
          <w:color w:val="000000"/>
        </w:rPr>
        <w:t>7</w:t>
      </w:r>
      <w:r>
        <w:rPr>
          <w:color w:val="000000"/>
        </w:rPr>
        <w:t>）</w:t>
      </w:r>
      <w:r>
        <w:rPr>
          <w:rFonts w:hint="eastAsia"/>
          <w:color w:val="000000"/>
        </w:rPr>
        <w:t>本基金与其他基金的合并；</w:t>
      </w:r>
    </w:p>
    <w:p w14:paraId="63B2767B" w14:textId="77777777" w:rsidR="0054340C" w:rsidRDefault="00227411">
      <w:pPr>
        <w:pStyle w:val="a3"/>
        <w:spacing w:line="360" w:lineRule="auto"/>
        <w:rPr>
          <w:color w:val="000000"/>
        </w:rPr>
      </w:pPr>
      <w:r>
        <w:rPr>
          <w:rFonts w:hint="eastAsia"/>
          <w:color w:val="000000"/>
        </w:rPr>
        <w:t>（</w:t>
      </w:r>
      <w:r>
        <w:rPr>
          <w:rFonts w:hint="eastAsia"/>
          <w:color w:val="000000"/>
        </w:rPr>
        <w:t>8</w:t>
      </w:r>
      <w:r>
        <w:rPr>
          <w:rFonts w:hint="eastAsia"/>
          <w:color w:val="000000"/>
        </w:rPr>
        <w:t>）</w:t>
      </w:r>
      <w:r>
        <w:rPr>
          <w:color w:val="000000"/>
        </w:rPr>
        <w:t>变更基金投资目标、范围或策略</w:t>
      </w:r>
      <w:r>
        <w:rPr>
          <w:rFonts w:hint="eastAsia"/>
          <w:color w:val="000000"/>
        </w:rPr>
        <w:t>；</w:t>
      </w:r>
    </w:p>
    <w:p w14:paraId="50784697" w14:textId="77777777" w:rsidR="0054340C" w:rsidRDefault="00227411">
      <w:pPr>
        <w:pStyle w:val="a3"/>
        <w:spacing w:line="360" w:lineRule="auto"/>
        <w:rPr>
          <w:color w:val="000000"/>
        </w:rPr>
      </w:pPr>
      <w:r>
        <w:rPr>
          <w:rFonts w:hint="eastAsia"/>
          <w:color w:val="000000"/>
        </w:rPr>
        <w:t>（</w:t>
      </w:r>
      <w:r>
        <w:rPr>
          <w:rFonts w:hint="eastAsia"/>
          <w:color w:val="000000"/>
        </w:rPr>
        <w:t>9</w:t>
      </w:r>
      <w:r>
        <w:rPr>
          <w:rFonts w:hint="eastAsia"/>
          <w:color w:val="000000"/>
        </w:rPr>
        <w:t>）</w:t>
      </w:r>
      <w:r>
        <w:rPr>
          <w:color w:val="000000"/>
        </w:rPr>
        <w:t>变更基金份额持有人大会程序</w:t>
      </w:r>
      <w:r>
        <w:rPr>
          <w:rFonts w:hint="eastAsia"/>
          <w:color w:val="000000"/>
        </w:rPr>
        <w:t>；</w:t>
      </w:r>
    </w:p>
    <w:p w14:paraId="3138FD00" w14:textId="77777777" w:rsidR="0054340C" w:rsidRDefault="00227411">
      <w:pPr>
        <w:pStyle w:val="a3"/>
        <w:spacing w:line="360" w:lineRule="auto"/>
        <w:rPr>
          <w:color w:val="000000"/>
        </w:rPr>
      </w:pPr>
      <w:r>
        <w:rPr>
          <w:rFonts w:hint="eastAsia"/>
          <w:color w:val="000000"/>
        </w:rPr>
        <w:t>（</w:t>
      </w:r>
      <w:r>
        <w:rPr>
          <w:rFonts w:hint="eastAsia"/>
          <w:color w:val="000000"/>
        </w:rPr>
        <w:t>10</w:t>
      </w:r>
      <w:r>
        <w:rPr>
          <w:rFonts w:hint="eastAsia"/>
          <w:color w:val="000000"/>
        </w:rPr>
        <w:t>）基金管理人或基金托管人要求召开基金份额持有人大会；</w:t>
      </w:r>
    </w:p>
    <w:p w14:paraId="724EC349" w14:textId="77777777" w:rsidR="0054340C" w:rsidRDefault="00227411">
      <w:pPr>
        <w:pStyle w:val="a3"/>
        <w:spacing w:line="360" w:lineRule="auto"/>
        <w:rPr>
          <w:color w:val="000000"/>
        </w:rPr>
      </w:pPr>
      <w:r>
        <w:rPr>
          <w:rFonts w:hint="eastAsia"/>
          <w:color w:val="000000"/>
        </w:rPr>
        <w:t>（</w:t>
      </w:r>
      <w:r>
        <w:rPr>
          <w:rFonts w:hint="eastAsia"/>
          <w:color w:val="000000"/>
        </w:rPr>
        <w:t>11</w:t>
      </w:r>
      <w:r>
        <w:rPr>
          <w:rFonts w:hint="eastAsia"/>
          <w:color w:val="000000"/>
        </w:rPr>
        <w:t>）单独或合计持有本基金总份额</w:t>
      </w:r>
      <w:r>
        <w:rPr>
          <w:rFonts w:hint="eastAsia"/>
          <w:color w:val="000000"/>
        </w:rPr>
        <w:t>10</w:t>
      </w:r>
      <w:r>
        <w:rPr>
          <w:rFonts w:hint="eastAsia"/>
          <w:color w:val="000000"/>
        </w:rPr>
        <w:t>％以上（含</w:t>
      </w:r>
      <w:r>
        <w:rPr>
          <w:rFonts w:hint="eastAsia"/>
          <w:color w:val="000000"/>
        </w:rPr>
        <w:t>10</w:t>
      </w:r>
      <w:r>
        <w:rPr>
          <w:rFonts w:hint="eastAsia"/>
          <w:color w:val="000000"/>
        </w:rPr>
        <w:t>％）基金份额的基金份额持有人（以基金管理人收到提议当日的基金份额计算，下同）就同一事项书面要求召开基金份额持有人大会；</w:t>
      </w:r>
    </w:p>
    <w:p w14:paraId="52A6C300" w14:textId="77777777" w:rsidR="0054340C" w:rsidRDefault="00227411">
      <w:pPr>
        <w:pStyle w:val="a3"/>
        <w:spacing w:line="360" w:lineRule="auto"/>
        <w:rPr>
          <w:color w:val="000000"/>
        </w:rPr>
      </w:pPr>
      <w:r>
        <w:rPr>
          <w:rFonts w:hint="eastAsia"/>
          <w:color w:val="000000"/>
        </w:rPr>
        <w:t>（</w:t>
      </w:r>
      <w:r>
        <w:rPr>
          <w:rFonts w:hint="eastAsia"/>
          <w:color w:val="000000"/>
        </w:rPr>
        <w:t>12</w:t>
      </w:r>
      <w:r>
        <w:rPr>
          <w:rFonts w:hint="eastAsia"/>
          <w:color w:val="000000"/>
        </w:rPr>
        <w:t>）对基金当事人权利和义务产生重大影响的其他事项；</w:t>
      </w:r>
    </w:p>
    <w:p w14:paraId="6293BE06" w14:textId="77777777" w:rsidR="0054340C" w:rsidRDefault="00227411">
      <w:pPr>
        <w:pStyle w:val="a3"/>
        <w:spacing w:line="360" w:lineRule="auto"/>
        <w:rPr>
          <w:color w:val="000000"/>
        </w:rPr>
      </w:pPr>
      <w:r>
        <w:rPr>
          <w:rFonts w:hint="eastAsia"/>
          <w:color w:val="000000"/>
        </w:rPr>
        <w:t>（</w:t>
      </w:r>
      <w:r>
        <w:rPr>
          <w:rFonts w:hint="eastAsia"/>
          <w:color w:val="000000"/>
        </w:rPr>
        <w:t>13</w:t>
      </w:r>
      <w:r>
        <w:rPr>
          <w:rFonts w:hint="eastAsia"/>
          <w:color w:val="000000"/>
        </w:rPr>
        <w:t>）法律法规、《基金合同》或中国证监会规定的其他应当召开基金份额持有人大会的事项。</w:t>
      </w:r>
    </w:p>
    <w:p w14:paraId="58EDE304" w14:textId="77777777" w:rsidR="0054340C" w:rsidRDefault="00227411">
      <w:pPr>
        <w:pStyle w:val="a3"/>
        <w:spacing w:line="360" w:lineRule="auto"/>
        <w:rPr>
          <w:color w:val="000000"/>
        </w:rPr>
      </w:pPr>
      <w:r>
        <w:rPr>
          <w:rFonts w:hint="eastAsia"/>
          <w:color w:val="000000"/>
        </w:rPr>
        <w:t>2</w:t>
      </w:r>
      <w:r>
        <w:rPr>
          <w:rFonts w:hint="eastAsia"/>
          <w:color w:val="000000"/>
        </w:rPr>
        <w:t>、以下情况可由基金管理人和基金托管人协商后修改，不需召开基金份额持有人大会：</w:t>
      </w:r>
    </w:p>
    <w:p w14:paraId="392AED71" w14:textId="77777777" w:rsidR="0054340C" w:rsidRDefault="00227411">
      <w:pPr>
        <w:pStyle w:val="a3"/>
        <w:spacing w:line="360" w:lineRule="auto"/>
        <w:rPr>
          <w:color w:val="000000"/>
        </w:rPr>
      </w:pPr>
      <w:r>
        <w:rPr>
          <w:rFonts w:hint="eastAsia"/>
          <w:color w:val="000000"/>
        </w:rPr>
        <w:t>（</w:t>
      </w:r>
      <w:r>
        <w:rPr>
          <w:rFonts w:hint="eastAsia"/>
          <w:color w:val="000000"/>
        </w:rPr>
        <w:t>1</w:t>
      </w:r>
      <w:r>
        <w:rPr>
          <w:rFonts w:hint="eastAsia"/>
          <w:color w:val="000000"/>
        </w:rPr>
        <w:t>）调低基金管理费、基金托管费、基金销售服务费；</w:t>
      </w:r>
    </w:p>
    <w:p w14:paraId="3EE3CB7D" w14:textId="77777777" w:rsidR="0054340C" w:rsidRDefault="00227411">
      <w:pPr>
        <w:pStyle w:val="a3"/>
        <w:spacing w:line="360" w:lineRule="auto"/>
        <w:rPr>
          <w:color w:val="000000"/>
        </w:rPr>
      </w:pPr>
      <w:r>
        <w:rPr>
          <w:rFonts w:hint="eastAsia"/>
          <w:color w:val="000000"/>
        </w:rPr>
        <w:t>（</w:t>
      </w:r>
      <w:r>
        <w:rPr>
          <w:rFonts w:hint="eastAsia"/>
          <w:color w:val="000000"/>
        </w:rPr>
        <w:t>2</w:t>
      </w:r>
      <w:r>
        <w:rPr>
          <w:rFonts w:hint="eastAsia"/>
          <w:color w:val="000000"/>
        </w:rPr>
        <w:t>）</w:t>
      </w:r>
      <w:r>
        <w:rPr>
          <w:color w:val="000000"/>
        </w:rPr>
        <w:t>在</w:t>
      </w:r>
      <w:r>
        <w:rPr>
          <w:rFonts w:hint="eastAsia"/>
          <w:color w:val="000000"/>
        </w:rPr>
        <w:t>法律法规和</w:t>
      </w:r>
      <w:r>
        <w:rPr>
          <w:color w:val="000000"/>
        </w:rPr>
        <w:t>《基金合同》规定的范围内调低本基金的申购费率、赎回费率或变更收费方式</w:t>
      </w:r>
      <w:r>
        <w:rPr>
          <w:rFonts w:hint="eastAsia"/>
          <w:color w:val="000000"/>
        </w:rPr>
        <w:t>；</w:t>
      </w:r>
    </w:p>
    <w:p w14:paraId="4402402B" w14:textId="77777777" w:rsidR="0054340C" w:rsidRDefault="00227411">
      <w:pPr>
        <w:pStyle w:val="a3"/>
        <w:spacing w:line="360" w:lineRule="auto"/>
        <w:rPr>
          <w:color w:val="000000"/>
        </w:rPr>
      </w:pPr>
      <w:r>
        <w:rPr>
          <w:rFonts w:hint="eastAsia"/>
          <w:color w:val="000000"/>
        </w:rPr>
        <w:t>（</w:t>
      </w:r>
      <w:r>
        <w:rPr>
          <w:rFonts w:hint="eastAsia"/>
          <w:color w:val="000000"/>
        </w:rPr>
        <w:t>3</w:t>
      </w:r>
      <w:r>
        <w:rPr>
          <w:rFonts w:hint="eastAsia"/>
          <w:color w:val="000000"/>
        </w:rPr>
        <w:t>）因相应的法律法规发生变动而应当对《基金合同》进行修改；</w:t>
      </w:r>
    </w:p>
    <w:p w14:paraId="25648F95" w14:textId="77777777" w:rsidR="0054340C" w:rsidRDefault="00227411">
      <w:pPr>
        <w:pStyle w:val="a3"/>
        <w:spacing w:line="360" w:lineRule="auto"/>
        <w:rPr>
          <w:color w:val="000000"/>
        </w:rPr>
      </w:pPr>
      <w:r>
        <w:rPr>
          <w:rFonts w:hint="eastAsia"/>
          <w:color w:val="000000"/>
        </w:rPr>
        <w:t>（</w:t>
      </w:r>
      <w:r>
        <w:rPr>
          <w:rFonts w:hint="eastAsia"/>
          <w:color w:val="000000"/>
        </w:rPr>
        <w:t>4</w:t>
      </w:r>
      <w:r>
        <w:rPr>
          <w:rFonts w:hint="eastAsia"/>
          <w:color w:val="000000"/>
        </w:rPr>
        <w:t>）对《基金合同》的修改对基金份额持有人利益无实质性不利影响或修改不涉及《基金合同》当事人权利义务关系发生变化；</w:t>
      </w:r>
    </w:p>
    <w:p w14:paraId="1DE5186E" w14:textId="77777777" w:rsidR="0054340C" w:rsidRDefault="00227411">
      <w:pPr>
        <w:pStyle w:val="a3"/>
        <w:spacing w:line="360" w:lineRule="auto"/>
        <w:rPr>
          <w:color w:val="000000"/>
        </w:rPr>
      </w:pPr>
      <w:r>
        <w:rPr>
          <w:rFonts w:hint="eastAsia"/>
          <w:color w:val="000000"/>
        </w:rPr>
        <w:t>（</w:t>
      </w:r>
      <w:r>
        <w:rPr>
          <w:rFonts w:hint="eastAsia"/>
          <w:color w:val="000000"/>
        </w:rPr>
        <w:t>5</w:t>
      </w:r>
      <w:r>
        <w:rPr>
          <w:rFonts w:hint="eastAsia"/>
          <w:color w:val="000000"/>
        </w:rPr>
        <w:t>）除按照法律法规和《基金合同》规定应当召开基金份额持有人大会的以外的其他情形。</w:t>
      </w:r>
    </w:p>
    <w:p w14:paraId="78E6EA81" w14:textId="77777777" w:rsidR="0054340C" w:rsidRDefault="00227411">
      <w:pPr>
        <w:pStyle w:val="a3"/>
        <w:spacing w:line="360" w:lineRule="auto"/>
        <w:rPr>
          <w:color w:val="000000"/>
        </w:rPr>
      </w:pPr>
      <w:r>
        <w:rPr>
          <w:rFonts w:hint="eastAsia"/>
          <w:color w:val="000000"/>
        </w:rPr>
        <w:t>二、会议召集人及召集方式</w:t>
      </w:r>
    </w:p>
    <w:p w14:paraId="4DBF600E" w14:textId="77777777" w:rsidR="0054340C" w:rsidRDefault="00227411">
      <w:pPr>
        <w:pStyle w:val="a3"/>
        <w:spacing w:line="360" w:lineRule="auto"/>
        <w:rPr>
          <w:color w:val="000000"/>
        </w:rPr>
      </w:pPr>
      <w:r>
        <w:rPr>
          <w:rFonts w:hint="eastAsia"/>
          <w:color w:val="000000"/>
        </w:rPr>
        <w:t>1</w:t>
      </w:r>
      <w:r>
        <w:rPr>
          <w:rFonts w:hint="eastAsia"/>
          <w:color w:val="000000"/>
        </w:rPr>
        <w:t>、除法律法规规定或《基金合同》另有约定外，基金份额持有人大会由基金管理人召集；</w:t>
      </w:r>
    </w:p>
    <w:p w14:paraId="41D4E967" w14:textId="77777777" w:rsidR="0054340C" w:rsidRDefault="00227411">
      <w:pPr>
        <w:pStyle w:val="a3"/>
        <w:spacing w:line="360" w:lineRule="auto"/>
        <w:rPr>
          <w:color w:val="000000"/>
        </w:rPr>
      </w:pPr>
      <w:r>
        <w:rPr>
          <w:rFonts w:hint="eastAsia"/>
          <w:color w:val="000000"/>
        </w:rPr>
        <w:t>2</w:t>
      </w:r>
      <w:r>
        <w:rPr>
          <w:rFonts w:hint="eastAsia"/>
          <w:color w:val="000000"/>
        </w:rPr>
        <w:t>、基金管理人未按规定召集或不能召集时，由基金托管人召集；</w:t>
      </w:r>
    </w:p>
    <w:p w14:paraId="200AF8F9" w14:textId="77777777" w:rsidR="0054340C" w:rsidRDefault="00227411">
      <w:pPr>
        <w:pStyle w:val="a3"/>
        <w:spacing w:line="360" w:lineRule="auto"/>
        <w:rPr>
          <w:color w:val="000000"/>
        </w:rPr>
      </w:pPr>
      <w:r>
        <w:rPr>
          <w:rFonts w:hint="eastAsia"/>
          <w:color w:val="000000"/>
        </w:rPr>
        <w:lastRenderedPageBreak/>
        <w:t>3</w:t>
      </w:r>
      <w:r>
        <w:rPr>
          <w:rFonts w:hint="eastAsia"/>
          <w:color w:val="000000"/>
        </w:rPr>
        <w:t>、</w:t>
      </w:r>
      <w:r>
        <w:rPr>
          <w:color w:val="000000"/>
        </w:rPr>
        <w:t>基金托管人认为有必要召开基金份额持有人大会的，应当向基金管理人提出书面提议。基金管理人应当自收到书面提议之日起</w:t>
      </w:r>
      <w:r>
        <w:rPr>
          <w:rFonts w:hint="eastAsia"/>
          <w:color w:val="000000"/>
        </w:rPr>
        <w:t>10</w:t>
      </w:r>
      <w:r>
        <w:rPr>
          <w:color w:val="000000"/>
        </w:rPr>
        <w:t>日内决定是否召集，并书面告知基金托管人。基金管理人决定召集的，应当自出具书面决定之日起</w:t>
      </w:r>
      <w:r>
        <w:rPr>
          <w:rFonts w:hint="eastAsia"/>
          <w:color w:val="000000"/>
        </w:rPr>
        <w:t>60</w:t>
      </w:r>
      <w:r>
        <w:rPr>
          <w:color w:val="000000"/>
        </w:rPr>
        <w:t>日内召开；基金管理人决定不召集，基金托管人仍认为有必要召开的，应当</w:t>
      </w:r>
      <w:r>
        <w:rPr>
          <w:rFonts w:hint="eastAsia"/>
          <w:color w:val="000000"/>
        </w:rPr>
        <w:t>由基金托管人</w:t>
      </w:r>
      <w:r>
        <w:rPr>
          <w:color w:val="000000"/>
        </w:rPr>
        <w:t>自行召集。</w:t>
      </w:r>
    </w:p>
    <w:p w14:paraId="5FFE3927" w14:textId="77777777" w:rsidR="0054340C" w:rsidRDefault="00227411">
      <w:pPr>
        <w:pStyle w:val="a3"/>
        <w:spacing w:line="360" w:lineRule="auto"/>
        <w:rPr>
          <w:color w:val="000000"/>
        </w:rPr>
      </w:pPr>
      <w:r>
        <w:rPr>
          <w:rFonts w:hint="eastAsia"/>
          <w:color w:val="000000"/>
        </w:rPr>
        <w:t>4</w:t>
      </w:r>
      <w:r>
        <w:rPr>
          <w:rFonts w:hint="eastAsia"/>
          <w:color w:val="000000"/>
        </w:rPr>
        <w:t>、代表基金份额</w:t>
      </w:r>
      <w:r>
        <w:rPr>
          <w:rFonts w:hint="eastAsia"/>
          <w:color w:val="000000"/>
        </w:rPr>
        <w:t>10%</w:t>
      </w:r>
      <w:r>
        <w:rPr>
          <w:rFonts w:hint="eastAsia"/>
          <w:color w:val="000000"/>
        </w:rPr>
        <w:t>以上（含</w:t>
      </w:r>
      <w:r>
        <w:rPr>
          <w:rFonts w:hint="eastAsia"/>
          <w:color w:val="000000"/>
        </w:rPr>
        <w:t>10%</w:t>
      </w:r>
      <w:r>
        <w:rPr>
          <w:rFonts w:hint="eastAsia"/>
          <w:color w:val="000000"/>
        </w:rPr>
        <w:t>）的基金份额持有人就同一事项书面要求召开基金份额持有人大会，</w:t>
      </w:r>
      <w:r>
        <w:rPr>
          <w:color w:val="000000"/>
        </w:rPr>
        <w:t>应当向基金管理人提出书面提议。基金管理人应当自收到书面提议之日起</w:t>
      </w:r>
      <w:r>
        <w:rPr>
          <w:rFonts w:hint="eastAsia"/>
          <w:color w:val="000000"/>
        </w:rPr>
        <w:t>10</w:t>
      </w:r>
      <w:r>
        <w:rPr>
          <w:color w:val="000000"/>
        </w:rPr>
        <w:t>日内决定是否召集，并书面告知提出提议的基金份额持有人代表和基金托管人。基金管理人决定召集的，应当自出具书面决定之日起</w:t>
      </w:r>
      <w:r>
        <w:rPr>
          <w:rFonts w:hint="eastAsia"/>
          <w:color w:val="000000"/>
        </w:rPr>
        <w:t>60</w:t>
      </w:r>
      <w:r>
        <w:rPr>
          <w:color w:val="000000"/>
        </w:rPr>
        <w:t>日内召开；基金管理人决定不召集，代表基金份额</w:t>
      </w:r>
      <w:r>
        <w:rPr>
          <w:rFonts w:hint="eastAsia"/>
          <w:color w:val="000000"/>
        </w:rPr>
        <w:t>10%</w:t>
      </w:r>
      <w:r>
        <w:rPr>
          <w:color w:val="000000"/>
        </w:rPr>
        <w:t>以上</w:t>
      </w:r>
      <w:r>
        <w:rPr>
          <w:rFonts w:hint="eastAsia"/>
          <w:color w:val="000000"/>
        </w:rPr>
        <w:t>（含</w:t>
      </w:r>
      <w:r>
        <w:rPr>
          <w:rFonts w:hint="eastAsia"/>
          <w:color w:val="000000"/>
        </w:rPr>
        <w:t>10%</w:t>
      </w:r>
      <w:r>
        <w:rPr>
          <w:rFonts w:hint="eastAsia"/>
          <w:color w:val="000000"/>
        </w:rPr>
        <w:t>）</w:t>
      </w:r>
      <w:r>
        <w:rPr>
          <w:color w:val="000000"/>
        </w:rPr>
        <w:t>的基金份额持有人仍认为有必要召开的，应当向基金托管人提出书面提议。基金托管人应当自收到书面提议之日起</w:t>
      </w:r>
      <w:r>
        <w:rPr>
          <w:rFonts w:hint="eastAsia"/>
          <w:color w:val="000000"/>
        </w:rPr>
        <w:t>10</w:t>
      </w:r>
      <w:r>
        <w:rPr>
          <w:color w:val="000000"/>
        </w:rPr>
        <w:t>日内决定是否召集，并书面告知提出提议的基金份额持有人代表和基金管理人；基金托管人决定召集的，应当自出具书面决定之日起</w:t>
      </w:r>
      <w:r>
        <w:rPr>
          <w:rFonts w:hint="eastAsia"/>
          <w:color w:val="000000"/>
        </w:rPr>
        <w:t>60</w:t>
      </w:r>
      <w:r>
        <w:rPr>
          <w:color w:val="000000"/>
        </w:rPr>
        <w:t>日内召开。</w:t>
      </w:r>
    </w:p>
    <w:p w14:paraId="36E37F0F" w14:textId="77777777" w:rsidR="0054340C" w:rsidRDefault="00227411">
      <w:pPr>
        <w:pStyle w:val="a3"/>
        <w:spacing w:line="360" w:lineRule="auto"/>
        <w:rPr>
          <w:color w:val="000000"/>
        </w:rPr>
      </w:pPr>
      <w:r>
        <w:rPr>
          <w:rFonts w:hint="eastAsia"/>
          <w:color w:val="000000"/>
        </w:rPr>
        <w:t>5</w:t>
      </w:r>
      <w:r>
        <w:rPr>
          <w:rFonts w:hint="eastAsia"/>
          <w:color w:val="000000"/>
        </w:rPr>
        <w:t>、</w:t>
      </w:r>
      <w:r>
        <w:rPr>
          <w:color w:val="000000"/>
        </w:rPr>
        <w:t>代表基金份额</w:t>
      </w:r>
      <w:r>
        <w:rPr>
          <w:rFonts w:hint="eastAsia"/>
          <w:color w:val="000000"/>
        </w:rPr>
        <w:t>10%</w:t>
      </w:r>
      <w:r>
        <w:rPr>
          <w:rFonts w:hint="eastAsia"/>
          <w:color w:val="000000"/>
        </w:rPr>
        <w:t>以上（含</w:t>
      </w:r>
      <w:r>
        <w:rPr>
          <w:rFonts w:hint="eastAsia"/>
          <w:color w:val="000000"/>
        </w:rPr>
        <w:t>10%</w:t>
      </w:r>
      <w:r>
        <w:rPr>
          <w:rFonts w:hint="eastAsia"/>
          <w:color w:val="000000"/>
        </w:rPr>
        <w:t>）</w:t>
      </w:r>
      <w:r>
        <w:rPr>
          <w:color w:val="000000"/>
        </w:rPr>
        <w:t>的基金份额持有人就同一事项要求召开基金份额持有人大会，而</w:t>
      </w:r>
      <w:r>
        <w:rPr>
          <w:rFonts w:hint="eastAsia"/>
          <w:color w:val="000000"/>
        </w:rPr>
        <w:t>基金管理人、基金托管人都不召集的，单独或合计代表基金份额</w:t>
      </w:r>
      <w:r>
        <w:rPr>
          <w:rFonts w:hint="eastAsia"/>
          <w:color w:val="000000"/>
        </w:rPr>
        <w:t>10%</w:t>
      </w:r>
      <w:r>
        <w:rPr>
          <w:rFonts w:hint="eastAsia"/>
          <w:color w:val="000000"/>
        </w:rPr>
        <w:t>以上（含</w:t>
      </w:r>
      <w:r>
        <w:rPr>
          <w:rFonts w:hint="eastAsia"/>
          <w:color w:val="000000"/>
        </w:rPr>
        <w:t>10%</w:t>
      </w:r>
      <w:r>
        <w:rPr>
          <w:rFonts w:hint="eastAsia"/>
          <w:color w:val="000000"/>
        </w:rPr>
        <w:t>）的基金份额持有人有权自行召集，并至少提前</w:t>
      </w:r>
      <w:r>
        <w:rPr>
          <w:rFonts w:hint="eastAsia"/>
          <w:color w:val="000000"/>
        </w:rPr>
        <w:t>30</w:t>
      </w:r>
      <w:r>
        <w:rPr>
          <w:rFonts w:hint="eastAsia"/>
          <w:color w:val="000000"/>
        </w:rPr>
        <w:t>日报中国证监会备案。基金份额持有人依法自行召集基金份额持有人大会的，基金管理人、基金托管人应当配合，不得阻碍、干扰。</w:t>
      </w:r>
    </w:p>
    <w:p w14:paraId="508E3FE2" w14:textId="77777777" w:rsidR="0054340C" w:rsidRDefault="00227411">
      <w:pPr>
        <w:pStyle w:val="a3"/>
        <w:spacing w:line="360" w:lineRule="auto"/>
        <w:rPr>
          <w:color w:val="000000"/>
        </w:rPr>
      </w:pPr>
      <w:r>
        <w:rPr>
          <w:rFonts w:hint="eastAsia"/>
          <w:color w:val="000000"/>
        </w:rPr>
        <w:t>6</w:t>
      </w:r>
      <w:r>
        <w:rPr>
          <w:rFonts w:hint="eastAsia"/>
          <w:color w:val="000000"/>
        </w:rPr>
        <w:t>、基金份额持有人会议的召集人负责选择确定开会时间、地点、方式和权益登记日。</w:t>
      </w:r>
    </w:p>
    <w:p w14:paraId="7C35AE58" w14:textId="77777777" w:rsidR="0054340C" w:rsidRDefault="00227411">
      <w:pPr>
        <w:pStyle w:val="a3"/>
        <w:spacing w:line="360" w:lineRule="auto"/>
        <w:rPr>
          <w:color w:val="000000"/>
        </w:rPr>
      </w:pPr>
      <w:r>
        <w:rPr>
          <w:rFonts w:hint="eastAsia"/>
          <w:color w:val="000000"/>
        </w:rPr>
        <w:t>三、召开基金份额持有人大会的通知时间、通知内容、通知方式</w:t>
      </w:r>
    </w:p>
    <w:p w14:paraId="326E5FBA" w14:textId="62B9BF79" w:rsidR="0054340C" w:rsidRDefault="00227411">
      <w:pPr>
        <w:pStyle w:val="a3"/>
        <w:spacing w:line="360" w:lineRule="auto"/>
        <w:rPr>
          <w:color w:val="000000"/>
        </w:rPr>
      </w:pPr>
      <w:r>
        <w:rPr>
          <w:rFonts w:hint="eastAsia"/>
          <w:color w:val="000000"/>
        </w:rPr>
        <w:t>1</w:t>
      </w:r>
      <w:r>
        <w:rPr>
          <w:rFonts w:hint="eastAsia"/>
          <w:color w:val="000000"/>
        </w:rPr>
        <w:t>、召开基金份额持有人大会，召集人应于会议召开前</w:t>
      </w:r>
      <w:r>
        <w:rPr>
          <w:rFonts w:hint="eastAsia"/>
          <w:color w:val="000000"/>
        </w:rPr>
        <w:t>30</w:t>
      </w:r>
      <w:r>
        <w:rPr>
          <w:rFonts w:hint="eastAsia"/>
          <w:color w:val="000000"/>
        </w:rPr>
        <w:t>天，在指定媒介公告。基金份额持有人大会通知应至少载明以下内容：</w:t>
      </w:r>
    </w:p>
    <w:p w14:paraId="4F5B42DA" w14:textId="77777777" w:rsidR="0054340C" w:rsidRDefault="00227411">
      <w:pPr>
        <w:pStyle w:val="a3"/>
        <w:spacing w:line="360" w:lineRule="auto"/>
        <w:rPr>
          <w:color w:val="000000"/>
        </w:rPr>
      </w:pPr>
      <w:r>
        <w:rPr>
          <w:rFonts w:hint="eastAsia"/>
          <w:color w:val="000000"/>
        </w:rPr>
        <w:t>（</w:t>
      </w:r>
      <w:r>
        <w:rPr>
          <w:rFonts w:hint="eastAsia"/>
          <w:color w:val="000000"/>
        </w:rPr>
        <w:t>1</w:t>
      </w:r>
      <w:r>
        <w:rPr>
          <w:rFonts w:hint="eastAsia"/>
          <w:color w:val="000000"/>
        </w:rPr>
        <w:t>）会议召开的时间、地点、方式和会议形式；</w:t>
      </w:r>
    </w:p>
    <w:p w14:paraId="7B208EB1" w14:textId="77777777" w:rsidR="0054340C" w:rsidRDefault="00227411">
      <w:pPr>
        <w:pStyle w:val="a3"/>
        <w:spacing w:line="360" w:lineRule="auto"/>
        <w:rPr>
          <w:color w:val="000000"/>
        </w:rPr>
      </w:pPr>
      <w:r>
        <w:rPr>
          <w:rFonts w:hint="eastAsia"/>
          <w:color w:val="000000"/>
        </w:rPr>
        <w:t>（</w:t>
      </w:r>
      <w:r>
        <w:rPr>
          <w:rFonts w:hint="eastAsia"/>
          <w:color w:val="000000"/>
        </w:rPr>
        <w:t>2</w:t>
      </w:r>
      <w:r>
        <w:rPr>
          <w:rFonts w:hint="eastAsia"/>
          <w:color w:val="000000"/>
        </w:rPr>
        <w:t>）会议拟审议的事项、议事程序和表决形式；</w:t>
      </w:r>
    </w:p>
    <w:p w14:paraId="2B0F12EA" w14:textId="77777777" w:rsidR="0054340C" w:rsidRDefault="00227411">
      <w:pPr>
        <w:pStyle w:val="a3"/>
        <w:spacing w:line="360" w:lineRule="auto"/>
        <w:rPr>
          <w:color w:val="000000"/>
        </w:rPr>
      </w:pPr>
      <w:r>
        <w:rPr>
          <w:rFonts w:hint="eastAsia"/>
          <w:color w:val="000000"/>
        </w:rPr>
        <w:t>（</w:t>
      </w:r>
      <w:r>
        <w:rPr>
          <w:rFonts w:hint="eastAsia"/>
          <w:color w:val="000000"/>
        </w:rPr>
        <w:t>3</w:t>
      </w:r>
      <w:r>
        <w:rPr>
          <w:rFonts w:hint="eastAsia"/>
          <w:color w:val="000000"/>
        </w:rPr>
        <w:t>）有权出席基金份额持有人大会的基金份额持有人的权益登记日；</w:t>
      </w:r>
    </w:p>
    <w:p w14:paraId="7C556329" w14:textId="77777777" w:rsidR="0054340C" w:rsidRDefault="00227411">
      <w:pPr>
        <w:pStyle w:val="a3"/>
        <w:spacing w:line="360" w:lineRule="auto"/>
        <w:rPr>
          <w:color w:val="000000"/>
        </w:rPr>
      </w:pPr>
      <w:r>
        <w:rPr>
          <w:rFonts w:hint="eastAsia"/>
          <w:color w:val="000000"/>
        </w:rPr>
        <w:t>（</w:t>
      </w:r>
      <w:r>
        <w:rPr>
          <w:rFonts w:hint="eastAsia"/>
          <w:color w:val="000000"/>
        </w:rPr>
        <w:t>4</w:t>
      </w:r>
      <w:r>
        <w:rPr>
          <w:color w:val="000000"/>
        </w:rPr>
        <w:t>）</w:t>
      </w:r>
      <w:r>
        <w:rPr>
          <w:rFonts w:hint="eastAsia"/>
          <w:color w:val="000000"/>
        </w:rPr>
        <w:t>授权委托书的内容要求（包括但不限于代理人身份，代理权限和代理有效期限等）、送达时间和地点</w:t>
      </w:r>
      <w:r>
        <w:rPr>
          <w:rFonts w:hint="eastAsia"/>
          <w:color w:val="000000"/>
        </w:rPr>
        <w:t>;</w:t>
      </w:r>
    </w:p>
    <w:p w14:paraId="72CA1906" w14:textId="77777777" w:rsidR="0054340C" w:rsidRDefault="00227411">
      <w:pPr>
        <w:pStyle w:val="a3"/>
        <w:spacing w:line="360" w:lineRule="auto"/>
        <w:rPr>
          <w:color w:val="000000"/>
        </w:rPr>
      </w:pPr>
      <w:r>
        <w:rPr>
          <w:rFonts w:hint="eastAsia"/>
          <w:color w:val="000000"/>
        </w:rPr>
        <w:t>（</w:t>
      </w:r>
      <w:r>
        <w:rPr>
          <w:rFonts w:hint="eastAsia"/>
          <w:color w:val="000000"/>
        </w:rPr>
        <w:t>5</w:t>
      </w:r>
      <w:r>
        <w:rPr>
          <w:rFonts w:hint="eastAsia"/>
          <w:color w:val="000000"/>
        </w:rPr>
        <w:t>）会务常设联系人姓名及联系电话。</w:t>
      </w:r>
    </w:p>
    <w:p w14:paraId="4E2EE235" w14:textId="77777777" w:rsidR="0054340C" w:rsidRDefault="00227411">
      <w:pPr>
        <w:pStyle w:val="a3"/>
        <w:spacing w:line="360" w:lineRule="auto"/>
        <w:rPr>
          <w:color w:val="000000"/>
        </w:rPr>
      </w:pPr>
      <w:r>
        <w:rPr>
          <w:rFonts w:hint="eastAsia"/>
          <w:color w:val="000000"/>
        </w:rPr>
        <w:t>2</w:t>
      </w:r>
      <w:r>
        <w:rPr>
          <w:rFonts w:hint="eastAsia"/>
          <w:color w:val="000000"/>
        </w:rPr>
        <w:t>、采</w:t>
      </w:r>
      <w:r>
        <w:rPr>
          <w:color w:val="000000"/>
        </w:rPr>
        <w:t>取通讯开会方式并进行表决的情况下，</w:t>
      </w:r>
      <w:r>
        <w:rPr>
          <w:rFonts w:hint="eastAsia"/>
          <w:color w:val="000000"/>
        </w:rPr>
        <w:t>由会议召集人决定通讯方式和书面表决方式，并在会议通知中说明本次基金份额持有人大会所采取的具体通讯方式、委托的公证机关及其联系方式和联系人、书面表决意见寄交的截止时间和收取方式。</w:t>
      </w:r>
    </w:p>
    <w:p w14:paraId="77A8DBCC" w14:textId="77777777" w:rsidR="0054340C" w:rsidRDefault="00227411">
      <w:pPr>
        <w:pStyle w:val="a3"/>
        <w:spacing w:line="360" w:lineRule="auto"/>
        <w:rPr>
          <w:color w:val="000000"/>
        </w:rPr>
      </w:pPr>
      <w:r>
        <w:rPr>
          <w:rFonts w:hint="eastAsia"/>
          <w:color w:val="000000"/>
        </w:rPr>
        <w:t>3</w:t>
      </w:r>
      <w:r>
        <w:rPr>
          <w:rFonts w:hint="eastAsia"/>
          <w:color w:val="000000"/>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w:t>
      </w:r>
      <w:r>
        <w:rPr>
          <w:rFonts w:hint="eastAsia"/>
          <w:color w:val="000000"/>
        </w:rPr>
        <w:lastRenderedPageBreak/>
        <w:t>对书面表决意见的计票进行监督的，</w:t>
      </w:r>
      <w:r>
        <w:rPr>
          <w:rFonts w:hint="eastAsia"/>
          <w:color w:val="000000"/>
        </w:rPr>
        <w:t xml:space="preserve"> </w:t>
      </w:r>
      <w:r>
        <w:rPr>
          <w:rFonts w:hint="eastAsia"/>
          <w:color w:val="000000"/>
        </w:rPr>
        <w:t>不影响表决意见的计票结果。</w:t>
      </w:r>
    </w:p>
    <w:p w14:paraId="24052B6E" w14:textId="77777777" w:rsidR="0054340C" w:rsidRDefault="00227411">
      <w:pPr>
        <w:pStyle w:val="a3"/>
        <w:spacing w:line="360" w:lineRule="auto"/>
        <w:rPr>
          <w:color w:val="000000"/>
        </w:rPr>
      </w:pPr>
      <w:r>
        <w:rPr>
          <w:rFonts w:hint="eastAsia"/>
          <w:color w:val="000000"/>
        </w:rPr>
        <w:t>四、</w:t>
      </w:r>
      <w:r>
        <w:rPr>
          <w:rFonts w:hint="eastAsia"/>
          <w:color w:val="000000"/>
        </w:rPr>
        <w:tab/>
      </w:r>
      <w:r>
        <w:rPr>
          <w:rFonts w:hint="eastAsia"/>
          <w:color w:val="000000"/>
        </w:rPr>
        <w:t>基金份额持有人出席</w:t>
      </w:r>
      <w:r>
        <w:rPr>
          <w:color w:val="000000"/>
        </w:rPr>
        <w:t>会议</w:t>
      </w:r>
      <w:r>
        <w:rPr>
          <w:rFonts w:hint="eastAsia"/>
          <w:color w:val="000000"/>
        </w:rPr>
        <w:t>的</w:t>
      </w:r>
      <w:r>
        <w:rPr>
          <w:color w:val="000000"/>
        </w:rPr>
        <w:t>方式</w:t>
      </w:r>
    </w:p>
    <w:p w14:paraId="755FDA6C" w14:textId="77777777" w:rsidR="0054340C" w:rsidRDefault="00227411">
      <w:pPr>
        <w:pStyle w:val="a3"/>
        <w:spacing w:line="360" w:lineRule="auto"/>
        <w:rPr>
          <w:color w:val="000000"/>
        </w:rPr>
      </w:pPr>
      <w:r>
        <w:rPr>
          <w:color w:val="000000"/>
        </w:rPr>
        <w:t>基金份额持有人大会</w:t>
      </w:r>
      <w:r>
        <w:rPr>
          <w:rFonts w:hint="eastAsia"/>
          <w:color w:val="000000"/>
        </w:rPr>
        <w:t>可通过现场开会方式或通讯开会方式召开。</w:t>
      </w:r>
    </w:p>
    <w:p w14:paraId="794B5BAA" w14:textId="77777777" w:rsidR="0054340C" w:rsidRDefault="00227411">
      <w:pPr>
        <w:pStyle w:val="a3"/>
        <w:spacing w:line="360" w:lineRule="auto"/>
        <w:rPr>
          <w:color w:val="000000"/>
        </w:rPr>
      </w:pPr>
      <w:r>
        <w:rPr>
          <w:color w:val="000000"/>
        </w:rPr>
        <w:t>会议的召开方式由</w:t>
      </w:r>
      <w:r>
        <w:rPr>
          <w:rFonts w:hint="eastAsia"/>
          <w:color w:val="000000"/>
        </w:rPr>
        <w:t>会议</w:t>
      </w:r>
      <w:r>
        <w:rPr>
          <w:color w:val="000000"/>
        </w:rPr>
        <w:t>召集人确定，但更换基金管理人和基金托管人必须以现场开会方式召开。</w:t>
      </w:r>
    </w:p>
    <w:p w14:paraId="5B088177" w14:textId="77777777" w:rsidR="0054340C" w:rsidRDefault="00227411">
      <w:pPr>
        <w:pStyle w:val="a3"/>
        <w:spacing w:line="360" w:lineRule="auto"/>
        <w:rPr>
          <w:color w:val="000000"/>
        </w:rPr>
      </w:pPr>
      <w:r>
        <w:rPr>
          <w:rFonts w:hint="eastAsia"/>
          <w:color w:val="000000"/>
        </w:rPr>
        <w:t>1</w:t>
      </w:r>
      <w:r>
        <w:rPr>
          <w:rFonts w:hint="eastAsia"/>
          <w:color w:val="000000"/>
        </w:rPr>
        <w:t>、</w:t>
      </w:r>
      <w:r>
        <w:rPr>
          <w:color w:val="000000"/>
        </w:rPr>
        <w:t>现场开会。由基金份额持有人本人出席或以代理投票授权委托书委派代表出席，现场开会时基金管理人和基金托管人的授权代表应当</w:t>
      </w:r>
      <w:r>
        <w:rPr>
          <w:rFonts w:hint="eastAsia"/>
          <w:color w:val="000000"/>
        </w:rPr>
        <w:t>列席</w:t>
      </w:r>
      <w:r>
        <w:rPr>
          <w:color w:val="000000"/>
        </w:rPr>
        <w:t>基金份额持有人大会</w:t>
      </w:r>
      <w:r>
        <w:rPr>
          <w:rFonts w:hint="eastAsia"/>
          <w:color w:val="000000"/>
        </w:rPr>
        <w:t>，基金管理人或托管人不派代表列席的，不影响表决效力</w:t>
      </w:r>
      <w:r>
        <w:rPr>
          <w:color w:val="000000"/>
        </w:rPr>
        <w:t>。现场开会同时符合以下条件时，可以进行基金份额持有人大会议程：</w:t>
      </w:r>
    </w:p>
    <w:p w14:paraId="705BA40B" w14:textId="77777777" w:rsidR="0054340C" w:rsidRDefault="00227411">
      <w:pPr>
        <w:pStyle w:val="a3"/>
        <w:spacing w:line="360" w:lineRule="auto"/>
        <w:rPr>
          <w:color w:val="000000"/>
        </w:rPr>
      </w:pPr>
      <w:r>
        <w:rPr>
          <w:rFonts w:hint="eastAsia"/>
          <w:color w:val="000000"/>
        </w:rPr>
        <w:t>（</w:t>
      </w:r>
      <w:r>
        <w:rPr>
          <w:rFonts w:hint="eastAsia"/>
          <w:color w:val="000000"/>
        </w:rPr>
        <w:t>1</w:t>
      </w:r>
      <w:r>
        <w:rPr>
          <w:rFonts w:hint="eastAsia"/>
          <w:color w:val="000000"/>
        </w:rPr>
        <w:t>）</w:t>
      </w:r>
      <w:r>
        <w:rPr>
          <w:color w:val="000000"/>
        </w:rPr>
        <w:t>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14:paraId="06B136D5" w14:textId="77777777" w:rsidR="0054340C" w:rsidRDefault="00227411">
      <w:pPr>
        <w:pStyle w:val="a3"/>
        <w:spacing w:line="360" w:lineRule="auto"/>
        <w:rPr>
          <w:color w:val="000000"/>
        </w:rPr>
      </w:pPr>
      <w:r>
        <w:rPr>
          <w:rFonts w:hint="eastAsia"/>
          <w:color w:val="000000"/>
        </w:rPr>
        <w:t>（</w:t>
      </w:r>
      <w:r>
        <w:rPr>
          <w:rFonts w:hint="eastAsia"/>
          <w:color w:val="000000"/>
        </w:rPr>
        <w:t>2</w:t>
      </w:r>
      <w:r>
        <w:rPr>
          <w:rFonts w:hint="eastAsia"/>
          <w:color w:val="000000"/>
        </w:rPr>
        <w:t>）</w:t>
      </w:r>
      <w:r>
        <w:rPr>
          <w:color w:val="000000"/>
        </w:rPr>
        <w:t>经核对，汇总到会者出示的在权利登记日持有基金份额的凭证显示，有效的基金份额</w:t>
      </w:r>
      <w:r>
        <w:rPr>
          <w:rFonts w:hint="eastAsia"/>
          <w:color w:val="000000"/>
        </w:rPr>
        <w:t>不少</w:t>
      </w:r>
      <w:r>
        <w:rPr>
          <w:color w:val="000000"/>
        </w:rPr>
        <w:t>于本基金在</w:t>
      </w:r>
      <w:r>
        <w:rPr>
          <w:rFonts w:hint="eastAsia"/>
          <w:color w:val="000000"/>
        </w:rPr>
        <w:t>权益</w:t>
      </w:r>
      <w:r>
        <w:rPr>
          <w:color w:val="000000"/>
        </w:rPr>
        <w:t>登记日基金总</w:t>
      </w:r>
      <w:r>
        <w:rPr>
          <w:rFonts w:hint="eastAsia"/>
          <w:color w:val="000000"/>
        </w:rPr>
        <w:t>份</w:t>
      </w:r>
      <w:r>
        <w:rPr>
          <w:color w:val="000000"/>
        </w:rPr>
        <w:t>额的</w:t>
      </w:r>
      <w:r>
        <w:rPr>
          <w:rFonts w:hint="eastAsia"/>
          <w:color w:val="000000"/>
        </w:rPr>
        <w:t>50</w:t>
      </w:r>
      <w:r>
        <w:rPr>
          <w:color w:val="000000"/>
        </w:rPr>
        <w:t>%</w:t>
      </w:r>
      <w:r>
        <w:rPr>
          <w:rFonts w:hint="eastAsia"/>
          <w:color w:val="000000"/>
        </w:rPr>
        <w:t>（含</w:t>
      </w:r>
      <w:r>
        <w:rPr>
          <w:rFonts w:hint="eastAsia"/>
          <w:color w:val="000000"/>
        </w:rPr>
        <w:t>50%</w:t>
      </w:r>
      <w:r>
        <w:rPr>
          <w:rFonts w:hint="eastAsia"/>
          <w:color w:val="000000"/>
        </w:rPr>
        <w:t>）</w:t>
      </w:r>
      <w:r>
        <w:rPr>
          <w:color w:val="000000"/>
        </w:rPr>
        <w:t>。</w:t>
      </w:r>
    </w:p>
    <w:p w14:paraId="57912E2B" w14:textId="77777777" w:rsidR="0054340C" w:rsidRDefault="00227411">
      <w:pPr>
        <w:pStyle w:val="a3"/>
        <w:spacing w:line="360" w:lineRule="auto"/>
        <w:rPr>
          <w:color w:val="000000"/>
        </w:rPr>
      </w:pPr>
      <w:r>
        <w:rPr>
          <w:rFonts w:hint="eastAsia"/>
          <w:color w:val="000000"/>
        </w:rPr>
        <w:t>2</w:t>
      </w:r>
      <w:r>
        <w:rPr>
          <w:rFonts w:hint="eastAsia"/>
          <w:color w:val="000000"/>
        </w:rPr>
        <w:t>、</w:t>
      </w:r>
      <w:r>
        <w:rPr>
          <w:color w:val="000000"/>
        </w:rPr>
        <w:t>通讯开会。</w:t>
      </w:r>
      <w:r>
        <w:rPr>
          <w:rFonts w:hint="eastAsia"/>
          <w:color w:val="000000"/>
        </w:rPr>
        <w:t>通讯开会系指基金份额持有人将其对表决事项的投票以书面形式在表决截至日以前送达至召集人指定的地址。</w:t>
      </w:r>
      <w:r>
        <w:rPr>
          <w:color w:val="000000"/>
        </w:rPr>
        <w:t>通讯开会应以书面方式进行表决。</w:t>
      </w:r>
    </w:p>
    <w:p w14:paraId="77A50893" w14:textId="77777777" w:rsidR="0054340C" w:rsidRDefault="00227411">
      <w:pPr>
        <w:pStyle w:val="a3"/>
        <w:spacing w:line="360" w:lineRule="auto"/>
        <w:rPr>
          <w:color w:val="000000"/>
        </w:rPr>
      </w:pPr>
      <w:r>
        <w:rPr>
          <w:color w:val="000000"/>
        </w:rPr>
        <w:t>在</w:t>
      </w:r>
      <w:r>
        <w:rPr>
          <w:rFonts w:hint="eastAsia"/>
          <w:color w:val="000000"/>
        </w:rPr>
        <w:t>同时</w:t>
      </w:r>
      <w:r>
        <w:rPr>
          <w:color w:val="000000"/>
        </w:rPr>
        <w:t>符合以下条件时，通讯开会的方式视为有效：</w:t>
      </w:r>
    </w:p>
    <w:p w14:paraId="1146F142" w14:textId="77777777" w:rsidR="0054340C" w:rsidRDefault="00227411">
      <w:pPr>
        <w:pStyle w:val="a3"/>
        <w:spacing w:line="360" w:lineRule="auto"/>
        <w:rPr>
          <w:color w:val="000000"/>
        </w:rPr>
      </w:pPr>
      <w:r>
        <w:rPr>
          <w:rFonts w:hint="eastAsia"/>
          <w:color w:val="000000"/>
        </w:rPr>
        <w:t>（</w:t>
      </w:r>
      <w:r>
        <w:rPr>
          <w:rFonts w:hint="eastAsia"/>
          <w:color w:val="000000"/>
        </w:rPr>
        <w:t>1</w:t>
      </w:r>
      <w:r>
        <w:rPr>
          <w:rFonts w:hint="eastAsia"/>
          <w:color w:val="000000"/>
        </w:rPr>
        <w:t>）会议召集人</w:t>
      </w:r>
      <w:r>
        <w:rPr>
          <w:color w:val="000000"/>
        </w:rPr>
        <w:t>按《基金合同》规定公布会议通知后，在</w:t>
      </w:r>
      <w:r>
        <w:rPr>
          <w:rFonts w:hint="eastAsia"/>
          <w:color w:val="000000"/>
        </w:rPr>
        <w:t>2</w:t>
      </w:r>
      <w:r>
        <w:rPr>
          <w:color w:val="000000"/>
        </w:rPr>
        <w:t>个工作日内连续公布相关提示性公告；</w:t>
      </w:r>
    </w:p>
    <w:p w14:paraId="69A21C35" w14:textId="77777777" w:rsidR="0054340C" w:rsidRDefault="00227411">
      <w:pPr>
        <w:pStyle w:val="a3"/>
        <w:spacing w:line="360" w:lineRule="auto"/>
        <w:rPr>
          <w:color w:val="000000"/>
        </w:rPr>
      </w:pPr>
      <w:r>
        <w:rPr>
          <w:rFonts w:hint="eastAsia"/>
          <w:color w:val="000000"/>
        </w:rPr>
        <w:t>（</w:t>
      </w:r>
      <w:r>
        <w:rPr>
          <w:rFonts w:hint="eastAsia"/>
          <w:color w:val="000000"/>
        </w:rPr>
        <w:t>2</w:t>
      </w:r>
      <w:r>
        <w:rPr>
          <w:rFonts w:hint="eastAsia"/>
          <w:color w:val="000000"/>
        </w:rPr>
        <w:t>）会议召集人</w:t>
      </w:r>
      <w:r>
        <w:rPr>
          <w:color w:val="000000"/>
        </w:rPr>
        <w:t>在基金托管人</w:t>
      </w:r>
      <w:r>
        <w:rPr>
          <w:rFonts w:hint="eastAsia"/>
          <w:color w:val="000000"/>
        </w:rPr>
        <w:t>（如果基金托管人为召集人，则为基金管理人）</w:t>
      </w:r>
      <w:r>
        <w:rPr>
          <w:color w:val="000000"/>
        </w:rPr>
        <w:t>和公证机关的监督下按照会议通知规定的方式收取基金份额持有人的书面表决意见；</w:t>
      </w:r>
      <w:r>
        <w:rPr>
          <w:rFonts w:hint="eastAsia"/>
          <w:color w:val="000000"/>
        </w:rPr>
        <w:t>基金托管人或基金管理人经通知不参加收取书面表决意见的，不影响表决效力</w:t>
      </w:r>
      <w:r>
        <w:rPr>
          <w:color w:val="000000"/>
        </w:rPr>
        <w:t>；</w:t>
      </w:r>
    </w:p>
    <w:p w14:paraId="0B21160B" w14:textId="77777777" w:rsidR="0054340C" w:rsidRDefault="00227411">
      <w:pPr>
        <w:pStyle w:val="a3"/>
        <w:spacing w:line="360" w:lineRule="auto"/>
        <w:rPr>
          <w:color w:val="000000"/>
        </w:rPr>
      </w:pPr>
      <w:r>
        <w:rPr>
          <w:rFonts w:hint="eastAsia"/>
          <w:color w:val="000000"/>
        </w:rPr>
        <w:t>（</w:t>
      </w:r>
      <w:r>
        <w:rPr>
          <w:rFonts w:hint="eastAsia"/>
          <w:color w:val="000000"/>
        </w:rPr>
        <w:t>3</w:t>
      </w:r>
      <w:r>
        <w:rPr>
          <w:rFonts w:hint="eastAsia"/>
          <w:color w:val="000000"/>
        </w:rPr>
        <w:t>）</w:t>
      </w:r>
      <w:r>
        <w:rPr>
          <w:color w:val="000000"/>
        </w:rPr>
        <w:t>本人直接出具书面意见或授权他人代表出具书面意见的，基金份额持有人所持有的基金份额</w:t>
      </w:r>
      <w:r>
        <w:rPr>
          <w:rFonts w:hint="eastAsia"/>
          <w:color w:val="000000"/>
        </w:rPr>
        <w:t>不小</w:t>
      </w:r>
      <w:r>
        <w:rPr>
          <w:color w:val="000000"/>
        </w:rPr>
        <w:t>于在</w:t>
      </w:r>
      <w:r>
        <w:rPr>
          <w:rFonts w:hint="eastAsia"/>
          <w:color w:val="000000"/>
        </w:rPr>
        <w:t>权益</w:t>
      </w:r>
      <w:r>
        <w:rPr>
          <w:color w:val="000000"/>
        </w:rPr>
        <w:t>登记日基金总份额的</w:t>
      </w:r>
      <w:r>
        <w:rPr>
          <w:rFonts w:hint="eastAsia"/>
          <w:color w:val="000000"/>
        </w:rPr>
        <w:t>50%</w:t>
      </w:r>
      <w:r>
        <w:rPr>
          <w:rFonts w:hint="eastAsia"/>
          <w:color w:val="000000"/>
        </w:rPr>
        <w:t>（含</w:t>
      </w:r>
      <w:r>
        <w:rPr>
          <w:rFonts w:hint="eastAsia"/>
          <w:color w:val="000000"/>
        </w:rPr>
        <w:t>50%</w:t>
      </w:r>
      <w:r>
        <w:rPr>
          <w:rFonts w:hint="eastAsia"/>
          <w:color w:val="000000"/>
        </w:rPr>
        <w:t>）</w:t>
      </w:r>
      <w:r>
        <w:rPr>
          <w:color w:val="000000"/>
        </w:rPr>
        <w:t>；</w:t>
      </w:r>
    </w:p>
    <w:p w14:paraId="0F574FFB" w14:textId="77777777" w:rsidR="0054340C" w:rsidRDefault="00227411">
      <w:pPr>
        <w:pStyle w:val="a3"/>
        <w:spacing w:line="360" w:lineRule="auto"/>
        <w:rPr>
          <w:color w:val="000000"/>
        </w:rPr>
      </w:pPr>
      <w:r>
        <w:rPr>
          <w:rFonts w:hint="eastAsia"/>
          <w:color w:val="000000"/>
        </w:rPr>
        <w:t>（</w:t>
      </w:r>
      <w:r>
        <w:rPr>
          <w:rFonts w:hint="eastAsia"/>
          <w:color w:val="000000"/>
        </w:rPr>
        <w:t>4</w:t>
      </w:r>
      <w:r>
        <w:rPr>
          <w:rFonts w:hint="eastAsia"/>
          <w:color w:val="000000"/>
        </w:rPr>
        <w:t>）上述第（</w:t>
      </w:r>
      <w:r>
        <w:rPr>
          <w:rFonts w:hint="eastAsia"/>
          <w:color w:val="000000"/>
        </w:rPr>
        <w:t>3</w:t>
      </w:r>
      <w:r>
        <w:rPr>
          <w:rFonts w:hint="eastAsia"/>
          <w:color w:val="000000"/>
        </w:rPr>
        <w:t>）项中</w:t>
      </w:r>
      <w:r>
        <w:rPr>
          <w:color w:val="000000"/>
        </w:rPr>
        <w:t>直接出具书面意见的基金份额持有人或受托代表他人出具书面意见的代理人，同时提交的持有基金份额的凭证、受托</w:t>
      </w:r>
      <w:r>
        <w:rPr>
          <w:rFonts w:hint="eastAsia"/>
          <w:color w:val="000000"/>
        </w:rPr>
        <w:t>出具书面意见的代理人</w:t>
      </w:r>
      <w:r>
        <w:rPr>
          <w:color w:val="000000"/>
        </w:rPr>
        <w:t>出具的委托人持有基金份额的凭证及委托人的代理投票授权委托书符合法律法规、《基金合同》和会议通知的规定</w:t>
      </w:r>
      <w:r>
        <w:rPr>
          <w:rFonts w:hint="eastAsia"/>
          <w:color w:val="000000"/>
        </w:rPr>
        <w:t>，并与基金登记注册机构记录相符，并且委托人出具的代理投票授权委托书符合法律法规、《基金合同》和会议通知的规定</w:t>
      </w:r>
      <w:r>
        <w:rPr>
          <w:color w:val="000000"/>
        </w:rPr>
        <w:t>；</w:t>
      </w:r>
    </w:p>
    <w:p w14:paraId="23A41B90" w14:textId="77777777" w:rsidR="0054340C" w:rsidRDefault="00227411">
      <w:pPr>
        <w:pStyle w:val="a3"/>
        <w:spacing w:line="360" w:lineRule="auto"/>
        <w:rPr>
          <w:color w:val="000000"/>
        </w:rPr>
      </w:pPr>
      <w:r>
        <w:rPr>
          <w:rFonts w:hint="eastAsia"/>
          <w:color w:val="000000"/>
        </w:rPr>
        <w:t>（</w:t>
      </w:r>
      <w:r>
        <w:rPr>
          <w:rFonts w:hint="eastAsia"/>
          <w:color w:val="000000"/>
        </w:rPr>
        <w:t>5</w:t>
      </w:r>
      <w:r>
        <w:rPr>
          <w:rFonts w:hint="eastAsia"/>
          <w:color w:val="000000"/>
        </w:rPr>
        <w:t>）</w:t>
      </w:r>
      <w:r>
        <w:rPr>
          <w:color w:val="000000"/>
        </w:rPr>
        <w:t>会议通知公布前报中国证监会备案。</w:t>
      </w:r>
    </w:p>
    <w:p w14:paraId="69C232CF" w14:textId="77777777" w:rsidR="0054340C" w:rsidRDefault="00227411">
      <w:pPr>
        <w:pStyle w:val="a3"/>
        <w:spacing w:line="360" w:lineRule="auto"/>
        <w:rPr>
          <w:color w:val="000000"/>
        </w:rPr>
      </w:pPr>
      <w:r>
        <w:rPr>
          <w:rFonts w:hint="eastAsia"/>
          <w:color w:val="000000"/>
        </w:rPr>
        <w:t>采取通讯方式进行表决时，除非在计票时有充分的相反证据证明，否则提交符合会议通知中规定的确认投资者身份文件的表决视为有效出席的投资者；表面符合法律法规和会议通知规定的书面表决意见即视为有效的表决，表决意见模糊不清或相互矛盾的视为弃权表决，但应当计入出具书面意见的基金份额持有人所代表的基金份额总数。</w:t>
      </w:r>
    </w:p>
    <w:p w14:paraId="5A2424AF" w14:textId="77777777" w:rsidR="0054340C" w:rsidRDefault="00227411">
      <w:pPr>
        <w:pStyle w:val="a3"/>
        <w:spacing w:line="360" w:lineRule="auto"/>
        <w:rPr>
          <w:color w:val="000000"/>
        </w:rPr>
      </w:pPr>
      <w:r>
        <w:rPr>
          <w:rFonts w:hint="eastAsia"/>
          <w:color w:val="000000"/>
        </w:rPr>
        <w:lastRenderedPageBreak/>
        <w:t>五、</w:t>
      </w:r>
      <w:r>
        <w:rPr>
          <w:rFonts w:hint="eastAsia"/>
          <w:color w:val="000000"/>
        </w:rPr>
        <w:tab/>
      </w:r>
      <w:r>
        <w:rPr>
          <w:color w:val="000000"/>
        </w:rPr>
        <w:t>议事内容与程序</w:t>
      </w:r>
    </w:p>
    <w:p w14:paraId="37A04696" w14:textId="77777777" w:rsidR="0054340C" w:rsidRDefault="00227411">
      <w:pPr>
        <w:pStyle w:val="a3"/>
        <w:spacing w:line="360" w:lineRule="auto"/>
        <w:rPr>
          <w:color w:val="000000"/>
        </w:rPr>
      </w:pPr>
      <w:r>
        <w:rPr>
          <w:rFonts w:hint="eastAsia"/>
          <w:color w:val="000000"/>
        </w:rPr>
        <w:t>1</w:t>
      </w:r>
      <w:r>
        <w:rPr>
          <w:rFonts w:hint="eastAsia"/>
          <w:color w:val="000000"/>
        </w:rPr>
        <w:t>、</w:t>
      </w:r>
      <w:r>
        <w:rPr>
          <w:color w:val="000000"/>
        </w:rPr>
        <w:t>议事内容及提案权</w:t>
      </w:r>
    </w:p>
    <w:p w14:paraId="1AC0A962" w14:textId="77777777" w:rsidR="0054340C" w:rsidRDefault="00227411">
      <w:pPr>
        <w:pStyle w:val="a3"/>
        <w:spacing w:line="360" w:lineRule="auto"/>
        <w:rPr>
          <w:color w:val="000000"/>
        </w:rPr>
      </w:pPr>
      <w:r>
        <w:rPr>
          <w:color w:val="000000"/>
        </w:rPr>
        <w:t>议事内容为关系基金份额持有人利益的重大事项，如</w:t>
      </w:r>
      <w:r>
        <w:rPr>
          <w:rFonts w:hint="eastAsia"/>
          <w:color w:val="000000"/>
        </w:rPr>
        <w:t>《基金合同》的重大修改</w:t>
      </w:r>
      <w:r>
        <w:rPr>
          <w:color w:val="000000"/>
        </w:rPr>
        <w:t>、决定终止</w:t>
      </w:r>
      <w:r>
        <w:rPr>
          <w:rFonts w:hint="eastAsia"/>
          <w:color w:val="000000"/>
        </w:rPr>
        <w:t>《</w:t>
      </w:r>
      <w:r>
        <w:rPr>
          <w:color w:val="000000"/>
        </w:rPr>
        <w:t>基金</w:t>
      </w:r>
      <w:r>
        <w:rPr>
          <w:rFonts w:hint="eastAsia"/>
          <w:color w:val="000000"/>
        </w:rPr>
        <w:t>合同》</w:t>
      </w:r>
      <w:r>
        <w:rPr>
          <w:color w:val="000000"/>
        </w:rPr>
        <w:t>、更换基金管理人、更换基金托管人、与其他基金合并</w:t>
      </w:r>
      <w:r>
        <w:rPr>
          <w:rFonts w:hint="eastAsia"/>
          <w:color w:val="000000"/>
        </w:rPr>
        <w:t>、法律法规及《基金合同》规定的其他事项</w:t>
      </w:r>
      <w:r>
        <w:rPr>
          <w:color w:val="000000"/>
        </w:rPr>
        <w:t>以及</w:t>
      </w:r>
      <w:r>
        <w:rPr>
          <w:rFonts w:hint="eastAsia"/>
          <w:color w:val="000000"/>
        </w:rPr>
        <w:t>会议</w:t>
      </w:r>
      <w:r>
        <w:rPr>
          <w:color w:val="000000"/>
        </w:rPr>
        <w:t>召集人认为需提交基金份额持有人大会讨论的其他事项。</w:t>
      </w:r>
    </w:p>
    <w:p w14:paraId="6C2ED39D" w14:textId="77777777" w:rsidR="0054340C" w:rsidRDefault="00227411">
      <w:pPr>
        <w:pStyle w:val="a3"/>
        <w:spacing w:line="360" w:lineRule="auto"/>
        <w:rPr>
          <w:color w:val="000000"/>
        </w:rPr>
      </w:pPr>
      <w:r>
        <w:rPr>
          <w:color w:val="000000"/>
        </w:rPr>
        <w:t>基金管理人、基金托管人、单独或合并持有权</w:t>
      </w:r>
      <w:r>
        <w:rPr>
          <w:rFonts w:hint="eastAsia"/>
          <w:color w:val="000000"/>
        </w:rPr>
        <w:t>益</w:t>
      </w:r>
      <w:r>
        <w:rPr>
          <w:color w:val="000000"/>
        </w:rPr>
        <w:t>登记日基金总份额</w:t>
      </w:r>
      <w:r>
        <w:rPr>
          <w:color w:val="000000"/>
        </w:rPr>
        <w:t>10%</w:t>
      </w:r>
      <w:r>
        <w:rPr>
          <w:rFonts w:hint="eastAsia"/>
          <w:color w:val="000000"/>
        </w:rPr>
        <w:t>（含</w:t>
      </w:r>
      <w:r>
        <w:rPr>
          <w:rFonts w:hint="eastAsia"/>
          <w:color w:val="000000"/>
        </w:rPr>
        <w:t>10%</w:t>
      </w:r>
      <w:r>
        <w:rPr>
          <w:rFonts w:hint="eastAsia"/>
          <w:color w:val="000000"/>
        </w:rPr>
        <w:t>）</w:t>
      </w:r>
      <w:r>
        <w:rPr>
          <w:color w:val="000000"/>
        </w:rPr>
        <w:t>以上的基金份额持有人可以在大会召集人发出会议通知前向大会召集人提交需由基金份额持有人大会审议表决的提案；也可以在会议通知发出后向大会召集人提交临时提案，临时提案应当在大会召开日</w:t>
      </w:r>
      <w:r>
        <w:rPr>
          <w:rFonts w:hint="eastAsia"/>
          <w:color w:val="000000"/>
        </w:rPr>
        <w:t>至少</w:t>
      </w:r>
      <w:r>
        <w:rPr>
          <w:rFonts w:hint="eastAsia"/>
          <w:color w:val="000000"/>
        </w:rPr>
        <w:t>30</w:t>
      </w:r>
      <w:r>
        <w:rPr>
          <w:color w:val="000000"/>
        </w:rPr>
        <w:t>天</w:t>
      </w:r>
      <w:r>
        <w:rPr>
          <w:rFonts w:hint="eastAsia"/>
          <w:color w:val="000000"/>
        </w:rPr>
        <w:t>前</w:t>
      </w:r>
      <w:r>
        <w:rPr>
          <w:color w:val="000000"/>
        </w:rPr>
        <w:t>提交召集人</w:t>
      </w:r>
      <w:r>
        <w:rPr>
          <w:rFonts w:hint="eastAsia"/>
          <w:color w:val="000000"/>
        </w:rPr>
        <w:t>并由召集人公告</w:t>
      </w:r>
      <w:r>
        <w:rPr>
          <w:color w:val="000000"/>
        </w:rPr>
        <w:t>。</w:t>
      </w:r>
    </w:p>
    <w:p w14:paraId="5B792505" w14:textId="77777777" w:rsidR="0054340C" w:rsidRDefault="00227411">
      <w:pPr>
        <w:pStyle w:val="a3"/>
        <w:spacing w:line="360" w:lineRule="auto"/>
        <w:rPr>
          <w:color w:val="000000"/>
        </w:rPr>
      </w:pPr>
      <w:r>
        <w:rPr>
          <w:color w:val="000000"/>
        </w:rPr>
        <w:t>基金份额持有人大会的召集人发出召集会议的通知后，对原有提案的修改应当在基金份额持有人大会召开日</w:t>
      </w:r>
      <w:r>
        <w:rPr>
          <w:rFonts w:hint="eastAsia"/>
          <w:color w:val="000000"/>
        </w:rPr>
        <w:t>30</w:t>
      </w:r>
      <w:r>
        <w:rPr>
          <w:color w:val="000000"/>
        </w:rPr>
        <w:t>天</w:t>
      </w:r>
      <w:r>
        <w:rPr>
          <w:rFonts w:hint="eastAsia"/>
          <w:color w:val="000000"/>
        </w:rPr>
        <w:t>前</w:t>
      </w:r>
      <w:r>
        <w:rPr>
          <w:color w:val="000000"/>
        </w:rPr>
        <w:t>公告。</w:t>
      </w:r>
    </w:p>
    <w:p w14:paraId="518E1BBD" w14:textId="77777777" w:rsidR="0054340C" w:rsidRDefault="00227411">
      <w:pPr>
        <w:pStyle w:val="a3"/>
        <w:spacing w:line="360" w:lineRule="auto"/>
        <w:rPr>
          <w:color w:val="000000"/>
        </w:rPr>
      </w:pPr>
      <w:r>
        <w:rPr>
          <w:color w:val="000000"/>
        </w:rPr>
        <w:t>基金份额持有人大会不得对未事先公告的议事内容进行表决。</w:t>
      </w:r>
    </w:p>
    <w:p w14:paraId="53CB0337" w14:textId="77777777" w:rsidR="0054340C" w:rsidRDefault="00227411">
      <w:pPr>
        <w:pStyle w:val="a3"/>
        <w:spacing w:line="360" w:lineRule="auto"/>
        <w:rPr>
          <w:color w:val="000000"/>
        </w:rPr>
      </w:pPr>
      <w:r>
        <w:rPr>
          <w:color w:val="000000"/>
        </w:rPr>
        <w:t>召集人对于基金管理人</w:t>
      </w:r>
      <w:r>
        <w:rPr>
          <w:rFonts w:hint="eastAsia"/>
          <w:color w:val="000000"/>
        </w:rPr>
        <w:t>、</w:t>
      </w:r>
      <w:r>
        <w:rPr>
          <w:color w:val="000000"/>
        </w:rPr>
        <w:t>基金托管人和</w:t>
      </w:r>
      <w:r>
        <w:rPr>
          <w:rFonts w:hint="eastAsia"/>
          <w:color w:val="000000"/>
        </w:rPr>
        <w:t>基金份额持有人</w:t>
      </w:r>
      <w:r>
        <w:rPr>
          <w:color w:val="000000"/>
        </w:rPr>
        <w:t>提交的临时提案</w:t>
      </w:r>
      <w:r>
        <w:rPr>
          <w:rFonts w:hint="eastAsia"/>
          <w:color w:val="000000"/>
        </w:rPr>
        <w:t>进行审核，符合条件的</w:t>
      </w:r>
      <w:r>
        <w:rPr>
          <w:color w:val="000000"/>
        </w:rPr>
        <w:t>应当在大会召开日</w:t>
      </w:r>
      <w:r>
        <w:rPr>
          <w:rFonts w:hint="eastAsia"/>
          <w:color w:val="000000"/>
        </w:rPr>
        <w:t>30</w:t>
      </w:r>
      <w:r>
        <w:rPr>
          <w:color w:val="000000"/>
        </w:rPr>
        <w:t>天前公告。大会召集人应当按照以下原则对提案进行审核：</w:t>
      </w:r>
    </w:p>
    <w:p w14:paraId="2E4741DA" w14:textId="77777777" w:rsidR="0054340C" w:rsidRDefault="00227411">
      <w:pPr>
        <w:pStyle w:val="a3"/>
        <w:spacing w:line="360" w:lineRule="auto"/>
        <w:rPr>
          <w:color w:val="000000"/>
        </w:rPr>
      </w:pPr>
      <w:r>
        <w:rPr>
          <w:rFonts w:hint="eastAsia"/>
          <w:color w:val="000000"/>
        </w:rPr>
        <w:t>（</w:t>
      </w:r>
      <w:r>
        <w:rPr>
          <w:rFonts w:hint="eastAsia"/>
          <w:color w:val="000000"/>
        </w:rPr>
        <w:t>1</w:t>
      </w:r>
      <w:r>
        <w:rPr>
          <w:rFonts w:hint="eastAsia"/>
          <w:color w:val="000000"/>
        </w:rPr>
        <w:t>）</w:t>
      </w:r>
      <w:r>
        <w:rPr>
          <w:color w:val="000000"/>
        </w:rPr>
        <w:t>关联性。大会召集人对于提案涉及事项与基金有直接关系，并且不超出法律法规和</w:t>
      </w:r>
      <w:r>
        <w:rPr>
          <w:rFonts w:hint="eastAsia"/>
          <w:color w:val="000000"/>
        </w:rPr>
        <w:t>《基金合同》</w:t>
      </w:r>
      <w:r>
        <w:rPr>
          <w:color w:val="000000"/>
        </w:rPr>
        <w:t>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7EB61F1C" w14:textId="77777777" w:rsidR="0054340C" w:rsidRDefault="00227411">
      <w:pPr>
        <w:pStyle w:val="a3"/>
        <w:spacing w:line="360" w:lineRule="auto"/>
        <w:rPr>
          <w:color w:val="000000"/>
        </w:rPr>
      </w:pPr>
      <w:r>
        <w:rPr>
          <w:rFonts w:hint="eastAsia"/>
          <w:color w:val="000000"/>
        </w:rPr>
        <w:t>（</w:t>
      </w:r>
      <w:r>
        <w:rPr>
          <w:rFonts w:hint="eastAsia"/>
          <w:color w:val="000000"/>
        </w:rPr>
        <w:t>2</w:t>
      </w:r>
      <w:r>
        <w:rPr>
          <w:rFonts w:hint="eastAsia"/>
          <w:color w:val="000000"/>
        </w:rPr>
        <w:t>）</w:t>
      </w:r>
      <w:r>
        <w:rPr>
          <w:color w:val="000000"/>
        </w:rPr>
        <w:t>程序性。大会召集人可以对提案涉及的程序性问题</w:t>
      </w:r>
      <w:r>
        <w:rPr>
          <w:rFonts w:hint="eastAsia"/>
          <w:color w:val="000000"/>
        </w:rPr>
        <w:t>做</w:t>
      </w:r>
      <w:r>
        <w:rPr>
          <w:color w:val="000000"/>
        </w:rPr>
        <w:t>出决定。如将提案进行分拆或合并表决，需征得原提案人同意；原提案人不同意变更的，大会主持人可以就程序性问题提请基金份额持有人大会</w:t>
      </w:r>
      <w:r>
        <w:rPr>
          <w:rFonts w:hint="eastAsia"/>
          <w:color w:val="000000"/>
        </w:rPr>
        <w:t>做</w:t>
      </w:r>
      <w:r>
        <w:rPr>
          <w:color w:val="000000"/>
        </w:rPr>
        <w:t>出决定，并按照基金份额持有人大会决定的程序进行审议。</w:t>
      </w:r>
    </w:p>
    <w:p w14:paraId="2BD469FD" w14:textId="77777777" w:rsidR="0054340C" w:rsidRDefault="00227411">
      <w:pPr>
        <w:pStyle w:val="a3"/>
        <w:spacing w:line="360" w:lineRule="auto"/>
        <w:rPr>
          <w:color w:val="000000"/>
        </w:rPr>
      </w:pPr>
      <w:r>
        <w:rPr>
          <w:rFonts w:hint="eastAsia"/>
          <w:color w:val="000000"/>
        </w:rPr>
        <w:t>单独或合并持有权利登记日基金总份额</w:t>
      </w:r>
      <w:r>
        <w:rPr>
          <w:rFonts w:hint="eastAsia"/>
          <w:color w:val="000000"/>
        </w:rPr>
        <w:t>10%</w:t>
      </w:r>
      <w:r>
        <w:rPr>
          <w:rFonts w:hint="eastAsia"/>
          <w:color w:val="000000"/>
        </w:rPr>
        <w:t>（含</w:t>
      </w:r>
      <w:r>
        <w:rPr>
          <w:rFonts w:hint="eastAsia"/>
          <w:color w:val="000000"/>
        </w:rPr>
        <w:t>10%</w:t>
      </w:r>
      <w:r>
        <w:rPr>
          <w:rFonts w:hint="eastAsia"/>
          <w:color w:val="000000"/>
        </w:rPr>
        <w:t>）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w:t>
      </w:r>
      <w:r>
        <w:rPr>
          <w:rFonts w:hint="eastAsia"/>
          <w:color w:val="000000"/>
        </w:rPr>
        <w:t>6</w:t>
      </w:r>
      <w:r>
        <w:rPr>
          <w:rFonts w:hint="eastAsia"/>
          <w:color w:val="000000"/>
        </w:rPr>
        <w:t>个月。法律法规另有规定除外。</w:t>
      </w:r>
    </w:p>
    <w:p w14:paraId="0EF2C948" w14:textId="77777777" w:rsidR="0054340C" w:rsidRDefault="00227411">
      <w:pPr>
        <w:pStyle w:val="a3"/>
        <w:spacing w:line="360" w:lineRule="auto"/>
        <w:rPr>
          <w:color w:val="000000"/>
        </w:rPr>
      </w:pPr>
      <w:r>
        <w:rPr>
          <w:rFonts w:hint="eastAsia"/>
          <w:color w:val="000000"/>
        </w:rPr>
        <w:t>基金份额持有人大会的召集人发出召开会议的通知后，如果需要对原有提案进行修改，应当最迟在基金份额持有人大会召开前</w:t>
      </w:r>
      <w:r>
        <w:rPr>
          <w:rFonts w:hint="eastAsia"/>
          <w:color w:val="000000"/>
        </w:rPr>
        <w:t>30</w:t>
      </w:r>
      <w:r>
        <w:rPr>
          <w:rFonts w:hint="eastAsia"/>
          <w:color w:val="000000"/>
        </w:rPr>
        <w:t>日公告。否则，会议的召开日期应当顺延并保证至少与公告日期有</w:t>
      </w:r>
      <w:r>
        <w:rPr>
          <w:rFonts w:hint="eastAsia"/>
          <w:color w:val="000000"/>
        </w:rPr>
        <w:t>30</w:t>
      </w:r>
      <w:r>
        <w:rPr>
          <w:rFonts w:hint="eastAsia"/>
          <w:color w:val="000000"/>
        </w:rPr>
        <w:t>日的间隔期。</w:t>
      </w:r>
    </w:p>
    <w:p w14:paraId="132095BE" w14:textId="77777777" w:rsidR="0054340C" w:rsidRDefault="00227411">
      <w:pPr>
        <w:pStyle w:val="a3"/>
        <w:spacing w:line="360" w:lineRule="auto"/>
        <w:rPr>
          <w:color w:val="000000"/>
        </w:rPr>
      </w:pPr>
      <w:r>
        <w:rPr>
          <w:rFonts w:hint="eastAsia"/>
          <w:color w:val="000000"/>
        </w:rPr>
        <w:t>2</w:t>
      </w:r>
      <w:r>
        <w:rPr>
          <w:rFonts w:hint="eastAsia"/>
          <w:color w:val="000000"/>
        </w:rPr>
        <w:t>、</w:t>
      </w:r>
      <w:r>
        <w:rPr>
          <w:color w:val="000000"/>
        </w:rPr>
        <w:t>议事程序</w:t>
      </w:r>
    </w:p>
    <w:p w14:paraId="641D518B" w14:textId="77777777" w:rsidR="0054340C" w:rsidRDefault="00227411">
      <w:pPr>
        <w:pStyle w:val="a3"/>
        <w:spacing w:line="360" w:lineRule="auto"/>
        <w:rPr>
          <w:color w:val="000000"/>
        </w:rPr>
      </w:pPr>
      <w:r>
        <w:rPr>
          <w:rFonts w:hint="eastAsia"/>
          <w:color w:val="000000"/>
        </w:rPr>
        <w:t>（</w:t>
      </w:r>
      <w:r>
        <w:rPr>
          <w:rFonts w:hint="eastAsia"/>
          <w:color w:val="000000"/>
        </w:rPr>
        <w:t>1</w:t>
      </w:r>
      <w:r>
        <w:rPr>
          <w:rFonts w:hint="eastAsia"/>
          <w:color w:val="000000"/>
        </w:rPr>
        <w:t>）</w:t>
      </w:r>
      <w:r>
        <w:rPr>
          <w:color w:val="000000"/>
        </w:rPr>
        <w:t>现场开会</w:t>
      </w:r>
    </w:p>
    <w:p w14:paraId="53CE3230" w14:textId="77777777" w:rsidR="0054340C" w:rsidRDefault="00227411">
      <w:pPr>
        <w:pStyle w:val="a3"/>
        <w:spacing w:line="360" w:lineRule="auto"/>
        <w:rPr>
          <w:color w:val="000000"/>
        </w:rPr>
      </w:pPr>
      <w:r>
        <w:rPr>
          <w:color w:val="000000"/>
        </w:rPr>
        <w:t>在现场开会的方式下，首先由大会主持人按照下列第</w:t>
      </w:r>
      <w:r>
        <w:rPr>
          <w:rFonts w:hint="eastAsia"/>
          <w:color w:val="000000"/>
        </w:rPr>
        <w:t>（</w:t>
      </w:r>
      <w:r>
        <w:rPr>
          <w:color w:val="000000"/>
        </w:rPr>
        <w:t>七</w:t>
      </w:r>
      <w:r>
        <w:rPr>
          <w:rFonts w:hint="eastAsia"/>
          <w:color w:val="000000"/>
        </w:rPr>
        <w:t>）条</w:t>
      </w:r>
      <w:r>
        <w:rPr>
          <w:color w:val="000000"/>
        </w:rPr>
        <w:t>规定程序确定和公布监票人，然后由大会主持人宣读提案，经讨论后进行表决，并形成大会决议。大会主持人为基金管理人授权出席会议的代表，在基金管理人</w:t>
      </w:r>
      <w:r>
        <w:rPr>
          <w:rFonts w:hint="eastAsia"/>
          <w:color w:val="000000"/>
        </w:rPr>
        <w:t>授权代表</w:t>
      </w:r>
      <w:r>
        <w:rPr>
          <w:color w:val="000000"/>
        </w:rPr>
        <w:t>未能主持大会的情况下，由基金托管人授权其出席会议的代表主持；如果基金管理人</w:t>
      </w:r>
      <w:r>
        <w:rPr>
          <w:rFonts w:hint="eastAsia"/>
          <w:color w:val="000000"/>
        </w:rPr>
        <w:t>授权代表</w:t>
      </w:r>
      <w:r>
        <w:rPr>
          <w:color w:val="000000"/>
        </w:rPr>
        <w:t>和基金托管人</w:t>
      </w:r>
      <w:r>
        <w:rPr>
          <w:rFonts w:hint="eastAsia"/>
          <w:color w:val="000000"/>
        </w:rPr>
        <w:t>授权代表</w:t>
      </w:r>
      <w:r>
        <w:rPr>
          <w:color w:val="000000"/>
        </w:rPr>
        <w:t>均未能主持大</w:t>
      </w:r>
      <w:r>
        <w:rPr>
          <w:color w:val="000000"/>
        </w:rPr>
        <w:lastRenderedPageBreak/>
        <w:t>会，则由出席大会的基金份额持有人</w:t>
      </w:r>
      <w:r>
        <w:rPr>
          <w:rFonts w:hint="eastAsia"/>
          <w:color w:val="000000"/>
        </w:rPr>
        <w:t>所持表决权的</w:t>
      </w:r>
      <w:r>
        <w:rPr>
          <w:color w:val="000000"/>
        </w:rPr>
        <w:t>50%</w:t>
      </w:r>
      <w:r>
        <w:rPr>
          <w:color w:val="000000"/>
        </w:rPr>
        <w:t>以上（含</w:t>
      </w:r>
      <w:r>
        <w:rPr>
          <w:color w:val="000000"/>
        </w:rPr>
        <w:t>50%</w:t>
      </w:r>
      <w:r>
        <w:rPr>
          <w:color w:val="000000"/>
        </w:rPr>
        <w:t>）</w:t>
      </w:r>
      <w:r>
        <w:rPr>
          <w:rFonts w:hint="eastAsia"/>
          <w:color w:val="000000"/>
        </w:rPr>
        <w:t>选举</w:t>
      </w:r>
      <w:r>
        <w:rPr>
          <w:color w:val="000000"/>
        </w:rPr>
        <w:t>产生一名基金份额持有人作为该次基金份额持有人大会的主持人。</w:t>
      </w:r>
      <w:r>
        <w:rPr>
          <w:rFonts w:hint="eastAsia"/>
          <w:color w:val="000000"/>
        </w:rPr>
        <w:t>基金管理人和基金托管人不出席或主持基金份额持有人大会，不影响基金份额持有人大会作出的决议的效力。</w:t>
      </w:r>
    </w:p>
    <w:p w14:paraId="28683C79" w14:textId="77777777" w:rsidR="0054340C" w:rsidRDefault="00227411">
      <w:pPr>
        <w:pStyle w:val="a3"/>
        <w:spacing w:line="360" w:lineRule="auto"/>
        <w:rPr>
          <w:color w:val="000000"/>
        </w:rPr>
      </w:pPr>
      <w:r>
        <w:rPr>
          <w:rFonts w:hint="eastAsia"/>
          <w:color w:val="000000"/>
        </w:rPr>
        <w:t>会议</w:t>
      </w:r>
      <w:r>
        <w:rPr>
          <w:color w:val="000000"/>
        </w:rPr>
        <w:t>召集人应当制作出席会议人员的签名册。签名册载明参加会议人员姓名（或单位名称）、身份证号码、住所地址、持有或代表有表决权的基金份额、委托人姓名（或单位名称）等事项。</w:t>
      </w:r>
    </w:p>
    <w:p w14:paraId="41E4AA0D" w14:textId="77777777" w:rsidR="0054340C" w:rsidRDefault="00227411">
      <w:pPr>
        <w:pStyle w:val="a3"/>
        <w:spacing w:line="360" w:lineRule="auto"/>
        <w:rPr>
          <w:color w:val="000000"/>
        </w:rPr>
      </w:pPr>
      <w:r>
        <w:rPr>
          <w:rFonts w:hint="eastAsia"/>
          <w:color w:val="000000"/>
        </w:rPr>
        <w:t>（</w:t>
      </w:r>
      <w:r>
        <w:rPr>
          <w:rFonts w:hint="eastAsia"/>
          <w:color w:val="000000"/>
        </w:rPr>
        <w:t>2</w:t>
      </w:r>
      <w:r>
        <w:rPr>
          <w:rFonts w:hint="eastAsia"/>
          <w:color w:val="000000"/>
        </w:rPr>
        <w:t>）</w:t>
      </w:r>
      <w:r>
        <w:rPr>
          <w:color w:val="000000"/>
        </w:rPr>
        <w:t>通讯开会</w:t>
      </w:r>
    </w:p>
    <w:p w14:paraId="7C5C821F" w14:textId="77777777" w:rsidR="0054340C" w:rsidRDefault="00227411">
      <w:pPr>
        <w:pStyle w:val="a3"/>
        <w:spacing w:line="360" w:lineRule="auto"/>
        <w:rPr>
          <w:color w:val="000000"/>
        </w:rPr>
      </w:pPr>
      <w:r>
        <w:rPr>
          <w:color w:val="000000"/>
        </w:rPr>
        <w:t>在通讯开会的情况下，</w:t>
      </w:r>
      <w:r>
        <w:rPr>
          <w:rFonts w:hint="eastAsia"/>
          <w:color w:val="000000"/>
        </w:rPr>
        <w:t>首先由召集人提前</w:t>
      </w:r>
      <w:r>
        <w:rPr>
          <w:rFonts w:hint="eastAsia"/>
          <w:color w:val="000000"/>
        </w:rPr>
        <w:t>30</w:t>
      </w:r>
      <w:r>
        <w:rPr>
          <w:rFonts w:hint="eastAsia"/>
          <w:color w:val="000000"/>
        </w:rPr>
        <w:t>日公布提案</w:t>
      </w:r>
      <w:r>
        <w:rPr>
          <w:color w:val="000000"/>
        </w:rPr>
        <w:t>，在所通知的表决截止日期</w:t>
      </w:r>
      <w:r>
        <w:rPr>
          <w:rFonts w:hint="eastAsia"/>
          <w:color w:val="000000"/>
        </w:rPr>
        <w:t>后</w:t>
      </w:r>
      <w:r>
        <w:rPr>
          <w:rFonts w:hint="eastAsia"/>
          <w:color w:val="000000"/>
        </w:rPr>
        <w:t>2</w:t>
      </w:r>
      <w:r>
        <w:rPr>
          <w:rFonts w:hint="eastAsia"/>
          <w:color w:val="000000"/>
        </w:rPr>
        <w:t>个工作日内在公证机关监督下由召集人统计全部有效表决并</w:t>
      </w:r>
      <w:r>
        <w:rPr>
          <w:color w:val="000000"/>
        </w:rPr>
        <w:t>统计全部有效表决，在公证</w:t>
      </w:r>
      <w:r>
        <w:rPr>
          <w:rFonts w:hint="eastAsia"/>
          <w:color w:val="000000"/>
        </w:rPr>
        <w:t>机关</w:t>
      </w:r>
      <w:r>
        <w:rPr>
          <w:color w:val="000000"/>
        </w:rPr>
        <w:t>监督下形成决议。</w:t>
      </w:r>
    </w:p>
    <w:p w14:paraId="03F8D175" w14:textId="77777777" w:rsidR="0054340C" w:rsidRDefault="00227411">
      <w:pPr>
        <w:pStyle w:val="a3"/>
        <w:spacing w:line="360" w:lineRule="auto"/>
        <w:rPr>
          <w:color w:val="000000"/>
        </w:rPr>
      </w:pPr>
      <w:r>
        <w:rPr>
          <w:rFonts w:hint="eastAsia"/>
          <w:color w:val="000000"/>
        </w:rPr>
        <w:t>六、</w:t>
      </w:r>
      <w:r>
        <w:rPr>
          <w:color w:val="000000"/>
        </w:rPr>
        <w:t>表决</w:t>
      </w:r>
    </w:p>
    <w:p w14:paraId="7B882215" w14:textId="77777777" w:rsidR="0054340C" w:rsidRDefault="00227411">
      <w:pPr>
        <w:pStyle w:val="a3"/>
        <w:spacing w:line="360" w:lineRule="auto"/>
        <w:rPr>
          <w:color w:val="000000"/>
        </w:rPr>
      </w:pPr>
      <w:r>
        <w:rPr>
          <w:color w:val="000000"/>
        </w:rPr>
        <w:t>基金份额持有人所持每份基金份额有一票表决权。</w:t>
      </w:r>
    </w:p>
    <w:p w14:paraId="309082C1" w14:textId="77777777" w:rsidR="0054340C" w:rsidRDefault="00227411">
      <w:pPr>
        <w:pStyle w:val="a3"/>
        <w:spacing w:line="360" w:lineRule="auto"/>
        <w:rPr>
          <w:color w:val="000000"/>
        </w:rPr>
      </w:pPr>
      <w:r>
        <w:rPr>
          <w:color w:val="000000"/>
        </w:rPr>
        <w:t>基金份额持有人大会决议分为一般决议和特别决议：</w:t>
      </w:r>
    </w:p>
    <w:p w14:paraId="32F4FB28" w14:textId="77777777" w:rsidR="0054340C" w:rsidRDefault="00227411">
      <w:pPr>
        <w:pStyle w:val="a3"/>
        <w:spacing w:line="360" w:lineRule="auto"/>
        <w:rPr>
          <w:color w:val="000000"/>
        </w:rPr>
      </w:pPr>
      <w:r>
        <w:rPr>
          <w:rFonts w:hint="eastAsia"/>
          <w:color w:val="000000"/>
        </w:rPr>
        <w:t>1</w:t>
      </w:r>
      <w:r>
        <w:rPr>
          <w:rFonts w:hint="eastAsia"/>
          <w:color w:val="000000"/>
        </w:rPr>
        <w:t>、</w:t>
      </w:r>
      <w:r>
        <w:rPr>
          <w:color w:val="000000"/>
        </w:rPr>
        <w:t>一般决议，一般决议须经参加大会的基金份额持有人</w:t>
      </w:r>
      <w:r>
        <w:rPr>
          <w:rFonts w:hint="eastAsia"/>
          <w:color w:val="000000"/>
        </w:rPr>
        <w:t>或其代理人</w:t>
      </w:r>
      <w:r>
        <w:rPr>
          <w:color w:val="000000"/>
        </w:rPr>
        <w:t>所持表决权的</w:t>
      </w:r>
      <w:r>
        <w:rPr>
          <w:rFonts w:hint="eastAsia"/>
          <w:color w:val="000000"/>
        </w:rPr>
        <w:t>50%</w:t>
      </w:r>
      <w:r>
        <w:rPr>
          <w:color w:val="000000"/>
        </w:rPr>
        <w:t>以上（含</w:t>
      </w:r>
      <w:r>
        <w:rPr>
          <w:rFonts w:hint="eastAsia"/>
          <w:color w:val="000000"/>
        </w:rPr>
        <w:t>50%</w:t>
      </w:r>
      <w:r>
        <w:rPr>
          <w:color w:val="000000"/>
        </w:rPr>
        <w:t>）通过方为有效；除下列</w:t>
      </w:r>
      <w:r>
        <w:rPr>
          <w:rFonts w:hint="eastAsia"/>
          <w:color w:val="000000"/>
        </w:rPr>
        <w:t>第</w:t>
      </w:r>
      <w:r>
        <w:rPr>
          <w:rFonts w:hint="eastAsia"/>
          <w:color w:val="000000"/>
        </w:rPr>
        <w:t>2</w:t>
      </w:r>
      <w:r>
        <w:rPr>
          <w:rFonts w:hint="eastAsia"/>
          <w:color w:val="000000"/>
        </w:rPr>
        <w:t>项</w:t>
      </w:r>
      <w:r>
        <w:rPr>
          <w:color w:val="000000"/>
        </w:rPr>
        <w:t>所规定的须以特别决议通过事项以外的其他事项均以一般决议的方式通过。</w:t>
      </w:r>
    </w:p>
    <w:p w14:paraId="7B540D96" w14:textId="77777777" w:rsidR="0054340C" w:rsidRDefault="00227411">
      <w:pPr>
        <w:pStyle w:val="a3"/>
        <w:spacing w:line="360" w:lineRule="auto"/>
        <w:rPr>
          <w:color w:val="000000"/>
        </w:rPr>
      </w:pPr>
      <w:r>
        <w:rPr>
          <w:rFonts w:hint="eastAsia"/>
          <w:color w:val="000000"/>
        </w:rPr>
        <w:t>2</w:t>
      </w:r>
      <w:r>
        <w:rPr>
          <w:rFonts w:hint="eastAsia"/>
          <w:color w:val="000000"/>
        </w:rPr>
        <w:t>、</w:t>
      </w:r>
      <w:r>
        <w:rPr>
          <w:color w:val="000000"/>
        </w:rPr>
        <w:t>特别决议，特别决议应当经参加大会的基金份额持有人</w:t>
      </w:r>
      <w:r>
        <w:rPr>
          <w:rFonts w:hint="eastAsia"/>
          <w:color w:val="000000"/>
        </w:rPr>
        <w:t>或其代理人</w:t>
      </w:r>
      <w:r>
        <w:rPr>
          <w:color w:val="000000"/>
        </w:rPr>
        <w:t>所持表决权的三分之二</w:t>
      </w:r>
      <w:r>
        <w:rPr>
          <w:rFonts w:hint="eastAsia"/>
          <w:color w:val="000000"/>
        </w:rPr>
        <w:t>以上（含</w:t>
      </w:r>
      <w:r>
        <w:rPr>
          <w:color w:val="000000"/>
        </w:rPr>
        <w:t>三分之二</w:t>
      </w:r>
      <w:r>
        <w:rPr>
          <w:rFonts w:hint="eastAsia"/>
          <w:color w:val="000000"/>
        </w:rPr>
        <w:t>）</w:t>
      </w:r>
      <w:r>
        <w:rPr>
          <w:color w:val="000000"/>
        </w:rPr>
        <w:t>通过方可</w:t>
      </w:r>
      <w:r>
        <w:rPr>
          <w:rFonts w:hint="eastAsia"/>
          <w:color w:val="000000"/>
        </w:rPr>
        <w:t>做</w:t>
      </w:r>
      <w:r>
        <w:rPr>
          <w:color w:val="000000"/>
        </w:rPr>
        <w:t>出。转换基金运作方式、更换基金管理人或者基金托管人、终止</w:t>
      </w:r>
      <w:r>
        <w:rPr>
          <w:rFonts w:hint="eastAsia"/>
          <w:color w:val="000000"/>
        </w:rPr>
        <w:t>《</w:t>
      </w:r>
      <w:r>
        <w:rPr>
          <w:color w:val="000000"/>
        </w:rPr>
        <w:t>基金合同</w:t>
      </w:r>
      <w:r>
        <w:rPr>
          <w:rFonts w:hint="eastAsia"/>
          <w:color w:val="000000"/>
        </w:rPr>
        <w:t>》</w:t>
      </w:r>
      <w:r>
        <w:rPr>
          <w:color w:val="000000"/>
        </w:rPr>
        <w:t>以特别决议通过方为有效。</w:t>
      </w:r>
    </w:p>
    <w:p w14:paraId="629A2E73" w14:textId="77777777" w:rsidR="0054340C" w:rsidRDefault="00227411">
      <w:pPr>
        <w:pStyle w:val="a3"/>
        <w:spacing w:line="360" w:lineRule="auto"/>
        <w:rPr>
          <w:color w:val="000000"/>
        </w:rPr>
      </w:pPr>
      <w:r>
        <w:rPr>
          <w:color w:val="000000"/>
        </w:rPr>
        <w:t>基金份额持有人大会采取记名方式进行投票表决。</w:t>
      </w:r>
    </w:p>
    <w:p w14:paraId="4FF4CE77" w14:textId="77777777" w:rsidR="0054340C" w:rsidRDefault="00227411">
      <w:pPr>
        <w:pStyle w:val="a3"/>
        <w:spacing w:line="360" w:lineRule="auto"/>
        <w:rPr>
          <w:color w:val="000000"/>
        </w:rPr>
      </w:pPr>
      <w:r>
        <w:rPr>
          <w:color w:val="000000"/>
        </w:rPr>
        <w:t>采取通讯方式进行表决时，</w:t>
      </w:r>
      <w:r>
        <w:rPr>
          <w:rFonts w:hint="eastAsia"/>
          <w:color w:val="000000"/>
        </w:rPr>
        <w:t>除非在计票时有充分的相反证据证明，提交符合会议通知中规定的确认投资者身份文件的表决视为有效出席的投资者，</w:t>
      </w:r>
      <w:r>
        <w:rPr>
          <w:color w:val="000000"/>
        </w:rPr>
        <w:t>符合会议通知规定的书面表决意见视为有效表决</w:t>
      </w:r>
      <w:r>
        <w:rPr>
          <w:rFonts w:hint="eastAsia"/>
          <w:color w:val="000000"/>
        </w:rPr>
        <w:t>，表决意见模糊不清或相互矛盾的视为弃权表决，但应当计入出具书面意见的基金份额持有人所代表的基金份额总数。</w:t>
      </w:r>
    </w:p>
    <w:p w14:paraId="7DA17927" w14:textId="77777777" w:rsidR="0054340C" w:rsidRDefault="00227411">
      <w:pPr>
        <w:pStyle w:val="a3"/>
        <w:spacing w:line="360" w:lineRule="auto"/>
        <w:rPr>
          <w:color w:val="000000"/>
        </w:rPr>
      </w:pPr>
      <w:r>
        <w:rPr>
          <w:color w:val="000000"/>
        </w:rPr>
        <w:t>基金份额持有人大会的各项提案或同一项提案内并列的各项议题应当分开审议、逐项表决。</w:t>
      </w:r>
    </w:p>
    <w:p w14:paraId="36B1C9C6" w14:textId="77777777" w:rsidR="0054340C" w:rsidRDefault="00227411">
      <w:pPr>
        <w:pStyle w:val="a3"/>
        <w:spacing w:line="360" w:lineRule="auto"/>
        <w:rPr>
          <w:color w:val="000000"/>
        </w:rPr>
      </w:pPr>
      <w:r>
        <w:rPr>
          <w:rFonts w:hint="eastAsia"/>
          <w:color w:val="000000"/>
        </w:rPr>
        <w:t>七、</w:t>
      </w:r>
      <w:r>
        <w:rPr>
          <w:color w:val="000000"/>
        </w:rPr>
        <w:t>计票</w:t>
      </w:r>
    </w:p>
    <w:p w14:paraId="5D968D77" w14:textId="77777777" w:rsidR="0054340C" w:rsidRDefault="00227411">
      <w:pPr>
        <w:pStyle w:val="a3"/>
        <w:spacing w:line="360" w:lineRule="auto"/>
        <w:rPr>
          <w:color w:val="000000"/>
        </w:rPr>
      </w:pPr>
      <w:r>
        <w:rPr>
          <w:rFonts w:hint="eastAsia"/>
          <w:color w:val="000000"/>
        </w:rPr>
        <w:t>1</w:t>
      </w:r>
      <w:r>
        <w:rPr>
          <w:rFonts w:hint="eastAsia"/>
          <w:color w:val="000000"/>
        </w:rPr>
        <w:t>、</w:t>
      </w:r>
      <w:r>
        <w:rPr>
          <w:color w:val="000000"/>
        </w:rPr>
        <w:t>现场开会</w:t>
      </w:r>
    </w:p>
    <w:p w14:paraId="73BDF494" w14:textId="77777777" w:rsidR="0054340C" w:rsidRDefault="00227411">
      <w:pPr>
        <w:pStyle w:val="a3"/>
        <w:spacing w:line="360" w:lineRule="auto"/>
        <w:rPr>
          <w:color w:val="000000"/>
        </w:rPr>
      </w:pPr>
      <w:r>
        <w:rPr>
          <w:rFonts w:hint="eastAsia"/>
          <w:color w:val="000000"/>
        </w:rPr>
        <w:t>（</w:t>
      </w:r>
      <w:r>
        <w:rPr>
          <w:rFonts w:hint="eastAsia"/>
          <w:color w:val="000000"/>
        </w:rPr>
        <w:t>1</w:t>
      </w:r>
      <w:r>
        <w:rPr>
          <w:rFonts w:hint="eastAsia"/>
          <w:color w:val="000000"/>
        </w:rPr>
        <w:t>）</w:t>
      </w:r>
      <w:r>
        <w:rPr>
          <w:color w:val="000000"/>
        </w:rPr>
        <w:t>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w:t>
      </w:r>
      <w:r>
        <w:rPr>
          <w:rFonts w:hint="eastAsia"/>
          <w:color w:val="000000"/>
        </w:rPr>
        <w:t>或大会虽然由基金管理人或基金托管人召集，但是基金管理人或基金托管人未出席大会的</w:t>
      </w:r>
      <w:r>
        <w:rPr>
          <w:color w:val="000000"/>
        </w:rPr>
        <w:t>，基金份额持有人大会的主持人应当在会议开始后宣布在出席会议的基金份额持有人中选举三名基金份额持有人代表担任监票人。</w:t>
      </w:r>
      <w:r>
        <w:rPr>
          <w:rFonts w:hint="eastAsia"/>
          <w:color w:val="000000"/>
        </w:rPr>
        <w:t>基金管理人或基金托管人不出席大会的，不影响计票的效力。</w:t>
      </w:r>
    </w:p>
    <w:p w14:paraId="595CD69D" w14:textId="77777777" w:rsidR="0054340C" w:rsidRDefault="00227411">
      <w:pPr>
        <w:pStyle w:val="a3"/>
        <w:spacing w:line="360" w:lineRule="auto"/>
        <w:rPr>
          <w:color w:val="000000"/>
        </w:rPr>
      </w:pPr>
      <w:r>
        <w:rPr>
          <w:rFonts w:hint="eastAsia"/>
          <w:color w:val="000000"/>
        </w:rPr>
        <w:lastRenderedPageBreak/>
        <w:t>（</w:t>
      </w:r>
      <w:r>
        <w:rPr>
          <w:rFonts w:hint="eastAsia"/>
          <w:color w:val="000000"/>
        </w:rPr>
        <w:t>2</w:t>
      </w:r>
      <w:r>
        <w:rPr>
          <w:rFonts w:hint="eastAsia"/>
          <w:color w:val="000000"/>
        </w:rPr>
        <w:t>）</w:t>
      </w:r>
      <w:r>
        <w:rPr>
          <w:color w:val="000000"/>
        </w:rPr>
        <w:t>监票人应当在基金份额持有人表决后立即进行清点并由大会主持人当场公布计票结果。</w:t>
      </w:r>
    </w:p>
    <w:p w14:paraId="59A220D2" w14:textId="77777777" w:rsidR="0054340C" w:rsidRDefault="00227411">
      <w:pPr>
        <w:pStyle w:val="a3"/>
        <w:spacing w:line="360" w:lineRule="auto"/>
        <w:rPr>
          <w:color w:val="000000"/>
        </w:rPr>
      </w:pPr>
      <w:r>
        <w:rPr>
          <w:rFonts w:hint="eastAsia"/>
          <w:color w:val="000000"/>
        </w:rPr>
        <w:t>（</w:t>
      </w:r>
      <w:r>
        <w:rPr>
          <w:rFonts w:hint="eastAsia"/>
          <w:color w:val="000000"/>
        </w:rPr>
        <w:t>3</w:t>
      </w:r>
      <w:r>
        <w:rPr>
          <w:rFonts w:hint="eastAsia"/>
          <w:color w:val="000000"/>
        </w:rPr>
        <w:t>）</w:t>
      </w:r>
      <w:r>
        <w:rPr>
          <w:color w:val="000000"/>
        </w:rPr>
        <w:t>如果会议主持人</w:t>
      </w:r>
      <w:r>
        <w:rPr>
          <w:rFonts w:hint="eastAsia"/>
          <w:color w:val="000000"/>
        </w:rPr>
        <w:t>或</w:t>
      </w:r>
      <w:r>
        <w:rPr>
          <w:color w:val="000000"/>
        </w:rPr>
        <w:t>基金份额持有人对于提交的表决结果有怀疑，可以在宣布表决结果后立即对所投票数</w:t>
      </w:r>
      <w:r>
        <w:rPr>
          <w:rFonts w:hint="eastAsia"/>
          <w:color w:val="000000"/>
        </w:rPr>
        <w:t>要求</w:t>
      </w:r>
      <w:r>
        <w:rPr>
          <w:color w:val="000000"/>
        </w:rPr>
        <w:t>进行重新清点</w:t>
      </w:r>
      <w:r>
        <w:rPr>
          <w:rFonts w:hint="eastAsia"/>
          <w:color w:val="000000"/>
        </w:rPr>
        <w:t>。监票人应当进行重新清点，重新清点以一次为限。重新清点后，大会主持人应当当场公布重新清点结果。</w:t>
      </w:r>
    </w:p>
    <w:p w14:paraId="3BD205AF" w14:textId="77777777" w:rsidR="0054340C" w:rsidRDefault="00227411">
      <w:pPr>
        <w:pStyle w:val="a3"/>
        <w:spacing w:line="360" w:lineRule="auto"/>
        <w:rPr>
          <w:color w:val="000000"/>
        </w:rPr>
      </w:pPr>
      <w:r>
        <w:rPr>
          <w:rFonts w:hint="eastAsia"/>
          <w:color w:val="000000"/>
        </w:rPr>
        <w:t>（</w:t>
      </w:r>
      <w:r>
        <w:rPr>
          <w:rFonts w:hint="eastAsia"/>
          <w:color w:val="000000"/>
        </w:rPr>
        <w:t>4</w:t>
      </w:r>
      <w:r>
        <w:rPr>
          <w:rFonts w:hint="eastAsia"/>
          <w:color w:val="000000"/>
        </w:rPr>
        <w:t>）计票过程应由公证机关予以公证</w:t>
      </w:r>
      <w:r>
        <w:rPr>
          <w:rFonts w:hint="eastAsia"/>
          <w:color w:val="000000"/>
        </w:rPr>
        <w:t>,</w:t>
      </w:r>
      <w:r>
        <w:rPr>
          <w:rFonts w:hint="eastAsia"/>
          <w:color w:val="000000"/>
        </w:rPr>
        <w:t>基金管理人或基金托管人拒不出席大会的，不影响计票的效力。</w:t>
      </w:r>
    </w:p>
    <w:p w14:paraId="0330EBE9" w14:textId="77777777" w:rsidR="0054340C" w:rsidRDefault="00227411">
      <w:pPr>
        <w:pStyle w:val="a3"/>
        <w:spacing w:line="360" w:lineRule="auto"/>
        <w:rPr>
          <w:color w:val="000000"/>
        </w:rPr>
      </w:pPr>
      <w:r>
        <w:rPr>
          <w:rFonts w:hint="eastAsia"/>
          <w:color w:val="000000"/>
        </w:rPr>
        <w:t>2</w:t>
      </w:r>
      <w:r>
        <w:rPr>
          <w:rFonts w:hint="eastAsia"/>
          <w:color w:val="000000"/>
        </w:rPr>
        <w:t>、</w:t>
      </w:r>
      <w:r>
        <w:rPr>
          <w:color w:val="000000"/>
        </w:rPr>
        <w:t>通讯开会</w:t>
      </w:r>
    </w:p>
    <w:p w14:paraId="06D6FB40" w14:textId="77777777" w:rsidR="0054340C" w:rsidRDefault="00227411">
      <w:pPr>
        <w:pStyle w:val="a3"/>
        <w:spacing w:line="360" w:lineRule="auto"/>
        <w:rPr>
          <w:color w:val="000000"/>
        </w:rPr>
      </w:pPr>
      <w:r>
        <w:rPr>
          <w:color w:val="000000"/>
        </w:rPr>
        <w:t>在通讯开会的情况下，计票方式为：由大会召集人授权的两名监督员在基金托管人授权代表</w:t>
      </w:r>
      <w:r>
        <w:rPr>
          <w:rFonts w:hint="eastAsia"/>
          <w:color w:val="000000"/>
        </w:rPr>
        <w:t>（若由基金托管人召集，则为基金管理人</w:t>
      </w:r>
      <w:r>
        <w:rPr>
          <w:color w:val="000000"/>
        </w:rPr>
        <w:t>授权代表</w:t>
      </w:r>
      <w:r>
        <w:rPr>
          <w:rFonts w:hint="eastAsia"/>
          <w:color w:val="000000"/>
        </w:rPr>
        <w:t>）</w:t>
      </w:r>
      <w:r>
        <w:rPr>
          <w:color w:val="000000"/>
        </w:rPr>
        <w:t>的监督下进行计票，并由公证机关对其计票过程予以公证。</w:t>
      </w:r>
      <w:r>
        <w:rPr>
          <w:rFonts w:hint="eastAsia"/>
          <w:color w:val="000000"/>
        </w:rPr>
        <w:t>基金管理人或基金托管人拒派代表对书面表决意见的计票进行监督的，不影响计票和表决结果。</w:t>
      </w:r>
    </w:p>
    <w:p w14:paraId="0071832C" w14:textId="77777777" w:rsidR="0054340C" w:rsidRDefault="00227411">
      <w:pPr>
        <w:pStyle w:val="a3"/>
        <w:spacing w:line="360" w:lineRule="auto"/>
        <w:rPr>
          <w:color w:val="000000"/>
        </w:rPr>
      </w:pPr>
      <w:r>
        <w:rPr>
          <w:rFonts w:hint="eastAsia"/>
          <w:color w:val="000000"/>
        </w:rPr>
        <w:t>八、</w:t>
      </w:r>
      <w:r>
        <w:rPr>
          <w:color w:val="000000"/>
        </w:rPr>
        <w:t>生效与公告</w:t>
      </w:r>
    </w:p>
    <w:p w14:paraId="1DC1ECF1" w14:textId="77777777" w:rsidR="0054340C" w:rsidRDefault="00227411">
      <w:pPr>
        <w:pStyle w:val="a3"/>
        <w:spacing w:line="360" w:lineRule="auto"/>
        <w:rPr>
          <w:color w:val="000000"/>
        </w:rPr>
      </w:pPr>
      <w:r>
        <w:rPr>
          <w:rFonts w:hint="eastAsia"/>
          <w:color w:val="000000"/>
        </w:rPr>
        <w:t>基金份额持有人大会的决议，召集人应当自通过之日起</w:t>
      </w:r>
      <w:r>
        <w:rPr>
          <w:rFonts w:hint="eastAsia"/>
          <w:color w:val="000000"/>
        </w:rPr>
        <w:t>5</w:t>
      </w:r>
      <w:r>
        <w:rPr>
          <w:rFonts w:hint="eastAsia"/>
          <w:color w:val="000000"/>
        </w:rPr>
        <w:t>日内报中国证监会核准或者备案。</w:t>
      </w:r>
    </w:p>
    <w:p w14:paraId="33ABAC74" w14:textId="77777777" w:rsidR="0054340C" w:rsidRDefault="00227411">
      <w:pPr>
        <w:pStyle w:val="a3"/>
        <w:spacing w:line="360" w:lineRule="auto"/>
        <w:rPr>
          <w:color w:val="000000"/>
        </w:rPr>
      </w:pPr>
      <w:r>
        <w:rPr>
          <w:rFonts w:hint="eastAsia"/>
          <w:color w:val="000000"/>
        </w:rPr>
        <w:t>基金份额持有人大会的决议自中国证监会依法核准或者出具无异议意见之日起生效。</w:t>
      </w:r>
    </w:p>
    <w:p w14:paraId="5C03A07D" w14:textId="33DF113C" w:rsidR="0054340C" w:rsidRDefault="00227411">
      <w:pPr>
        <w:pStyle w:val="a3"/>
        <w:spacing w:line="360" w:lineRule="auto"/>
        <w:rPr>
          <w:color w:val="000000"/>
        </w:rPr>
      </w:pPr>
      <w:r>
        <w:rPr>
          <w:color w:val="000000"/>
        </w:rPr>
        <w:t>基金份额持有人大会决议自生效之日起</w:t>
      </w:r>
      <w:r>
        <w:rPr>
          <w:rFonts w:hint="eastAsia"/>
          <w:color w:val="000000"/>
        </w:rPr>
        <w:t>2</w:t>
      </w:r>
      <w:r>
        <w:rPr>
          <w:color w:val="000000"/>
        </w:rPr>
        <w:t>个工作日内在指定媒介</w:t>
      </w:r>
      <w:r>
        <w:rPr>
          <w:rFonts w:hint="eastAsia"/>
          <w:color w:val="000000"/>
        </w:rPr>
        <w:t>上</w:t>
      </w:r>
      <w:r>
        <w:rPr>
          <w:color w:val="000000"/>
        </w:rPr>
        <w:t>公告。</w:t>
      </w:r>
      <w:r>
        <w:rPr>
          <w:rFonts w:hint="eastAsia"/>
          <w:color w:val="000000"/>
        </w:rPr>
        <w:t>如果采用通讯方式进行表决，在公告基金份额持有人大会决议时，必须将公证书全文、公证机构、公证员姓名等一同公告。</w:t>
      </w:r>
    </w:p>
    <w:p w14:paraId="1230C267" w14:textId="77777777" w:rsidR="0054340C" w:rsidRDefault="00227411">
      <w:pPr>
        <w:pStyle w:val="a3"/>
        <w:spacing w:line="360" w:lineRule="auto"/>
        <w:rPr>
          <w:color w:val="000000"/>
        </w:rPr>
      </w:pPr>
      <w:r>
        <w:rPr>
          <w:rFonts w:hint="eastAsia"/>
          <w:color w:val="000000"/>
        </w:rPr>
        <w:t>基金管理人、基金托管人和基金份额持有人应当执行生效的基金份额持有人大会的决议。</w:t>
      </w:r>
    </w:p>
    <w:p w14:paraId="739EA343" w14:textId="77777777" w:rsidR="0054340C" w:rsidRDefault="00227411">
      <w:pPr>
        <w:pStyle w:val="a3"/>
        <w:spacing w:line="360" w:lineRule="auto"/>
        <w:rPr>
          <w:color w:val="000000"/>
        </w:rPr>
      </w:pPr>
      <w:r>
        <w:rPr>
          <w:rFonts w:hint="eastAsia"/>
          <w:color w:val="000000"/>
        </w:rPr>
        <w:t>基金份额持有人大会决议对全体基金份额持有人、基金管理人、基金托管人均有约束力。</w:t>
      </w:r>
    </w:p>
    <w:p w14:paraId="27EA23DF" w14:textId="77777777" w:rsidR="0054340C" w:rsidRDefault="0054340C">
      <w:pPr>
        <w:pStyle w:val="a3"/>
        <w:spacing w:line="360" w:lineRule="auto"/>
        <w:rPr>
          <w:color w:val="000000"/>
        </w:rPr>
      </w:pPr>
    </w:p>
    <w:p w14:paraId="5C6EF674" w14:textId="77777777" w:rsidR="0054340C" w:rsidRDefault="00227411">
      <w:pPr>
        <w:pStyle w:val="a3"/>
        <w:spacing w:line="360" w:lineRule="auto"/>
        <w:ind w:firstLine="562"/>
        <w:jc w:val="center"/>
        <w:rPr>
          <w:b/>
          <w:bCs/>
          <w:color w:val="000000"/>
          <w:sz w:val="28"/>
        </w:rPr>
      </w:pPr>
      <w:r>
        <w:rPr>
          <w:rFonts w:ascii="宋体" w:hAnsi="宋体" w:hint="eastAsia"/>
          <w:b/>
          <w:bCs/>
          <w:color w:val="000000"/>
          <w:sz w:val="28"/>
        </w:rPr>
        <w:t>第十八部分 基金合同的变更、终止与基金财产的清算</w:t>
      </w:r>
      <w:bookmarkEnd w:id="278"/>
    </w:p>
    <w:p w14:paraId="27F1B52E" w14:textId="77777777" w:rsidR="0054340C" w:rsidRDefault="00227411">
      <w:pPr>
        <w:pStyle w:val="a3"/>
        <w:spacing w:line="360" w:lineRule="auto"/>
        <w:rPr>
          <w:color w:val="000000"/>
        </w:rPr>
      </w:pPr>
      <w:r>
        <w:rPr>
          <w:rFonts w:hint="eastAsia"/>
          <w:color w:val="000000"/>
        </w:rPr>
        <w:t>一、《基金合同》的变更</w:t>
      </w:r>
    </w:p>
    <w:p w14:paraId="7EC074E8" w14:textId="77777777" w:rsidR="0054340C" w:rsidRDefault="00227411">
      <w:pPr>
        <w:pStyle w:val="a3"/>
        <w:spacing w:line="360" w:lineRule="auto"/>
        <w:rPr>
          <w:color w:val="000000"/>
        </w:rPr>
      </w:pPr>
      <w:r>
        <w:rPr>
          <w:color w:val="000000"/>
        </w:rPr>
        <w:t>1</w:t>
      </w:r>
      <w:r>
        <w:rPr>
          <w:rFonts w:hint="eastAsia"/>
          <w:color w:val="000000"/>
        </w:rPr>
        <w:t>、以下变更《基金合同》的事项应经基金份额持有人大会决议通过：</w:t>
      </w:r>
    </w:p>
    <w:p w14:paraId="3851E842" w14:textId="77777777" w:rsidR="0054340C" w:rsidRDefault="00227411">
      <w:pPr>
        <w:pStyle w:val="a3"/>
        <w:spacing w:line="360" w:lineRule="auto"/>
        <w:rPr>
          <w:color w:val="000000"/>
        </w:rPr>
      </w:pPr>
      <w:r>
        <w:rPr>
          <w:color w:val="000000"/>
        </w:rPr>
        <w:t>（</w:t>
      </w:r>
      <w:r>
        <w:rPr>
          <w:color w:val="000000"/>
        </w:rPr>
        <w:t>1</w:t>
      </w:r>
      <w:r>
        <w:rPr>
          <w:color w:val="000000"/>
        </w:rPr>
        <w:t>）更换基金管理人；</w:t>
      </w:r>
      <w:r>
        <w:rPr>
          <w:color w:val="000000"/>
        </w:rPr>
        <w:t xml:space="preserve"> </w:t>
      </w:r>
    </w:p>
    <w:p w14:paraId="39480F1C" w14:textId="77777777" w:rsidR="0054340C" w:rsidRDefault="00227411">
      <w:pPr>
        <w:pStyle w:val="a3"/>
        <w:spacing w:line="360" w:lineRule="auto"/>
        <w:rPr>
          <w:color w:val="000000"/>
        </w:rPr>
      </w:pPr>
      <w:r>
        <w:rPr>
          <w:color w:val="000000"/>
        </w:rPr>
        <w:t>（</w:t>
      </w:r>
      <w:r>
        <w:rPr>
          <w:color w:val="000000"/>
        </w:rPr>
        <w:t>2</w:t>
      </w:r>
      <w:r>
        <w:rPr>
          <w:color w:val="000000"/>
        </w:rPr>
        <w:t>）更换基金托管人；</w:t>
      </w:r>
    </w:p>
    <w:p w14:paraId="1C786490" w14:textId="77777777" w:rsidR="0054340C" w:rsidRDefault="00227411">
      <w:pPr>
        <w:pStyle w:val="a3"/>
        <w:spacing w:line="360" w:lineRule="auto"/>
        <w:rPr>
          <w:color w:val="000000"/>
        </w:rPr>
      </w:pPr>
      <w:r>
        <w:rPr>
          <w:color w:val="000000"/>
        </w:rPr>
        <w:t>（</w:t>
      </w:r>
      <w:r>
        <w:rPr>
          <w:color w:val="000000"/>
        </w:rPr>
        <w:t>3</w:t>
      </w:r>
      <w:r>
        <w:rPr>
          <w:color w:val="000000"/>
        </w:rPr>
        <w:t>）转换基金运作方式；</w:t>
      </w:r>
    </w:p>
    <w:p w14:paraId="51B6B56A" w14:textId="77777777" w:rsidR="0054340C" w:rsidRDefault="00227411">
      <w:pPr>
        <w:pStyle w:val="a3"/>
        <w:spacing w:line="360" w:lineRule="auto"/>
        <w:rPr>
          <w:color w:val="000000"/>
        </w:rPr>
      </w:pPr>
      <w:r>
        <w:rPr>
          <w:color w:val="000000"/>
        </w:rPr>
        <w:t>（</w:t>
      </w:r>
      <w:r>
        <w:rPr>
          <w:color w:val="000000"/>
        </w:rPr>
        <w:t>4</w:t>
      </w:r>
      <w:r>
        <w:rPr>
          <w:color w:val="000000"/>
        </w:rPr>
        <w:t>）提高基金管理人、基金托管人的报酬标准；</w:t>
      </w:r>
    </w:p>
    <w:p w14:paraId="695A79D3" w14:textId="77777777" w:rsidR="0054340C" w:rsidRDefault="00227411">
      <w:pPr>
        <w:pStyle w:val="a3"/>
        <w:spacing w:line="360" w:lineRule="auto"/>
        <w:rPr>
          <w:color w:val="000000"/>
        </w:rPr>
      </w:pPr>
      <w:r>
        <w:rPr>
          <w:color w:val="000000"/>
        </w:rPr>
        <w:t>（</w:t>
      </w:r>
      <w:r>
        <w:rPr>
          <w:color w:val="000000"/>
        </w:rPr>
        <w:t>5</w:t>
      </w:r>
      <w:r>
        <w:rPr>
          <w:color w:val="000000"/>
        </w:rPr>
        <w:t>）变更基金类别；</w:t>
      </w:r>
    </w:p>
    <w:p w14:paraId="4F007715" w14:textId="77777777" w:rsidR="0054340C" w:rsidRDefault="00227411">
      <w:pPr>
        <w:pStyle w:val="a3"/>
        <w:spacing w:line="360" w:lineRule="auto"/>
        <w:rPr>
          <w:color w:val="000000"/>
        </w:rPr>
      </w:pPr>
      <w:r>
        <w:rPr>
          <w:color w:val="000000"/>
        </w:rPr>
        <w:t>（</w:t>
      </w:r>
      <w:r>
        <w:rPr>
          <w:color w:val="000000"/>
        </w:rPr>
        <w:t>6</w:t>
      </w:r>
      <w:r>
        <w:rPr>
          <w:color w:val="000000"/>
        </w:rPr>
        <w:t>）变更基金投资目标</w:t>
      </w:r>
      <w:r>
        <w:rPr>
          <w:rFonts w:hint="eastAsia"/>
          <w:color w:val="000000"/>
        </w:rPr>
        <w:t>、</w:t>
      </w:r>
      <w:r>
        <w:rPr>
          <w:color w:val="000000"/>
        </w:rPr>
        <w:t>范围</w:t>
      </w:r>
      <w:r>
        <w:rPr>
          <w:rFonts w:hint="eastAsia"/>
          <w:color w:val="000000"/>
        </w:rPr>
        <w:t>或</w:t>
      </w:r>
      <w:r>
        <w:rPr>
          <w:color w:val="000000"/>
        </w:rPr>
        <w:t>策略；</w:t>
      </w:r>
      <w:r>
        <w:rPr>
          <w:rFonts w:hint="eastAsia"/>
          <w:color w:val="000000"/>
        </w:rPr>
        <w:t>（法律法规和中国证监会另有规定的除外）</w:t>
      </w:r>
      <w:r>
        <w:rPr>
          <w:color w:val="000000"/>
        </w:rPr>
        <w:t>；</w:t>
      </w:r>
    </w:p>
    <w:p w14:paraId="5FE53BE4" w14:textId="77777777" w:rsidR="0054340C" w:rsidRDefault="00227411">
      <w:pPr>
        <w:pStyle w:val="a3"/>
        <w:spacing w:line="360" w:lineRule="auto"/>
        <w:rPr>
          <w:color w:val="000000"/>
        </w:rPr>
      </w:pPr>
      <w:r>
        <w:rPr>
          <w:color w:val="000000"/>
        </w:rPr>
        <w:t>（</w:t>
      </w:r>
      <w:r>
        <w:rPr>
          <w:rFonts w:hint="eastAsia"/>
          <w:color w:val="000000"/>
        </w:rPr>
        <w:t>7</w:t>
      </w:r>
      <w:r>
        <w:rPr>
          <w:color w:val="000000"/>
        </w:rPr>
        <w:t>）</w:t>
      </w:r>
      <w:r>
        <w:rPr>
          <w:rFonts w:hint="eastAsia"/>
          <w:color w:val="000000"/>
        </w:rPr>
        <w:t>本基金与其他基金的合并；</w:t>
      </w:r>
    </w:p>
    <w:p w14:paraId="78377CCE" w14:textId="77777777" w:rsidR="0054340C" w:rsidRDefault="00227411">
      <w:pPr>
        <w:pStyle w:val="a3"/>
        <w:spacing w:line="360" w:lineRule="auto"/>
        <w:rPr>
          <w:color w:val="000000"/>
        </w:rPr>
      </w:pPr>
      <w:r>
        <w:rPr>
          <w:color w:val="000000"/>
        </w:rPr>
        <w:t>（</w:t>
      </w:r>
      <w:r>
        <w:rPr>
          <w:rFonts w:hint="eastAsia"/>
          <w:color w:val="000000"/>
        </w:rPr>
        <w:t>8</w:t>
      </w:r>
      <w:r>
        <w:rPr>
          <w:color w:val="000000"/>
        </w:rPr>
        <w:t>）变更基金份额持有人大会</w:t>
      </w:r>
      <w:r>
        <w:rPr>
          <w:rFonts w:hint="eastAsia"/>
          <w:color w:val="000000"/>
        </w:rPr>
        <w:t>召开</w:t>
      </w:r>
      <w:r>
        <w:rPr>
          <w:color w:val="000000"/>
        </w:rPr>
        <w:t>程序；</w:t>
      </w:r>
    </w:p>
    <w:p w14:paraId="03BBE905" w14:textId="77777777" w:rsidR="0054340C" w:rsidRDefault="00227411">
      <w:pPr>
        <w:pStyle w:val="a3"/>
        <w:spacing w:line="360" w:lineRule="auto"/>
        <w:rPr>
          <w:color w:val="000000"/>
        </w:rPr>
      </w:pPr>
      <w:r>
        <w:rPr>
          <w:color w:val="000000"/>
        </w:rPr>
        <w:lastRenderedPageBreak/>
        <w:t>（</w:t>
      </w:r>
      <w:r>
        <w:rPr>
          <w:rFonts w:hint="eastAsia"/>
          <w:color w:val="000000"/>
        </w:rPr>
        <w:t>9</w:t>
      </w:r>
      <w:r>
        <w:rPr>
          <w:color w:val="000000"/>
        </w:rPr>
        <w:t>）</w:t>
      </w:r>
      <w:r>
        <w:rPr>
          <w:rFonts w:hint="eastAsia"/>
          <w:color w:val="000000"/>
        </w:rPr>
        <w:t>终止《基金合同》；</w:t>
      </w:r>
    </w:p>
    <w:p w14:paraId="5AE713CC" w14:textId="77777777" w:rsidR="0054340C" w:rsidRDefault="00227411">
      <w:pPr>
        <w:pStyle w:val="a3"/>
        <w:spacing w:line="360" w:lineRule="auto"/>
        <w:rPr>
          <w:color w:val="000000"/>
        </w:rPr>
      </w:pPr>
      <w:r>
        <w:rPr>
          <w:rFonts w:hint="eastAsia"/>
          <w:color w:val="000000"/>
        </w:rPr>
        <w:t>（</w:t>
      </w:r>
      <w:r>
        <w:rPr>
          <w:rFonts w:hint="eastAsia"/>
          <w:color w:val="000000"/>
        </w:rPr>
        <w:t>10</w:t>
      </w:r>
      <w:r>
        <w:rPr>
          <w:rFonts w:hint="eastAsia"/>
          <w:color w:val="000000"/>
        </w:rPr>
        <w:t>）其他可能</w:t>
      </w:r>
      <w:r>
        <w:rPr>
          <w:color w:val="000000"/>
        </w:rPr>
        <w:t>对基金当事人权利和义务产生重大影响的事项</w:t>
      </w:r>
      <w:r>
        <w:rPr>
          <w:rFonts w:hint="eastAsia"/>
          <w:color w:val="000000"/>
        </w:rPr>
        <w:t>。</w:t>
      </w:r>
    </w:p>
    <w:p w14:paraId="6DEF4EAD" w14:textId="77777777" w:rsidR="0054340C" w:rsidRDefault="00227411">
      <w:pPr>
        <w:pStyle w:val="a3"/>
        <w:spacing w:line="360" w:lineRule="auto"/>
        <w:rPr>
          <w:color w:val="000000"/>
        </w:rPr>
      </w:pPr>
      <w:r>
        <w:rPr>
          <w:rFonts w:hint="eastAsia"/>
          <w:color w:val="000000"/>
        </w:rPr>
        <w:t>但出现下列情况时，可不经基金份额持有人大会决议，由基金管理人和基金托管人同意后变更并公告，并报中国证监会备案：</w:t>
      </w:r>
    </w:p>
    <w:p w14:paraId="10AA2D53" w14:textId="77777777" w:rsidR="0054340C" w:rsidRDefault="00227411">
      <w:pPr>
        <w:pStyle w:val="a3"/>
        <w:spacing w:line="360" w:lineRule="auto"/>
        <w:rPr>
          <w:color w:val="000000"/>
        </w:rPr>
      </w:pPr>
      <w:r>
        <w:rPr>
          <w:rFonts w:hint="eastAsia"/>
          <w:color w:val="000000"/>
        </w:rPr>
        <w:t>（</w:t>
      </w:r>
      <w:r>
        <w:rPr>
          <w:rFonts w:hint="eastAsia"/>
          <w:color w:val="000000"/>
        </w:rPr>
        <w:t>1</w:t>
      </w:r>
      <w:r>
        <w:rPr>
          <w:rFonts w:hint="eastAsia"/>
          <w:color w:val="000000"/>
        </w:rPr>
        <w:t>）调低基金管理费、基金托管费；</w:t>
      </w:r>
    </w:p>
    <w:p w14:paraId="6B9980F9" w14:textId="77777777" w:rsidR="0054340C" w:rsidRDefault="00227411">
      <w:pPr>
        <w:pStyle w:val="a3"/>
        <w:spacing w:line="360" w:lineRule="auto"/>
        <w:rPr>
          <w:color w:val="000000"/>
        </w:rPr>
      </w:pPr>
      <w:r>
        <w:rPr>
          <w:rFonts w:hint="eastAsia"/>
          <w:color w:val="000000"/>
        </w:rPr>
        <w:t>（</w:t>
      </w:r>
      <w:r>
        <w:rPr>
          <w:rFonts w:hint="eastAsia"/>
          <w:color w:val="000000"/>
        </w:rPr>
        <w:t>2</w:t>
      </w:r>
      <w:r>
        <w:rPr>
          <w:rFonts w:hint="eastAsia"/>
          <w:color w:val="000000"/>
        </w:rPr>
        <w:t>）</w:t>
      </w:r>
      <w:r>
        <w:rPr>
          <w:color w:val="000000"/>
        </w:rPr>
        <w:t>在</w:t>
      </w:r>
      <w:r>
        <w:rPr>
          <w:rFonts w:hint="eastAsia"/>
          <w:color w:val="000000"/>
        </w:rPr>
        <w:t>法律法规和</w:t>
      </w:r>
      <w:r>
        <w:rPr>
          <w:color w:val="000000"/>
        </w:rPr>
        <w:t>《基金合同》规定的范围内调低本基金的申购费率、赎回费率或变更收费方式</w:t>
      </w:r>
      <w:r>
        <w:rPr>
          <w:rFonts w:hint="eastAsia"/>
          <w:color w:val="000000"/>
        </w:rPr>
        <w:t>；</w:t>
      </w:r>
    </w:p>
    <w:p w14:paraId="7AF5B6A8" w14:textId="77777777" w:rsidR="0054340C" w:rsidRDefault="00227411">
      <w:pPr>
        <w:pStyle w:val="a3"/>
        <w:spacing w:line="360" w:lineRule="auto"/>
        <w:rPr>
          <w:color w:val="000000"/>
        </w:rPr>
      </w:pPr>
      <w:r>
        <w:rPr>
          <w:rFonts w:hint="eastAsia"/>
          <w:color w:val="000000"/>
        </w:rPr>
        <w:t>（</w:t>
      </w:r>
      <w:r>
        <w:rPr>
          <w:rFonts w:hint="eastAsia"/>
          <w:color w:val="000000"/>
        </w:rPr>
        <w:t>3</w:t>
      </w:r>
      <w:r>
        <w:rPr>
          <w:rFonts w:hint="eastAsia"/>
          <w:color w:val="000000"/>
        </w:rPr>
        <w:t>）因相应的法律法规发生变动而应当对《基金合同》进行修改；</w:t>
      </w:r>
    </w:p>
    <w:p w14:paraId="3F6D41F1" w14:textId="77777777" w:rsidR="0054340C" w:rsidRDefault="00227411">
      <w:pPr>
        <w:pStyle w:val="a3"/>
        <w:spacing w:line="360" w:lineRule="auto"/>
        <w:rPr>
          <w:color w:val="000000"/>
        </w:rPr>
      </w:pPr>
      <w:r>
        <w:rPr>
          <w:rFonts w:hint="eastAsia"/>
          <w:color w:val="000000"/>
        </w:rPr>
        <w:t>（</w:t>
      </w:r>
      <w:r>
        <w:rPr>
          <w:rFonts w:hint="eastAsia"/>
          <w:color w:val="000000"/>
        </w:rPr>
        <w:t>4</w:t>
      </w:r>
      <w:r>
        <w:rPr>
          <w:rFonts w:hint="eastAsia"/>
          <w:color w:val="000000"/>
        </w:rPr>
        <w:t>）对《基金合同》的修改对基金份额持有人利益无实质性不利影响或修改不涉及《基金合同》当事人权利义务关系发生变化；</w:t>
      </w:r>
    </w:p>
    <w:p w14:paraId="5D879E94" w14:textId="77777777" w:rsidR="0054340C" w:rsidRDefault="00227411">
      <w:pPr>
        <w:pStyle w:val="a3"/>
        <w:spacing w:line="360" w:lineRule="auto"/>
        <w:rPr>
          <w:color w:val="000000"/>
        </w:rPr>
      </w:pPr>
      <w:r>
        <w:rPr>
          <w:rFonts w:hint="eastAsia"/>
          <w:color w:val="000000"/>
        </w:rPr>
        <w:t>（</w:t>
      </w:r>
      <w:r>
        <w:rPr>
          <w:rFonts w:hint="eastAsia"/>
          <w:color w:val="000000"/>
        </w:rPr>
        <w:t>5</w:t>
      </w:r>
      <w:r>
        <w:rPr>
          <w:rFonts w:hint="eastAsia"/>
          <w:color w:val="000000"/>
        </w:rPr>
        <w:t>）除按照法律法规和《基金合同》规定应当召开基金份额持有人大会的以外的其他情形。</w:t>
      </w:r>
    </w:p>
    <w:p w14:paraId="36DB806A" w14:textId="0FA50A09" w:rsidR="0054340C" w:rsidRDefault="00227411">
      <w:pPr>
        <w:pStyle w:val="a3"/>
        <w:spacing w:line="360" w:lineRule="auto"/>
        <w:rPr>
          <w:color w:val="000000"/>
        </w:rPr>
      </w:pPr>
      <w:r>
        <w:rPr>
          <w:rFonts w:hint="eastAsia"/>
          <w:color w:val="000000"/>
        </w:rPr>
        <w:t>2</w:t>
      </w:r>
      <w:r>
        <w:rPr>
          <w:rFonts w:hint="eastAsia"/>
          <w:color w:val="000000"/>
        </w:rPr>
        <w:t>、关于《基金合同》变更的基金份额持有人大会决议经中国证监会核准生效后方可执行，自《基金合同》生效之日起在至少一家指定媒介公告。</w:t>
      </w:r>
    </w:p>
    <w:p w14:paraId="1DDA2486" w14:textId="77777777" w:rsidR="0054340C" w:rsidRDefault="00227411">
      <w:pPr>
        <w:pStyle w:val="a3"/>
        <w:spacing w:line="360" w:lineRule="auto"/>
        <w:rPr>
          <w:color w:val="000000"/>
        </w:rPr>
      </w:pPr>
      <w:r>
        <w:rPr>
          <w:rFonts w:hint="eastAsia"/>
          <w:color w:val="000000"/>
        </w:rPr>
        <w:t>二、《基金合同》的终止</w:t>
      </w:r>
    </w:p>
    <w:p w14:paraId="54B7DD21" w14:textId="77777777" w:rsidR="0054340C" w:rsidRDefault="00227411">
      <w:pPr>
        <w:pStyle w:val="a3"/>
        <w:spacing w:line="360" w:lineRule="auto"/>
        <w:rPr>
          <w:color w:val="000000"/>
        </w:rPr>
      </w:pPr>
      <w:r>
        <w:rPr>
          <w:rFonts w:hint="eastAsia"/>
          <w:color w:val="000000"/>
        </w:rPr>
        <w:t>有下列情形之一的，《基金合同》应当终止：</w:t>
      </w:r>
    </w:p>
    <w:p w14:paraId="2CAB1A86" w14:textId="77777777" w:rsidR="0054340C" w:rsidRDefault="00227411">
      <w:pPr>
        <w:pStyle w:val="a3"/>
        <w:spacing w:line="360" w:lineRule="auto"/>
        <w:rPr>
          <w:color w:val="000000"/>
        </w:rPr>
      </w:pPr>
      <w:r>
        <w:rPr>
          <w:rFonts w:hint="eastAsia"/>
          <w:color w:val="000000"/>
        </w:rPr>
        <w:t>1</w:t>
      </w:r>
      <w:r>
        <w:rPr>
          <w:rFonts w:hint="eastAsia"/>
          <w:color w:val="000000"/>
        </w:rPr>
        <w:t>、基金份额持有人大会决定终止的；</w:t>
      </w:r>
    </w:p>
    <w:p w14:paraId="3B2550DC" w14:textId="77777777" w:rsidR="0054340C" w:rsidRDefault="00227411">
      <w:pPr>
        <w:pStyle w:val="a3"/>
        <w:spacing w:line="360" w:lineRule="auto"/>
        <w:rPr>
          <w:color w:val="000000"/>
        </w:rPr>
      </w:pPr>
      <w:r>
        <w:rPr>
          <w:rFonts w:hint="eastAsia"/>
          <w:color w:val="000000"/>
        </w:rPr>
        <w:t>2</w:t>
      </w:r>
      <w:r>
        <w:rPr>
          <w:rFonts w:hint="eastAsia"/>
          <w:color w:val="000000"/>
        </w:rPr>
        <w:t>、基金管理人、基金托管人职责终止，在</w:t>
      </w:r>
      <w:r>
        <w:rPr>
          <w:rFonts w:hint="eastAsia"/>
          <w:color w:val="000000"/>
        </w:rPr>
        <w:t>6</w:t>
      </w:r>
      <w:r>
        <w:rPr>
          <w:rFonts w:hint="eastAsia"/>
          <w:color w:val="000000"/>
        </w:rPr>
        <w:t>个月内没有新基金管理人、新基金托管人承接的；</w:t>
      </w:r>
    </w:p>
    <w:p w14:paraId="219BDB05" w14:textId="77777777" w:rsidR="0054340C" w:rsidRDefault="00227411">
      <w:pPr>
        <w:pStyle w:val="a3"/>
        <w:spacing w:line="360" w:lineRule="auto"/>
        <w:rPr>
          <w:color w:val="000000"/>
        </w:rPr>
      </w:pPr>
      <w:r>
        <w:rPr>
          <w:rFonts w:hint="eastAsia"/>
          <w:color w:val="000000"/>
        </w:rPr>
        <w:t>3</w:t>
      </w:r>
      <w:r>
        <w:rPr>
          <w:rFonts w:hint="eastAsia"/>
          <w:color w:val="000000"/>
        </w:rPr>
        <w:t>、《基金合同》约定的其他情形；</w:t>
      </w:r>
    </w:p>
    <w:p w14:paraId="732E1326" w14:textId="77777777" w:rsidR="0054340C" w:rsidRDefault="00227411">
      <w:pPr>
        <w:pStyle w:val="a3"/>
        <w:spacing w:line="360" w:lineRule="auto"/>
        <w:rPr>
          <w:color w:val="000000"/>
        </w:rPr>
      </w:pPr>
      <w:r>
        <w:rPr>
          <w:rFonts w:hint="eastAsia"/>
          <w:color w:val="000000"/>
        </w:rPr>
        <w:t>4</w:t>
      </w:r>
      <w:r>
        <w:rPr>
          <w:rFonts w:hint="eastAsia"/>
          <w:color w:val="000000"/>
        </w:rPr>
        <w:t>、相关法律法规和中国证监会规定的其他情况。</w:t>
      </w:r>
    </w:p>
    <w:p w14:paraId="49A18BD2" w14:textId="77777777" w:rsidR="0054340C" w:rsidRDefault="00227411">
      <w:pPr>
        <w:pStyle w:val="a3"/>
        <w:spacing w:line="360" w:lineRule="auto"/>
        <w:rPr>
          <w:color w:val="000000"/>
        </w:rPr>
      </w:pPr>
      <w:r>
        <w:rPr>
          <w:rFonts w:hint="eastAsia"/>
          <w:color w:val="000000"/>
        </w:rPr>
        <w:t>三、</w:t>
      </w:r>
      <w:r>
        <w:rPr>
          <w:rFonts w:hint="eastAsia"/>
          <w:color w:val="000000"/>
        </w:rPr>
        <w:tab/>
      </w:r>
      <w:r>
        <w:rPr>
          <w:rFonts w:hint="eastAsia"/>
          <w:color w:val="000000"/>
        </w:rPr>
        <w:t>基金财产的清算</w:t>
      </w:r>
    </w:p>
    <w:p w14:paraId="557DCA3C" w14:textId="77777777" w:rsidR="0054340C" w:rsidRDefault="00227411">
      <w:pPr>
        <w:pStyle w:val="a3"/>
        <w:spacing w:line="360" w:lineRule="auto"/>
        <w:rPr>
          <w:color w:val="000000"/>
        </w:rPr>
      </w:pPr>
      <w:r>
        <w:rPr>
          <w:rFonts w:hint="eastAsia"/>
          <w:color w:val="000000"/>
        </w:rPr>
        <w:t>1</w:t>
      </w:r>
      <w:r>
        <w:rPr>
          <w:rFonts w:hint="eastAsia"/>
          <w:color w:val="000000"/>
        </w:rPr>
        <w:t>、基金财产清算小组：自出现《基金合同》终止事由之日起</w:t>
      </w:r>
      <w:r>
        <w:rPr>
          <w:color w:val="000000"/>
        </w:rPr>
        <w:t>30</w:t>
      </w:r>
      <w:r>
        <w:rPr>
          <w:rFonts w:hint="eastAsia"/>
          <w:color w:val="000000"/>
        </w:rPr>
        <w:t>个工作日内成立清算小组，基金管理人组织基金财产清算小组并在中国证监会的监督下进行基金清算。</w:t>
      </w:r>
    </w:p>
    <w:p w14:paraId="55C43C8F" w14:textId="252A80E8" w:rsidR="0054340C" w:rsidRDefault="00227411">
      <w:pPr>
        <w:pStyle w:val="a3"/>
        <w:spacing w:line="360" w:lineRule="auto"/>
        <w:rPr>
          <w:color w:val="000000"/>
        </w:rPr>
      </w:pPr>
      <w:r>
        <w:rPr>
          <w:rFonts w:hint="eastAsia"/>
          <w:color w:val="000000"/>
        </w:rPr>
        <w:t>2</w:t>
      </w:r>
      <w:r>
        <w:rPr>
          <w:rFonts w:hint="eastAsia"/>
          <w:color w:val="000000"/>
        </w:rPr>
        <w:t>、基金财产清算小组组成：基金财产清算小组成员由基金管理人、基金托管人、</w:t>
      </w:r>
      <w:r w:rsidR="00275384" w:rsidRPr="00275384">
        <w:rPr>
          <w:rFonts w:hint="eastAsia"/>
          <w:color w:val="000000"/>
        </w:rPr>
        <w:t>具有从事证券、期货相关业务资格的注册会计师、</w:t>
      </w:r>
      <w:r>
        <w:rPr>
          <w:rFonts w:hint="eastAsia"/>
          <w:color w:val="000000"/>
        </w:rPr>
        <w:t>、律师以及中国证监会指定的人员组成。基金财产清算小组可以聘用必要的工作人员。</w:t>
      </w:r>
    </w:p>
    <w:p w14:paraId="64540ED7" w14:textId="77777777" w:rsidR="0054340C" w:rsidRDefault="00227411">
      <w:pPr>
        <w:pStyle w:val="a3"/>
        <w:spacing w:line="360" w:lineRule="auto"/>
        <w:rPr>
          <w:color w:val="000000"/>
        </w:rPr>
      </w:pPr>
      <w:r>
        <w:rPr>
          <w:rFonts w:hint="eastAsia"/>
          <w:color w:val="000000"/>
        </w:rPr>
        <w:t>3</w:t>
      </w:r>
      <w:r>
        <w:rPr>
          <w:rFonts w:hint="eastAsia"/>
          <w:color w:val="000000"/>
        </w:rPr>
        <w:t>、基金财产清算小组职责：基金财产清算小组负责基金财产的保管、清理、估价、变现和分配。基金财产清算小组可以依法进行必要的民事活动。</w:t>
      </w:r>
    </w:p>
    <w:p w14:paraId="07CA4698" w14:textId="77777777" w:rsidR="0054340C" w:rsidRDefault="00227411">
      <w:pPr>
        <w:pStyle w:val="a3"/>
        <w:spacing w:line="360" w:lineRule="auto"/>
        <w:rPr>
          <w:color w:val="000000"/>
        </w:rPr>
      </w:pPr>
      <w:r>
        <w:rPr>
          <w:rFonts w:hint="eastAsia"/>
          <w:color w:val="000000"/>
        </w:rPr>
        <w:t>4</w:t>
      </w:r>
      <w:r>
        <w:rPr>
          <w:rFonts w:hint="eastAsia"/>
          <w:color w:val="000000"/>
        </w:rPr>
        <w:t>、基金财产清算程序：</w:t>
      </w:r>
    </w:p>
    <w:p w14:paraId="7602EBB0" w14:textId="77777777" w:rsidR="0054340C" w:rsidRDefault="00227411">
      <w:pPr>
        <w:pStyle w:val="a3"/>
        <w:spacing w:line="360" w:lineRule="auto"/>
        <w:rPr>
          <w:color w:val="000000"/>
        </w:rPr>
      </w:pPr>
      <w:r>
        <w:rPr>
          <w:rFonts w:hint="eastAsia"/>
          <w:color w:val="000000"/>
        </w:rPr>
        <w:t>（</w:t>
      </w:r>
      <w:r>
        <w:rPr>
          <w:rFonts w:hint="eastAsia"/>
          <w:color w:val="000000"/>
        </w:rPr>
        <w:t>1</w:t>
      </w:r>
      <w:r>
        <w:rPr>
          <w:rFonts w:hint="eastAsia"/>
          <w:color w:val="000000"/>
        </w:rPr>
        <w:t>）《基金合同》终止后，由基金财产清算小组统一接管基金；</w:t>
      </w:r>
    </w:p>
    <w:p w14:paraId="6918C129" w14:textId="77777777" w:rsidR="0054340C" w:rsidRDefault="00227411">
      <w:pPr>
        <w:pStyle w:val="a3"/>
        <w:spacing w:line="360" w:lineRule="auto"/>
        <w:rPr>
          <w:color w:val="000000"/>
        </w:rPr>
      </w:pPr>
      <w:r>
        <w:rPr>
          <w:rFonts w:hint="eastAsia"/>
          <w:color w:val="000000"/>
        </w:rPr>
        <w:t>（</w:t>
      </w:r>
      <w:r>
        <w:rPr>
          <w:rFonts w:hint="eastAsia"/>
          <w:color w:val="000000"/>
        </w:rPr>
        <w:t>2</w:t>
      </w:r>
      <w:r>
        <w:rPr>
          <w:rFonts w:hint="eastAsia"/>
          <w:color w:val="000000"/>
        </w:rPr>
        <w:t>）对基金财产和债权债务进行清理和确认；</w:t>
      </w:r>
    </w:p>
    <w:p w14:paraId="75B73668" w14:textId="77777777" w:rsidR="0054340C" w:rsidRDefault="00227411">
      <w:pPr>
        <w:pStyle w:val="a3"/>
        <w:spacing w:line="360" w:lineRule="auto"/>
        <w:rPr>
          <w:color w:val="000000"/>
        </w:rPr>
      </w:pPr>
      <w:r>
        <w:rPr>
          <w:rFonts w:hint="eastAsia"/>
          <w:color w:val="000000"/>
        </w:rPr>
        <w:t>（</w:t>
      </w:r>
      <w:r>
        <w:rPr>
          <w:rFonts w:hint="eastAsia"/>
          <w:color w:val="000000"/>
        </w:rPr>
        <w:t>3</w:t>
      </w:r>
      <w:r>
        <w:rPr>
          <w:rFonts w:hint="eastAsia"/>
          <w:color w:val="000000"/>
        </w:rPr>
        <w:t>）对基金财产进行估值和变现；</w:t>
      </w:r>
    </w:p>
    <w:p w14:paraId="10AF1EEF" w14:textId="77777777" w:rsidR="0054340C" w:rsidRDefault="00227411">
      <w:pPr>
        <w:pStyle w:val="a3"/>
        <w:spacing w:line="360" w:lineRule="auto"/>
        <w:rPr>
          <w:color w:val="000000"/>
        </w:rPr>
      </w:pPr>
      <w:r>
        <w:rPr>
          <w:rFonts w:hint="eastAsia"/>
          <w:color w:val="000000"/>
        </w:rPr>
        <w:t>（</w:t>
      </w:r>
      <w:r>
        <w:rPr>
          <w:rFonts w:hint="eastAsia"/>
          <w:color w:val="000000"/>
        </w:rPr>
        <w:t>4</w:t>
      </w:r>
      <w:r>
        <w:rPr>
          <w:rFonts w:hint="eastAsia"/>
          <w:color w:val="000000"/>
        </w:rPr>
        <w:t>）制作清算报告；</w:t>
      </w:r>
    </w:p>
    <w:p w14:paraId="294260B6" w14:textId="77777777" w:rsidR="0054340C" w:rsidRDefault="00227411">
      <w:pPr>
        <w:pStyle w:val="a3"/>
        <w:spacing w:line="360" w:lineRule="auto"/>
        <w:rPr>
          <w:color w:val="000000"/>
        </w:rPr>
      </w:pPr>
      <w:r>
        <w:rPr>
          <w:rFonts w:hint="eastAsia"/>
          <w:color w:val="000000"/>
        </w:rPr>
        <w:lastRenderedPageBreak/>
        <w:t>（</w:t>
      </w:r>
      <w:r>
        <w:rPr>
          <w:rFonts w:hint="eastAsia"/>
          <w:color w:val="000000"/>
        </w:rPr>
        <w:t>5</w:t>
      </w:r>
      <w:r>
        <w:rPr>
          <w:rFonts w:hint="eastAsia"/>
          <w:color w:val="000000"/>
        </w:rPr>
        <w:t>）聘请会计师事务所对清算报告进行外部审计，聘请律师事务所对清算报告出具法律意见书；</w:t>
      </w:r>
    </w:p>
    <w:p w14:paraId="7284EE32" w14:textId="77777777" w:rsidR="0054340C" w:rsidRDefault="00227411">
      <w:pPr>
        <w:pStyle w:val="a3"/>
        <w:spacing w:line="360" w:lineRule="auto"/>
        <w:rPr>
          <w:color w:val="000000"/>
        </w:rPr>
      </w:pPr>
      <w:r>
        <w:rPr>
          <w:rFonts w:hint="eastAsia"/>
          <w:color w:val="000000"/>
        </w:rPr>
        <w:t>（</w:t>
      </w:r>
      <w:r>
        <w:rPr>
          <w:rFonts w:hint="eastAsia"/>
          <w:color w:val="000000"/>
        </w:rPr>
        <w:t>6</w:t>
      </w:r>
      <w:r>
        <w:rPr>
          <w:rFonts w:hint="eastAsia"/>
          <w:color w:val="000000"/>
        </w:rPr>
        <w:t>）将清算报告报中国证监会备案并公告。</w:t>
      </w:r>
    </w:p>
    <w:p w14:paraId="70B2EA53" w14:textId="77777777" w:rsidR="0054340C" w:rsidRDefault="00227411">
      <w:pPr>
        <w:pStyle w:val="a3"/>
        <w:spacing w:line="360" w:lineRule="auto"/>
        <w:rPr>
          <w:color w:val="000000"/>
        </w:rPr>
      </w:pPr>
      <w:r>
        <w:rPr>
          <w:rFonts w:hint="eastAsia"/>
          <w:color w:val="000000"/>
        </w:rPr>
        <w:t>（</w:t>
      </w:r>
      <w:r>
        <w:rPr>
          <w:rFonts w:hint="eastAsia"/>
          <w:color w:val="000000"/>
        </w:rPr>
        <w:t>7</w:t>
      </w:r>
      <w:r>
        <w:rPr>
          <w:rFonts w:hint="eastAsia"/>
          <w:color w:val="000000"/>
        </w:rPr>
        <w:t>）对基金财产进行分配；</w:t>
      </w:r>
    </w:p>
    <w:p w14:paraId="1AD45D3A" w14:textId="77777777" w:rsidR="0054340C" w:rsidRDefault="00227411">
      <w:pPr>
        <w:pStyle w:val="a3"/>
        <w:spacing w:line="360" w:lineRule="auto"/>
        <w:rPr>
          <w:color w:val="000000"/>
        </w:rPr>
      </w:pPr>
      <w:r>
        <w:rPr>
          <w:rFonts w:hint="eastAsia"/>
          <w:color w:val="000000"/>
        </w:rPr>
        <w:t>5</w:t>
      </w:r>
      <w:r>
        <w:rPr>
          <w:rFonts w:hint="eastAsia"/>
          <w:color w:val="000000"/>
        </w:rPr>
        <w:t>、基金财产清算的期限为</w:t>
      </w:r>
      <w:r>
        <w:rPr>
          <w:rFonts w:hint="eastAsia"/>
          <w:color w:val="000000"/>
        </w:rPr>
        <w:t>6</w:t>
      </w:r>
      <w:r>
        <w:rPr>
          <w:rFonts w:hint="eastAsia"/>
          <w:color w:val="000000"/>
        </w:rPr>
        <w:t>个月。</w:t>
      </w:r>
    </w:p>
    <w:p w14:paraId="60094346" w14:textId="77777777" w:rsidR="0054340C" w:rsidRDefault="00227411">
      <w:pPr>
        <w:pStyle w:val="a3"/>
        <w:spacing w:line="360" w:lineRule="auto"/>
        <w:rPr>
          <w:color w:val="000000"/>
        </w:rPr>
      </w:pPr>
      <w:r>
        <w:rPr>
          <w:rFonts w:hint="eastAsia"/>
          <w:color w:val="000000"/>
        </w:rPr>
        <w:t>四、</w:t>
      </w:r>
      <w:r>
        <w:rPr>
          <w:rFonts w:hint="eastAsia"/>
          <w:color w:val="000000"/>
        </w:rPr>
        <w:tab/>
      </w:r>
      <w:r>
        <w:rPr>
          <w:rFonts w:hint="eastAsia"/>
          <w:color w:val="000000"/>
        </w:rPr>
        <w:t>清算费用</w:t>
      </w:r>
    </w:p>
    <w:p w14:paraId="5E66C006" w14:textId="77777777" w:rsidR="0054340C" w:rsidRDefault="00227411">
      <w:pPr>
        <w:pStyle w:val="a3"/>
        <w:spacing w:line="360" w:lineRule="auto"/>
        <w:rPr>
          <w:color w:val="000000"/>
        </w:rPr>
      </w:pPr>
      <w:r>
        <w:rPr>
          <w:rFonts w:hint="eastAsia"/>
          <w:color w:val="000000"/>
        </w:rPr>
        <w:t>清算费用是指基金财产清算小组在进行基金清算过程中发生的所有合理费用，清算费用由基金财产清算小组优先从基金财产中支付。</w:t>
      </w:r>
    </w:p>
    <w:p w14:paraId="26E1A017" w14:textId="77777777" w:rsidR="0054340C" w:rsidRDefault="00227411">
      <w:pPr>
        <w:pStyle w:val="a3"/>
        <w:spacing w:line="360" w:lineRule="auto"/>
        <w:rPr>
          <w:color w:val="000000"/>
        </w:rPr>
      </w:pPr>
      <w:r>
        <w:rPr>
          <w:rFonts w:hint="eastAsia"/>
          <w:color w:val="000000"/>
        </w:rPr>
        <w:t>五、</w:t>
      </w:r>
      <w:r>
        <w:rPr>
          <w:rFonts w:hint="eastAsia"/>
          <w:color w:val="000000"/>
        </w:rPr>
        <w:tab/>
      </w:r>
      <w:r>
        <w:rPr>
          <w:rFonts w:hint="eastAsia"/>
          <w:color w:val="000000"/>
        </w:rPr>
        <w:t>基金财产清算剩余资产的分配</w:t>
      </w:r>
    </w:p>
    <w:p w14:paraId="38C75A23" w14:textId="77777777" w:rsidR="0054340C" w:rsidRDefault="00227411">
      <w:pPr>
        <w:pStyle w:val="a3"/>
        <w:spacing w:line="360" w:lineRule="auto"/>
        <w:rPr>
          <w:color w:val="000000"/>
        </w:rPr>
      </w:pPr>
      <w:r>
        <w:rPr>
          <w:rFonts w:hint="eastAsia"/>
          <w:color w:val="000000"/>
        </w:rPr>
        <w:t>依据基金财产清算的分配方案，将基金财产清算后的全部剩余资产扣除基金财产清算费用、交纳所欠税款并清偿基金债务后，按基金份额持有人持有的基金份额比例进行分配。</w:t>
      </w:r>
    </w:p>
    <w:p w14:paraId="52D9CB01" w14:textId="77777777" w:rsidR="0054340C" w:rsidRDefault="00227411">
      <w:pPr>
        <w:pStyle w:val="a3"/>
        <w:spacing w:line="360" w:lineRule="auto"/>
        <w:rPr>
          <w:color w:val="000000"/>
        </w:rPr>
      </w:pPr>
      <w:r>
        <w:rPr>
          <w:rFonts w:hint="eastAsia"/>
          <w:color w:val="000000"/>
        </w:rPr>
        <w:t>六、</w:t>
      </w:r>
      <w:r>
        <w:rPr>
          <w:rFonts w:hint="eastAsia"/>
          <w:color w:val="000000"/>
        </w:rPr>
        <w:tab/>
      </w:r>
      <w:r>
        <w:rPr>
          <w:rFonts w:hint="eastAsia"/>
          <w:color w:val="000000"/>
        </w:rPr>
        <w:t>基金财产清算的公告</w:t>
      </w:r>
    </w:p>
    <w:p w14:paraId="084DBA7C" w14:textId="77777777" w:rsidR="0054340C" w:rsidRDefault="00227411">
      <w:pPr>
        <w:pStyle w:val="a3"/>
        <w:spacing w:line="360" w:lineRule="auto"/>
        <w:rPr>
          <w:color w:val="000000"/>
        </w:rPr>
      </w:pPr>
      <w:r>
        <w:rPr>
          <w:rFonts w:hint="eastAsia"/>
          <w:color w:val="000000"/>
        </w:rPr>
        <w:t>清算过程中的有关重大事项须及时公告；基金财产清算报告经会计师事务所审计并由律师事务所出具法律意见书后报中国证监会备案并公告。</w:t>
      </w:r>
      <w:r>
        <w:rPr>
          <w:color w:val="000000"/>
        </w:rPr>
        <w:t>基金财产清算公告于</w:t>
      </w:r>
      <w:r>
        <w:rPr>
          <w:rFonts w:hint="eastAsia"/>
          <w:color w:val="000000"/>
        </w:rPr>
        <w:t>《基金合同》终止并报中国证监会备案后</w:t>
      </w:r>
      <w:r>
        <w:rPr>
          <w:color w:val="000000"/>
        </w:rPr>
        <w:t>5</w:t>
      </w:r>
      <w:r>
        <w:rPr>
          <w:rFonts w:hint="eastAsia"/>
          <w:color w:val="000000"/>
        </w:rPr>
        <w:t>个工作日内由基金财产清算小组进行公告。</w:t>
      </w:r>
    </w:p>
    <w:p w14:paraId="28F7E7B6" w14:textId="77777777" w:rsidR="0054340C" w:rsidRDefault="00227411">
      <w:pPr>
        <w:pStyle w:val="a3"/>
        <w:spacing w:line="360" w:lineRule="auto"/>
        <w:rPr>
          <w:color w:val="000000"/>
        </w:rPr>
      </w:pPr>
      <w:r>
        <w:rPr>
          <w:rFonts w:hint="eastAsia"/>
          <w:color w:val="000000"/>
        </w:rPr>
        <w:t>七、</w:t>
      </w:r>
      <w:r>
        <w:rPr>
          <w:rFonts w:hint="eastAsia"/>
          <w:color w:val="000000"/>
        </w:rPr>
        <w:tab/>
      </w:r>
      <w:r>
        <w:rPr>
          <w:rFonts w:hint="eastAsia"/>
          <w:color w:val="000000"/>
        </w:rPr>
        <w:t>基金财产清算账册及文件的保存</w:t>
      </w:r>
    </w:p>
    <w:p w14:paraId="49810197" w14:textId="77777777" w:rsidR="0054340C" w:rsidRDefault="00227411">
      <w:pPr>
        <w:pStyle w:val="a3"/>
        <w:spacing w:line="360" w:lineRule="auto"/>
        <w:rPr>
          <w:color w:val="000000"/>
        </w:rPr>
      </w:pPr>
      <w:r>
        <w:rPr>
          <w:rFonts w:hint="eastAsia"/>
          <w:color w:val="000000"/>
        </w:rPr>
        <w:t>基金财产清算账册及有关文件由基金托管人保存</w:t>
      </w:r>
      <w:r>
        <w:rPr>
          <w:color w:val="000000"/>
        </w:rPr>
        <w:t>15</w:t>
      </w:r>
      <w:r>
        <w:rPr>
          <w:rFonts w:hint="eastAsia"/>
          <w:color w:val="000000"/>
        </w:rPr>
        <w:t>年以上。</w:t>
      </w:r>
    </w:p>
    <w:p w14:paraId="7526DAD7" w14:textId="77777777" w:rsidR="0054340C" w:rsidRDefault="0054340C">
      <w:pPr>
        <w:pStyle w:val="a3"/>
        <w:spacing w:line="360" w:lineRule="auto"/>
        <w:rPr>
          <w:color w:val="000000"/>
        </w:rPr>
      </w:pPr>
    </w:p>
    <w:p w14:paraId="6EA653E7" w14:textId="77777777" w:rsidR="0054340C" w:rsidRDefault="00227411">
      <w:pPr>
        <w:pStyle w:val="a3"/>
        <w:spacing w:line="360" w:lineRule="auto"/>
        <w:ind w:firstLine="562"/>
        <w:jc w:val="center"/>
        <w:rPr>
          <w:b/>
          <w:bCs/>
          <w:color w:val="000000"/>
          <w:sz w:val="28"/>
        </w:rPr>
      </w:pPr>
      <w:r>
        <w:rPr>
          <w:rFonts w:ascii="宋体" w:hAnsi="宋体" w:hint="eastAsia"/>
          <w:b/>
          <w:bCs/>
          <w:color w:val="000000"/>
          <w:sz w:val="28"/>
        </w:rPr>
        <w:t>第二十一部分 争议的</w:t>
      </w:r>
      <w:bookmarkEnd w:id="279"/>
      <w:bookmarkEnd w:id="280"/>
      <w:bookmarkEnd w:id="281"/>
      <w:bookmarkEnd w:id="282"/>
      <w:bookmarkEnd w:id="283"/>
      <w:bookmarkEnd w:id="284"/>
      <w:bookmarkEnd w:id="285"/>
      <w:bookmarkEnd w:id="286"/>
      <w:r>
        <w:rPr>
          <w:rFonts w:ascii="宋体" w:hAnsi="宋体" w:hint="eastAsia"/>
          <w:b/>
          <w:bCs/>
          <w:color w:val="000000"/>
          <w:sz w:val="28"/>
        </w:rPr>
        <w:t>处理和适用的法律</w:t>
      </w:r>
    </w:p>
    <w:p w14:paraId="7DEDB109" w14:textId="77777777" w:rsidR="0054340C" w:rsidRDefault="00227411">
      <w:pPr>
        <w:pStyle w:val="a3"/>
        <w:spacing w:line="360" w:lineRule="auto"/>
        <w:rPr>
          <w:color w:val="000000"/>
        </w:rPr>
      </w:pPr>
      <w:r>
        <w:rPr>
          <w:rFonts w:hint="eastAsia"/>
          <w:color w:val="000000"/>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14:paraId="22ADAAAC" w14:textId="77777777" w:rsidR="0054340C" w:rsidRDefault="00227411">
      <w:pPr>
        <w:pStyle w:val="a3"/>
        <w:spacing w:line="360" w:lineRule="auto"/>
        <w:rPr>
          <w:color w:val="000000"/>
        </w:rPr>
      </w:pPr>
      <w:r>
        <w:rPr>
          <w:rFonts w:hint="eastAsia"/>
          <w:color w:val="000000"/>
        </w:rPr>
        <w:t>《基金合同》受中国法律管辖。</w:t>
      </w:r>
    </w:p>
    <w:p w14:paraId="7B793A75" w14:textId="77777777" w:rsidR="0054340C" w:rsidRDefault="0054340C">
      <w:pPr>
        <w:pStyle w:val="a3"/>
        <w:spacing w:line="360" w:lineRule="auto"/>
        <w:rPr>
          <w:color w:val="000000"/>
        </w:rPr>
      </w:pPr>
    </w:p>
    <w:p w14:paraId="74C4A09F" w14:textId="77777777" w:rsidR="0054340C" w:rsidRDefault="00227411">
      <w:pPr>
        <w:pStyle w:val="a3"/>
        <w:spacing w:line="360" w:lineRule="auto"/>
        <w:ind w:firstLine="562"/>
        <w:jc w:val="center"/>
        <w:rPr>
          <w:b/>
          <w:bCs/>
          <w:color w:val="000000"/>
          <w:sz w:val="28"/>
        </w:rPr>
      </w:pPr>
      <w:bookmarkStart w:id="288" w:name="_Toc454717528"/>
      <w:bookmarkStart w:id="289" w:name="_Toc33880133"/>
      <w:bookmarkStart w:id="290" w:name="_Toc520693904"/>
      <w:bookmarkStart w:id="291" w:name="_Toc26269768"/>
      <w:bookmarkStart w:id="292" w:name="_Toc520693806"/>
      <w:bookmarkStart w:id="293" w:name="_Toc36308422"/>
      <w:bookmarkStart w:id="294" w:name="_Toc104099184"/>
      <w:bookmarkStart w:id="295" w:name="_Toc26637136"/>
      <w:r>
        <w:rPr>
          <w:rFonts w:hint="eastAsia"/>
          <w:b/>
          <w:bCs/>
          <w:color w:val="000000"/>
          <w:sz w:val="28"/>
        </w:rPr>
        <w:t>第二十二部分</w:t>
      </w:r>
      <w:r>
        <w:rPr>
          <w:rFonts w:hint="eastAsia"/>
          <w:b/>
          <w:bCs/>
          <w:color w:val="000000"/>
          <w:sz w:val="28"/>
        </w:rPr>
        <w:t xml:space="preserve"> </w:t>
      </w:r>
      <w:r>
        <w:rPr>
          <w:rFonts w:hint="eastAsia"/>
          <w:b/>
          <w:bCs/>
          <w:color w:val="000000"/>
          <w:sz w:val="28"/>
        </w:rPr>
        <w:t>基金合同的效力</w:t>
      </w:r>
      <w:bookmarkEnd w:id="288"/>
      <w:bookmarkEnd w:id="289"/>
      <w:bookmarkEnd w:id="290"/>
      <w:bookmarkEnd w:id="291"/>
      <w:bookmarkEnd w:id="292"/>
      <w:bookmarkEnd w:id="293"/>
      <w:bookmarkEnd w:id="294"/>
      <w:bookmarkEnd w:id="295"/>
    </w:p>
    <w:p w14:paraId="3652F95C" w14:textId="77777777" w:rsidR="0054340C" w:rsidRDefault="00227411">
      <w:pPr>
        <w:pStyle w:val="a3"/>
        <w:spacing w:line="360" w:lineRule="auto"/>
        <w:rPr>
          <w:color w:val="000000"/>
        </w:rPr>
      </w:pPr>
      <w:r>
        <w:rPr>
          <w:rFonts w:hint="eastAsia"/>
          <w:color w:val="000000"/>
        </w:rPr>
        <w:t>《基金合同》是约定基金当事人之间、基金与基金当事人之间权利义务关系的法律文件。</w:t>
      </w:r>
    </w:p>
    <w:p w14:paraId="2835132B" w14:textId="77777777" w:rsidR="0054340C" w:rsidRDefault="00227411">
      <w:pPr>
        <w:pStyle w:val="a3"/>
        <w:spacing w:line="360" w:lineRule="auto"/>
        <w:rPr>
          <w:color w:val="000000"/>
        </w:rPr>
      </w:pPr>
      <w:r>
        <w:rPr>
          <w:rFonts w:hint="eastAsia"/>
          <w:color w:val="000000"/>
        </w:rPr>
        <w:t>1</w:t>
      </w:r>
      <w:r>
        <w:rPr>
          <w:rFonts w:hint="eastAsia"/>
          <w:color w:val="000000"/>
        </w:rPr>
        <w:t>、本基金合同由《裕元证券投资基金基金合同》修订而成。本基金合同经基金管理人和基金托管人盖章以及双方法定代表人或其授权代表签字，报中国证监会核准后，自裕元基金终止上市之日起生效，原《裕元证券投资基金基金合同》自同一日起失效。</w:t>
      </w:r>
    </w:p>
    <w:p w14:paraId="172D1CCF" w14:textId="77777777" w:rsidR="0054340C" w:rsidRDefault="00227411">
      <w:pPr>
        <w:pStyle w:val="a3"/>
        <w:spacing w:line="360" w:lineRule="auto"/>
        <w:rPr>
          <w:color w:val="000000"/>
        </w:rPr>
      </w:pPr>
      <w:r>
        <w:rPr>
          <w:rFonts w:hint="eastAsia"/>
          <w:color w:val="000000"/>
        </w:rPr>
        <w:t>2</w:t>
      </w:r>
      <w:r>
        <w:rPr>
          <w:rFonts w:hint="eastAsia"/>
          <w:color w:val="000000"/>
        </w:rPr>
        <w:t>、《基金合同》的有效期自其生效之日起至基金财产清算结果报中国证监会批准并公告之日止。</w:t>
      </w:r>
    </w:p>
    <w:p w14:paraId="38B6EFEA" w14:textId="77777777" w:rsidR="0054340C" w:rsidRDefault="00227411">
      <w:pPr>
        <w:pStyle w:val="a3"/>
        <w:spacing w:line="360" w:lineRule="auto"/>
        <w:rPr>
          <w:color w:val="000000"/>
        </w:rPr>
      </w:pPr>
      <w:r>
        <w:rPr>
          <w:rFonts w:hint="eastAsia"/>
          <w:color w:val="000000"/>
        </w:rPr>
        <w:t>3</w:t>
      </w:r>
      <w:r>
        <w:rPr>
          <w:rFonts w:hint="eastAsia"/>
          <w:color w:val="000000"/>
        </w:rPr>
        <w:t>、《基金合同》自生效之日起对包括基金管理人、基金托管人和基金份额持有人在内的《基金合同》各方当事人具有同等的法律约束力。</w:t>
      </w:r>
    </w:p>
    <w:p w14:paraId="5D1EBF1F" w14:textId="77777777" w:rsidR="0054340C" w:rsidRDefault="00227411">
      <w:pPr>
        <w:pStyle w:val="a3"/>
        <w:spacing w:line="360" w:lineRule="auto"/>
        <w:rPr>
          <w:color w:val="000000"/>
        </w:rPr>
      </w:pPr>
      <w:r>
        <w:rPr>
          <w:rFonts w:hint="eastAsia"/>
          <w:color w:val="000000"/>
        </w:rPr>
        <w:lastRenderedPageBreak/>
        <w:t>4</w:t>
      </w:r>
      <w:r>
        <w:rPr>
          <w:rFonts w:hint="eastAsia"/>
          <w:color w:val="000000"/>
        </w:rPr>
        <w:t>、《基金合同》正本一式六份，除上报有关监管机构一式二份外，基金管理人、基金托管人各持有二份，每份具有同等的法律效力。</w:t>
      </w:r>
    </w:p>
    <w:p w14:paraId="7F96DD4D" w14:textId="77777777" w:rsidR="0054340C" w:rsidRDefault="00227411">
      <w:pPr>
        <w:pStyle w:val="a3"/>
        <w:spacing w:line="360" w:lineRule="auto"/>
        <w:rPr>
          <w:color w:val="000000"/>
        </w:rPr>
      </w:pPr>
      <w:r>
        <w:rPr>
          <w:rFonts w:hint="eastAsia"/>
          <w:color w:val="000000"/>
        </w:rPr>
        <w:t>5</w:t>
      </w:r>
      <w:r>
        <w:rPr>
          <w:rFonts w:hint="eastAsia"/>
          <w:color w:val="000000"/>
        </w:rPr>
        <w:t>、《基金合同》</w:t>
      </w:r>
      <w:r>
        <w:rPr>
          <w:color w:val="000000"/>
        </w:rPr>
        <w:t>可印制成册</w:t>
      </w:r>
      <w:r>
        <w:rPr>
          <w:rFonts w:hint="eastAsia"/>
          <w:color w:val="000000"/>
        </w:rPr>
        <w:t>，供投资者在基金管理人、基金托管人、代销机构的办公场所和营业场所查阅；投资者也可按工本费购买《基金合同》复制件或复印件，但内容应以《基金合同》正本为准。</w:t>
      </w:r>
    </w:p>
    <w:p w14:paraId="59B4D965" w14:textId="77777777" w:rsidR="0054340C" w:rsidRDefault="00227411">
      <w:pPr>
        <w:pStyle w:val="a3"/>
        <w:spacing w:line="360" w:lineRule="auto"/>
        <w:ind w:firstLine="562"/>
        <w:jc w:val="center"/>
        <w:rPr>
          <w:b/>
          <w:bCs/>
          <w:color w:val="000000"/>
          <w:sz w:val="28"/>
        </w:rPr>
      </w:pPr>
      <w:bookmarkStart w:id="296" w:name="_Toc104099185"/>
      <w:r>
        <w:rPr>
          <w:rFonts w:ascii="宋体" w:hAnsi="宋体" w:hint="eastAsia"/>
          <w:b/>
          <w:bCs/>
          <w:color w:val="000000"/>
          <w:sz w:val="28"/>
        </w:rPr>
        <w:t>第二十三部分 其他事项</w:t>
      </w:r>
      <w:bookmarkEnd w:id="296"/>
    </w:p>
    <w:p w14:paraId="0A04CC70" w14:textId="77777777" w:rsidR="0054340C" w:rsidRDefault="00227411">
      <w:pPr>
        <w:pStyle w:val="a3"/>
        <w:spacing w:line="360" w:lineRule="auto"/>
        <w:rPr>
          <w:color w:val="000000"/>
        </w:rPr>
      </w:pPr>
      <w:bookmarkStart w:id="297" w:name="_Toc160954796"/>
      <w:r>
        <w:rPr>
          <w:rFonts w:hint="eastAsia"/>
          <w:color w:val="000000"/>
        </w:rPr>
        <w:t>《基金合同》如有未尽事宜，由《基金合同》当事人各方按有关法律法规协商解决。</w:t>
      </w:r>
      <w:bookmarkEnd w:id="297"/>
    </w:p>
    <w:sectPr w:rsidR="0054340C">
      <w:pgSz w:w="11906" w:h="16838"/>
      <w:pgMar w:top="1440" w:right="1797" w:bottom="1440" w:left="1797" w:header="851" w:footer="992" w:gutter="0"/>
      <w:pgNumType w:start="1"/>
      <w:cols w:space="425"/>
      <w:titlePg/>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981DA3" w15:done="0"/>
  <w15:commentEx w15:paraId="69577EDC" w15:done="0"/>
  <w15:commentEx w15:paraId="6EEB2A00" w15:done="0"/>
  <w15:commentEx w15:paraId="608535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34737" w14:textId="77777777" w:rsidR="00840675" w:rsidRDefault="00840675">
      <w:r>
        <w:separator/>
      </w:r>
    </w:p>
  </w:endnote>
  <w:endnote w:type="continuationSeparator" w:id="0">
    <w:p w14:paraId="77EE5877" w14:textId="77777777" w:rsidR="00840675" w:rsidRDefault="0084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85E77" w14:textId="77777777" w:rsidR="0054340C" w:rsidRDefault="00227411">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64CCCE66" w14:textId="77777777" w:rsidR="0054340C" w:rsidRDefault="0054340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FD687" w14:textId="77777777" w:rsidR="0054340C" w:rsidRDefault="00227411">
    <w:pPr>
      <w:pStyle w:val="a9"/>
      <w:framePr w:wrap="around" w:vAnchor="text" w:hAnchor="margin" w:xAlign="center" w:y="1"/>
      <w:jc w:val="center"/>
      <w:rPr>
        <w:rStyle w:val="ae"/>
        <w:rFonts w:ascii="Arial" w:hAnsi="Arial" w:cs="Arial"/>
      </w:rPr>
    </w:pPr>
    <w:r>
      <w:rPr>
        <w:rStyle w:val="ae"/>
        <w:rFonts w:ascii="Arial" w:hAnsi="Arial" w:cs="Arial"/>
      </w:rPr>
      <w:t>5-</w:t>
    </w:r>
    <w:r>
      <w:rPr>
        <w:rStyle w:val="ae"/>
        <w:rFonts w:ascii="Arial" w:hAnsi="Arial" w:cs="Arial"/>
      </w:rPr>
      <w:fldChar w:fldCharType="begin"/>
    </w:r>
    <w:r>
      <w:rPr>
        <w:rStyle w:val="ae"/>
        <w:rFonts w:ascii="Arial" w:hAnsi="Arial" w:cs="Arial"/>
      </w:rPr>
      <w:instrText xml:space="preserve">PAGE  </w:instrText>
    </w:r>
    <w:r>
      <w:rPr>
        <w:rStyle w:val="ae"/>
        <w:rFonts w:ascii="Arial" w:hAnsi="Arial" w:cs="Arial"/>
      </w:rPr>
      <w:fldChar w:fldCharType="separate"/>
    </w:r>
    <w:r w:rsidR="000352BD">
      <w:rPr>
        <w:rStyle w:val="ae"/>
        <w:rFonts w:ascii="Arial" w:hAnsi="Arial" w:cs="Arial"/>
        <w:noProof/>
      </w:rPr>
      <w:t>34</w:t>
    </w:r>
    <w:r>
      <w:rPr>
        <w:rStyle w:val="ae"/>
        <w:rFonts w:ascii="Arial" w:hAnsi="Arial" w:cs="Arial"/>
      </w:rPr>
      <w:fldChar w:fldCharType="end"/>
    </w:r>
  </w:p>
  <w:p w14:paraId="60A5BCDA" w14:textId="77777777" w:rsidR="0054340C" w:rsidRDefault="0054340C">
    <w:pPr>
      <w:pStyle w:val="a9"/>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3DECB" w14:textId="77777777" w:rsidR="0054340C" w:rsidRDefault="0054340C">
    <w:pPr>
      <w:pStyle w:val="a9"/>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AE50F" w14:textId="77777777" w:rsidR="00840675" w:rsidRDefault="00840675">
      <w:r>
        <w:separator/>
      </w:r>
    </w:p>
  </w:footnote>
  <w:footnote w:type="continuationSeparator" w:id="0">
    <w:p w14:paraId="3DF506BB" w14:textId="77777777" w:rsidR="00840675" w:rsidRDefault="00840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3F4BC" w14:textId="77777777" w:rsidR="0054340C" w:rsidRDefault="00227411">
    <w:pPr>
      <w:pStyle w:val="aa"/>
      <w:pBdr>
        <w:bottom w:val="thickThinLargeGap" w:sz="24" w:space="0" w:color="auto"/>
      </w:pBdr>
      <w:tabs>
        <w:tab w:val="right" w:pos="8280"/>
      </w:tabs>
      <w:wordWrap w:val="0"/>
      <w:adjustRightInd w:val="0"/>
      <w:spacing w:line="240" w:lineRule="auto"/>
      <w:ind w:firstLine="0"/>
      <w:jc w:val="right"/>
    </w:pPr>
    <w:r>
      <w:rPr>
        <w:rFonts w:hint="eastAsia"/>
        <w:iCs/>
      </w:rPr>
      <w:t xml:space="preserve">                             </w:t>
    </w:r>
    <w:r>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2B8A"/>
    <w:multiLevelType w:val="multilevel"/>
    <w:tmpl w:val="06EF2B8A"/>
    <w:lvl w:ilvl="0">
      <w:start w:val="1"/>
      <w:numFmt w:val="japaneseCounting"/>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5C185EF5"/>
    <w:multiLevelType w:val="multilevel"/>
    <w:tmpl w:val="5C185EF5"/>
    <w:lvl w:ilvl="0">
      <w:start w:val="1"/>
      <w:numFmt w:val="none"/>
      <w:suff w:val="nothing"/>
      <w:lvlText w:val=""/>
      <w:lvlJc w:val="left"/>
      <w:pPr>
        <w:ind w:left="0" w:firstLine="0"/>
      </w:pPr>
      <w:rPr>
        <w:rFonts w:hint="eastAsia"/>
      </w:rPr>
    </w:lvl>
    <w:lvl w:ilvl="1">
      <w:start w:val="1"/>
      <w:numFmt w:val="chineseCountingThousand"/>
      <w:pStyle w:val="2"/>
      <w:suff w:val="nothing"/>
      <w:lvlText w:val="%2、"/>
      <w:lvlJc w:val="left"/>
      <w:pPr>
        <w:ind w:left="0" w:firstLine="0"/>
      </w:pPr>
      <w:rPr>
        <w:rFonts w:hint="eastAsia"/>
      </w:rPr>
    </w:lvl>
    <w:lvl w:ilvl="2">
      <w:start w:val="1"/>
      <w:numFmt w:val="chineseCountingThousand"/>
      <w:pStyle w:val="3"/>
      <w:suff w:val="nothing"/>
      <w:lvlText w:val="（%3）"/>
      <w:lvlJc w:val="left"/>
      <w:pPr>
        <w:ind w:left="0" w:firstLine="0"/>
      </w:pPr>
      <w:rPr>
        <w:rFonts w:hint="eastAsia"/>
      </w:rPr>
    </w:lvl>
    <w:lvl w:ilvl="3">
      <w:start w:val="1"/>
      <w:numFmt w:val="decimal"/>
      <w:pStyle w:val="4"/>
      <w:suff w:val="nothing"/>
      <w:lvlText w:val="%4、"/>
      <w:lvlJc w:val="left"/>
      <w:pPr>
        <w:ind w:left="0" w:firstLine="0"/>
      </w:pPr>
      <w:rPr>
        <w:rFonts w:hint="eastAsia"/>
      </w:rPr>
    </w:lvl>
    <w:lvl w:ilvl="4">
      <w:start w:val="1"/>
      <w:numFmt w:val="decimal"/>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nsid w:val="6A3F3627"/>
    <w:multiLevelType w:val="multilevel"/>
    <w:tmpl w:val="6A3F3627"/>
    <w:lvl w:ilvl="0">
      <w:start w:val="1"/>
      <w:numFmt w:val="decimal"/>
      <w:pStyle w:val="20"/>
      <w:lvlText w:val="%1、"/>
      <w:lvlJc w:val="left"/>
      <w:pPr>
        <w:tabs>
          <w:tab w:val="left" w:pos="644"/>
        </w:tabs>
        <w:ind w:left="567" w:hanging="283"/>
      </w:pPr>
      <w:rPr>
        <w:rFonts w:hint="eastAsia"/>
      </w:rPr>
    </w:lvl>
    <w:lvl w:ilvl="1">
      <w:start w:val="1"/>
      <w:numFmt w:val="japaneseCounting"/>
      <w:lvlText w:val="%2、"/>
      <w:lvlJc w:val="left"/>
      <w:pPr>
        <w:tabs>
          <w:tab w:val="left" w:pos="1680"/>
        </w:tabs>
        <w:ind w:left="1680" w:hanging="720"/>
      </w:pPr>
      <w:rPr>
        <w:rFonts w:hint="eastAsia"/>
      </w:rPr>
    </w:lvl>
    <w:lvl w:ilvl="2">
      <w:start w:val="1"/>
      <w:numFmt w:val="bullet"/>
      <w:lvlText w:val=""/>
      <w:lvlJc w:val="left"/>
      <w:pPr>
        <w:tabs>
          <w:tab w:val="left" w:pos="1800"/>
        </w:tabs>
        <w:ind w:left="1800" w:hanging="420"/>
      </w:pPr>
      <w:rPr>
        <w:rFonts w:ascii="Wingdings" w:hAnsi="Wingdings" w:hint="default"/>
      </w:rPr>
    </w:lvl>
    <w:lvl w:ilvl="3">
      <w:start w:val="1"/>
      <w:numFmt w:val="bullet"/>
      <w:lvlText w:val=""/>
      <w:lvlJc w:val="left"/>
      <w:pPr>
        <w:tabs>
          <w:tab w:val="left" w:pos="2220"/>
        </w:tabs>
        <w:ind w:left="2220" w:hanging="420"/>
      </w:pPr>
      <w:rPr>
        <w:rFonts w:ascii="Wingdings" w:hAnsi="Wingdings" w:hint="default"/>
      </w:rPr>
    </w:lvl>
    <w:lvl w:ilvl="4">
      <w:start w:val="1"/>
      <w:numFmt w:val="bullet"/>
      <w:lvlText w:val=""/>
      <w:lvlJc w:val="left"/>
      <w:pPr>
        <w:tabs>
          <w:tab w:val="left" w:pos="2640"/>
        </w:tabs>
        <w:ind w:left="2640" w:hanging="420"/>
      </w:pPr>
      <w:rPr>
        <w:rFonts w:ascii="Wingdings" w:hAnsi="Wingdings" w:hint="default"/>
      </w:rPr>
    </w:lvl>
    <w:lvl w:ilvl="5">
      <w:start w:val="1"/>
      <w:numFmt w:val="bullet"/>
      <w:lvlText w:val=""/>
      <w:lvlJc w:val="left"/>
      <w:pPr>
        <w:tabs>
          <w:tab w:val="left" w:pos="3060"/>
        </w:tabs>
        <w:ind w:left="3060" w:hanging="420"/>
      </w:pPr>
      <w:rPr>
        <w:rFonts w:ascii="Wingdings" w:hAnsi="Wingdings" w:hint="default"/>
      </w:rPr>
    </w:lvl>
    <w:lvl w:ilvl="6">
      <w:start w:val="1"/>
      <w:numFmt w:val="bullet"/>
      <w:lvlText w:val=""/>
      <w:lvlJc w:val="left"/>
      <w:pPr>
        <w:tabs>
          <w:tab w:val="left" w:pos="3480"/>
        </w:tabs>
        <w:ind w:left="3480" w:hanging="420"/>
      </w:pPr>
      <w:rPr>
        <w:rFonts w:ascii="Wingdings" w:hAnsi="Wingdings" w:hint="default"/>
      </w:rPr>
    </w:lvl>
    <w:lvl w:ilvl="7">
      <w:start w:val="1"/>
      <w:numFmt w:val="bullet"/>
      <w:lvlText w:val=""/>
      <w:lvlJc w:val="left"/>
      <w:pPr>
        <w:tabs>
          <w:tab w:val="left" w:pos="3900"/>
        </w:tabs>
        <w:ind w:left="3900" w:hanging="420"/>
      </w:pPr>
      <w:rPr>
        <w:rFonts w:ascii="Wingdings" w:hAnsi="Wingdings" w:hint="default"/>
      </w:rPr>
    </w:lvl>
    <w:lvl w:ilvl="8">
      <w:start w:val="1"/>
      <w:numFmt w:val="bullet"/>
      <w:lvlText w:val=""/>
      <w:lvlJc w:val="left"/>
      <w:pPr>
        <w:tabs>
          <w:tab w:val="left" w:pos="4320"/>
        </w:tabs>
        <w:ind w:left="4320" w:hanging="420"/>
      </w:pPr>
      <w:rPr>
        <w:rFonts w:ascii="Wingdings" w:hAnsi="Wingdings" w:hint="default"/>
      </w:rPr>
    </w:lvl>
  </w:abstractNum>
  <w:abstractNum w:abstractNumId="3">
    <w:nsid w:val="705A019E"/>
    <w:multiLevelType w:val="multilevel"/>
    <w:tmpl w:val="705A019E"/>
    <w:lvl w:ilvl="0">
      <w:start w:val="1"/>
      <w:numFmt w:val="bullet"/>
      <w:pStyle w:val="InfoBlue"/>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
    <w15:presenceInfo w15:providerId="None" w15:userId="YuanTai"/>
  </w15:person>
  <w15:person w15:author="YuanTai-CH">
    <w15:presenceInfo w15:providerId="None" w15:userId="YuanTai-CH"/>
  </w15:person>
  <w15:person w15:author="YuanTai1225">
    <w15:presenceInfo w15:providerId="None" w15:userId="YuanTai1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4215"/>
    <w:rsid w:val="000002EA"/>
    <w:rsid w:val="000041D7"/>
    <w:rsid w:val="000164FE"/>
    <w:rsid w:val="000352BD"/>
    <w:rsid w:val="00041968"/>
    <w:rsid w:val="00055DA2"/>
    <w:rsid w:val="00056C69"/>
    <w:rsid w:val="00057010"/>
    <w:rsid w:val="00060980"/>
    <w:rsid w:val="00082833"/>
    <w:rsid w:val="00082D1C"/>
    <w:rsid w:val="00092C75"/>
    <w:rsid w:val="000B6A57"/>
    <w:rsid w:val="000B7311"/>
    <w:rsid w:val="000C1B93"/>
    <w:rsid w:val="000C4C48"/>
    <w:rsid w:val="000F2571"/>
    <w:rsid w:val="00111133"/>
    <w:rsid w:val="00111C0C"/>
    <w:rsid w:val="00132F7E"/>
    <w:rsid w:val="00174F29"/>
    <w:rsid w:val="0018154B"/>
    <w:rsid w:val="001A4AE8"/>
    <w:rsid w:val="001A5ED9"/>
    <w:rsid w:val="001A658F"/>
    <w:rsid w:val="001D6EDF"/>
    <w:rsid w:val="001E0D75"/>
    <w:rsid w:val="00217F95"/>
    <w:rsid w:val="00227411"/>
    <w:rsid w:val="00240703"/>
    <w:rsid w:val="0024194A"/>
    <w:rsid w:val="00256186"/>
    <w:rsid w:val="0027181C"/>
    <w:rsid w:val="00271BC6"/>
    <w:rsid w:val="00275384"/>
    <w:rsid w:val="002763F4"/>
    <w:rsid w:val="00280C44"/>
    <w:rsid w:val="00281E3A"/>
    <w:rsid w:val="00283F17"/>
    <w:rsid w:val="00285E73"/>
    <w:rsid w:val="00295A43"/>
    <w:rsid w:val="002B4D71"/>
    <w:rsid w:val="002B509E"/>
    <w:rsid w:val="002C6310"/>
    <w:rsid w:val="002F50BD"/>
    <w:rsid w:val="00312172"/>
    <w:rsid w:val="003122A2"/>
    <w:rsid w:val="00341677"/>
    <w:rsid w:val="003561B5"/>
    <w:rsid w:val="00363F30"/>
    <w:rsid w:val="00387959"/>
    <w:rsid w:val="00395047"/>
    <w:rsid w:val="003A3746"/>
    <w:rsid w:val="003E608F"/>
    <w:rsid w:val="004044E5"/>
    <w:rsid w:val="00437752"/>
    <w:rsid w:val="00451254"/>
    <w:rsid w:val="0045775E"/>
    <w:rsid w:val="004746A2"/>
    <w:rsid w:val="00490E3D"/>
    <w:rsid w:val="004A0D39"/>
    <w:rsid w:val="0050215E"/>
    <w:rsid w:val="00542AE9"/>
    <w:rsid w:val="0054340C"/>
    <w:rsid w:val="00550E65"/>
    <w:rsid w:val="00551929"/>
    <w:rsid w:val="00577441"/>
    <w:rsid w:val="005841BE"/>
    <w:rsid w:val="00596CFF"/>
    <w:rsid w:val="005B4160"/>
    <w:rsid w:val="005D0735"/>
    <w:rsid w:val="00606ACC"/>
    <w:rsid w:val="00645FF3"/>
    <w:rsid w:val="006740C7"/>
    <w:rsid w:val="006761F5"/>
    <w:rsid w:val="006934C7"/>
    <w:rsid w:val="006C398E"/>
    <w:rsid w:val="0071229A"/>
    <w:rsid w:val="00713374"/>
    <w:rsid w:val="007202CE"/>
    <w:rsid w:val="00730D09"/>
    <w:rsid w:val="00751485"/>
    <w:rsid w:val="00751C16"/>
    <w:rsid w:val="00765F5E"/>
    <w:rsid w:val="0077322C"/>
    <w:rsid w:val="0077352D"/>
    <w:rsid w:val="007800F9"/>
    <w:rsid w:val="00783F0C"/>
    <w:rsid w:val="00784832"/>
    <w:rsid w:val="007A5CCF"/>
    <w:rsid w:val="007A5F60"/>
    <w:rsid w:val="007B41DE"/>
    <w:rsid w:val="007B52BD"/>
    <w:rsid w:val="007C034E"/>
    <w:rsid w:val="007C77C6"/>
    <w:rsid w:val="007D03DE"/>
    <w:rsid w:val="00831653"/>
    <w:rsid w:val="0084042C"/>
    <w:rsid w:val="00840675"/>
    <w:rsid w:val="008C27DD"/>
    <w:rsid w:val="008C4831"/>
    <w:rsid w:val="008D056A"/>
    <w:rsid w:val="00901BD0"/>
    <w:rsid w:val="00917782"/>
    <w:rsid w:val="00922A74"/>
    <w:rsid w:val="009253AB"/>
    <w:rsid w:val="009416C6"/>
    <w:rsid w:val="00954215"/>
    <w:rsid w:val="00972F4D"/>
    <w:rsid w:val="009A3A0A"/>
    <w:rsid w:val="009B3F8E"/>
    <w:rsid w:val="009D35B1"/>
    <w:rsid w:val="009E7158"/>
    <w:rsid w:val="009F0299"/>
    <w:rsid w:val="00A054A7"/>
    <w:rsid w:val="00A14A3A"/>
    <w:rsid w:val="00A26158"/>
    <w:rsid w:val="00A33A4F"/>
    <w:rsid w:val="00A534F5"/>
    <w:rsid w:val="00A7285B"/>
    <w:rsid w:val="00A80A8A"/>
    <w:rsid w:val="00A837B8"/>
    <w:rsid w:val="00AA2107"/>
    <w:rsid w:val="00AA37F0"/>
    <w:rsid w:val="00B04555"/>
    <w:rsid w:val="00B14E34"/>
    <w:rsid w:val="00B24CCD"/>
    <w:rsid w:val="00B316EE"/>
    <w:rsid w:val="00B36946"/>
    <w:rsid w:val="00B37066"/>
    <w:rsid w:val="00B42D6C"/>
    <w:rsid w:val="00B46945"/>
    <w:rsid w:val="00B53DB8"/>
    <w:rsid w:val="00B953C0"/>
    <w:rsid w:val="00BA2D9B"/>
    <w:rsid w:val="00BB1895"/>
    <w:rsid w:val="00BF67E3"/>
    <w:rsid w:val="00C07BBD"/>
    <w:rsid w:val="00C21D22"/>
    <w:rsid w:val="00C25E27"/>
    <w:rsid w:val="00C552CA"/>
    <w:rsid w:val="00C615D1"/>
    <w:rsid w:val="00C83F94"/>
    <w:rsid w:val="00CC37E2"/>
    <w:rsid w:val="00CD1522"/>
    <w:rsid w:val="00CE0282"/>
    <w:rsid w:val="00D2525A"/>
    <w:rsid w:val="00D54267"/>
    <w:rsid w:val="00D71D1F"/>
    <w:rsid w:val="00D72C85"/>
    <w:rsid w:val="00D95F5C"/>
    <w:rsid w:val="00D97AC5"/>
    <w:rsid w:val="00DB0545"/>
    <w:rsid w:val="00DB58AE"/>
    <w:rsid w:val="00DC4B42"/>
    <w:rsid w:val="00DC56C7"/>
    <w:rsid w:val="00DE0039"/>
    <w:rsid w:val="00E1250A"/>
    <w:rsid w:val="00E413D7"/>
    <w:rsid w:val="00E57863"/>
    <w:rsid w:val="00E81BC0"/>
    <w:rsid w:val="00E92400"/>
    <w:rsid w:val="00E933BE"/>
    <w:rsid w:val="00E97D03"/>
    <w:rsid w:val="00EB52F6"/>
    <w:rsid w:val="00EC02A3"/>
    <w:rsid w:val="00EE6FC3"/>
    <w:rsid w:val="00F03885"/>
    <w:rsid w:val="00F26E69"/>
    <w:rsid w:val="00F343B2"/>
    <w:rsid w:val="00F45193"/>
    <w:rsid w:val="00F55EC9"/>
    <w:rsid w:val="00F601B6"/>
    <w:rsid w:val="00F615B1"/>
    <w:rsid w:val="00F6554C"/>
    <w:rsid w:val="00F70F24"/>
    <w:rsid w:val="00F9038E"/>
    <w:rsid w:val="00F90D5F"/>
    <w:rsid w:val="00F91AA0"/>
    <w:rsid w:val="00F97861"/>
    <w:rsid w:val="00FB0B6C"/>
    <w:rsid w:val="00FB1666"/>
    <w:rsid w:val="00FD2C61"/>
    <w:rsid w:val="00FE0BFB"/>
    <w:rsid w:val="100D5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lock Text"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jc w:val="center"/>
      <w:outlineLvl w:val="0"/>
    </w:pPr>
    <w:rPr>
      <w:b/>
      <w:kern w:val="44"/>
      <w:sz w:val="28"/>
      <w:szCs w:val="20"/>
    </w:rPr>
  </w:style>
  <w:style w:type="paragraph" w:styleId="2">
    <w:name w:val="heading 2"/>
    <w:basedOn w:val="a"/>
    <w:next w:val="a"/>
    <w:qFormat/>
    <w:pPr>
      <w:keepNext/>
      <w:keepLines/>
      <w:numPr>
        <w:ilvl w:val="1"/>
        <w:numId w:val="1"/>
      </w:numPr>
      <w:spacing w:before="200" w:after="200" w:line="360" w:lineRule="auto"/>
      <w:outlineLvl w:val="1"/>
    </w:pPr>
    <w:rPr>
      <w:rFonts w:ascii="Arial" w:hAnsi="Arial"/>
      <w:b/>
      <w:sz w:val="24"/>
      <w:szCs w:val="20"/>
    </w:rPr>
  </w:style>
  <w:style w:type="paragraph" w:styleId="3">
    <w:name w:val="heading 3"/>
    <w:basedOn w:val="a"/>
    <w:next w:val="a"/>
    <w:qFormat/>
    <w:pPr>
      <w:numPr>
        <w:ilvl w:val="2"/>
        <w:numId w:val="1"/>
      </w:numPr>
      <w:spacing w:before="120" w:after="120" w:line="360" w:lineRule="auto"/>
      <w:outlineLvl w:val="2"/>
    </w:pPr>
    <w:rPr>
      <w:rFonts w:ascii="宋体"/>
      <w:b/>
      <w:szCs w:val="20"/>
    </w:rPr>
  </w:style>
  <w:style w:type="paragraph" w:styleId="4">
    <w:name w:val="heading 4"/>
    <w:basedOn w:val="a"/>
    <w:next w:val="a"/>
    <w:qFormat/>
    <w:pPr>
      <w:keepNext/>
      <w:keepLines/>
      <w:numPr>
        <w:ilvl w:val="3"/>
        <w:numId w:val="1"/>
      </w:numPr>
      <w:spacing w:line="360" w:lineRule="auto"/>
      <w:outlineLvl w:val="3"/>
    </w:pPr>
    <w:rPr>
      <w:rFonts w:ascii="Arial" w:hAnsi="Arial"/>
      <w:szCs w:val="20"/>
    </w:rPr>
  </w:style>
  <w:style w:type="paragraph" w:styleId="5">
    <w:name w:val="heading 5"/>
    <w:basedOn w:val="a"/>
    <w:next w:val="a"/>
    <w:qFormat/>
    <w:pPr>
      <w:keepNext/>
      <w:keepLines/>
      <w:numPr>
        <w:ilvl w:val="4"/>
        <w:numId w:val="1"/>
      </w:numPr>
      <w:adjustRightInd w:val="0"/>
      <w:snapToGrid w:val="0"/>
      <w:spacing w:line="360" w:lineRule="auto"/>
      <w:outlineLvl w:val="4"/>
    </w:pPr>
    <w:rPr>
      <w:szCs w:val="20"/>
    </w:rPr>
  </w:style>
  <w:style w:type="paragraph" w:styleId="6">
    <w:name w:val="heading 6"/>
    <w:basedOn w:val="a"/>
    <w:next w:val="a"/>
    <w:qFormat/>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
    <w:next w:val="a"/>
    <w:qFormat/>
    <w:pPr>
      <w:keepNext/>
      <w:keepLines/>
      <w:numPr>
        <w:ilvl w:val="6"/>
        <w:numId w:val="1"/>
      </w:numPr>
      <w:spacing w:before="240" w:after="64" w:line="320" w:lineRule="auto"/>
      <w:outlineLvl w:val="6"/>
    </w:pPr>
    <w:rPr>
      <w:b/>
      <w:sz w:val="24"/>
      <w:szCs w:val="20"/>
    </w:rPr>
  </w:style>
  <w:style w:type="paragraph" w:styleId="8">
    <w:name w:val="heading 8"/>
    <w:basedOn w:val="a"/>
    <w:next w:val="a"/>
    <w:qFormat/>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
    <w:qFormat/>
    <w:pPr>
      <w:keepNext/>
      <w:keepLines/>
      <w:numPr>
        <w:ilvl w:val="8"/>
        <w:numId w:val="1"/>
      </w:numPr>
      <w:spacing w:before="240" w:after="64" w:line="320"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semiHidden/>
    <w:pPr>
      <w:ind w:left="1050"/>
      <w:jc w:val="left"/>
    </w:pPr>
    <w:rPr>
      <w:sz w:val="20"/>
      <w:szCs w:val="20"/>
    </w:rPr>
  </w:style>
  <w:style w:type="paragraph" w:styleId="a3">
    <w:name w:val="Normal Indent"/>
    <w:basedOn w:val="a"/>
    <w:pPr>
      <w:ind w:firstLineChars="200" w:firstLine="420"/>
    </w:pPr>
  </w:style>
  <w:style w:type="paragraph" w:styleId="a4">
    <w:name w:val="Document Map"/>
    <w:basedOn w:val="a"/>
    <w:semiHidden/>
    <w:pPr>
      <w:shd w:val="clear" w:color="auto" w:fill="000080"/>
    </w:pPr>
  </w:style>
  <w:style w:type="paragraph" w:styleId="a5">
    <w:name w:val="annotation text"/>
    <w:basedOn w:val="a"/>
    <w:link w:val="Char"/>
    <w:pPr>
      <w:jc w:val="left"/>
    </w:pPr>
  </w:style>
  <w:style w:type="paragraph" w:styleId="a6">
    <w:name w:val="Body Text"/>
    <w:basedOn w:val="a"/>
    <w:pPr>
      <w:snapToGrid w:val="0"/>
      <w:spacing w:after="120" w:line="360" w:lineRule="auto"/>
      <w:ind w:rightChars="-171" w:right="-359" w:firstLineChars="171" w:firstLine="359"/>
    </w:pPr>
    <w:rPr>
      <w:rFonts w:ascii="Arial" w:hAnsi="Arial"/>
      <w:color w:val="000000"/>
      <w:kern w:val="0"/>
      <w:szCs w:val="21"/>
    </w:rPr>
  </w:style>
  <w:style w:type="paragraph" w:styleId="a7">
    <w:name w:val="Body Text Indent"/>
    <w:basedOn w:val="a"/>
    <w:pPr>
      <w:spacing w:line="360" w:lineRule="auto"/>
      <w:ind w:firstLineChars="200" w:firstLine="480"/>
    </w:pPr>
    <w:rPr>
      <w:rFonts w:ascii="宋体" w:hAnsi="宋体"/>
      <w:sz w:val="24"/>
      <w:szCs w:val="21"/>
    </w:rPr>
  </w:style>
  <w:style w:type="paragraph" w:styleId="50">
    <w:name w:val="toc 5"/>
    <w:basedOn w:val="a"/>
    <w:next w:val="a"/>
    <w:semiHidden/>
    <w:pPr>
      <w:ind w:left="630"/>
      <w:jc w:val="left"/>
    </w:pPr>
    <w:rPr>
      <w:sz w:val="20"/>
      <w:szCs w:val="20"/>
    </w:rPr>
  </w:style>
  <w:style w:type="paragraph" w:styleId="30">
    <w:name w:val="toc 3"/>
    <w:basedOn w:val="a"/>
    <w:next w:val="a"/>
    <w:semiHidden/>
    <w:pPr>
      <w:ind w:left="210"/>
      <w:jc w:val="left"/>
    </w:pPr>
    <w:rPr>
      <w:sz w:val="20"/>
      <w:szCs w:val="20"/>
    </w:rPr>
  </w:style>
  <w:style w:type="paragraph" w:styleId="80">
    <w:name w:val="toc 8"/>
    <w:basedOn w:val="a"/>
    <w:next w:val="a"/>
    <w:semiHidden/>
    <w:pPr>
      <w:ind w:left="1260"/>
      <w:jc w:val="left"/>
    </w:pPr>
    <w:rPr>
      <w:sz w:val="20"/>
      <w:szCs w:val="20"/>
    </w:rPr>
  </w:style>
  <w:style w:type="paragraph" w:styleId="21">
    <w:name w:val="Body Text Indent 2"/>
    <w:basedOn w:val="a"/>
    <w:pPr>
      <w:autoSpaceDE w:val="0"/>
      <w:autoSpaceDN w:val="0"/>
      <w:spacing w:line="360" w:lineRule="auto"/>
      <w:ind w:firstLine="425"/>
      <w:textAlignment w:val="bottom"/>
    </w:pPr>
    <w:rPr>
      <w:rFonts w:ascii="宋体"/>
      <w:szCs w:val="20"/>
    </w:rPr>
  </w:style>
  <w:style w:type="paragraph" w:styleId="a8">
    <w:name w:val="Balloon Text"/>
    <w:basedOn w:val="a"/>
    <w:semiHidden/>
    <w:rPr>
      <w:sz w:val="18"/>
      <w:szCs w:val="18"/>
    </w:rPr>
  </w:style>
  <w:style w:type="paragraph" w:styleId="a9">
    <w:name w:val="footer"/>
    <w:basedOn w:val="a"/>
    <w:pPr>
      <w:tabs>
        <w:tab w:val="center" w:pos="4153"/>
        <w:tab w:val="right" w:pos="8306"/>
      </w:tabs>
      <w:adjustRightInd w:val="0"/>
      <w:spacing w:line="240" w:lineRule="atLeast"/>
      <w:ind w:firstLine="425"/>
      <w:jc w:val="left"/>
      <w:textAlignment w:val="baseline"/>
    </w:pPr>
    <w:rPr>
      <w:rFonts w:ascii="宋体"/>
      <w:kern w:val="0"/>
      <w:sz w:val="18"/>
      <w:szCs w:val="20"/>
    </w:rPr>
  </w:style>
  <w:style w:type="paragraph" w:styleId="aa">
    <w:name w:val="header"/>
    <w:basedOn w:val="a"/>
    <w:pPr>
      <w:pBdr>
        <w:bottom w:val="single" w:sz="6" w:space="1" w:color="auto"/>
      </w:pBdr>
      <w:tabs>
        <w:tab w:val="center" w:pos="4153"/>
        <w:tab w:val="right" w:pos="8306"/>
      </w:tabs>
      <w:snapToGrid w:val="0"/>
      <w:spacing w:line="360" w:lineRule="auto"/>
      <w:ind w:firstLine="425"/>
      <w:jc w:val="center"/>
    </w:pPr>
    <w:rPr>
      <w:sz w:val="18"/>
      <w:szCs w:val="20"/>
    </w:rPr>
  </w:style>
  <w:style w:type="paragraph" w:styleId="10">
    <w:name w:val="toc 1"/>
    <w:basedOn w:val="a"/>
    <w:next w:val="a"/>
    <w:semiHidden/>
    <w:pPr>
      <w:tabs>
        <w:tab w:val="right" w:pos="8296"/>
      </w:tabs>
      <w:spacing w:line="360" w:lineRule="auto"/>
      <w:jc w:val="left"/>
    </w:pPr>
    <w:rPr>
      <w:rFonts w:ascii="Arial" w:hAnsi="Arial" w:cs="Arial"/>
      <w:b/>
      <w:bCs/>
      <w:caps/>
      <w:sz w:val="24"/>
    </w:rPr>
  </w:style>
  <w:style w:type="paragraph" w:styleId="40">
    <w:name w:val="toc 4"/>
    <w:basedOn w:val="a"/>
    <w:next w:val="a"/>
    <w:semiHidden/>
    <w:pPr>
      <w:ind w:left="420"/>
      <w:jc w:val="left"/>
    </w:pPr>
    <w:rPr>
      <w:sz w:val="20"/>
      <w:szCs w:val="20"/>
    </w:rPr>
  </w:style>
  <w:style w:type="paragraph" w:styleId="60">
    <w:name w:val="toc 6"/>
    <w:basedOn w:val="a"/>
    <w:next w:val="a"/>
    <w:semiHidden/>
    <w:pPr>
      <w:ind w:left="840"/>
      <w:jc w:val="left"/>
    </w:pPr>
    <w:rPr>
      <w:sz w:val="20"/>
      <w:szCs w:val="20"/>
    </w:rPr>
  </w:style>
  <w:style w:type="paragraph" w:styleId="31">
    <w:name w:val="Body Text Indent 3"/>
    <w:basedOn w:val="a"/>
    <w:pPr>
      <w:spacing w:line="360" w:lineRule="auto"/>
      <w:ind w:firstLineChars="300" w:firstLine="720"/>
    </w:pPr>
    <w:rPr>
      <w:rFonts w:hAnsi="宋体"/>
      <w:sz w:val="24"/>
    </w:rPr>
  </w:style>
  <w:style w:type="paragraph" w:styleId="22">
    <w:name w:val="toc 2"/>
    <w:basedOn w:val="a"/>
    <w:next w:val="a"/>
    <w:semiHidden/>
    <w:pPr>
      <w:spacing w:before="240"/>
      <w:jc w:val="left"/>
    </w:pPr>
    <w:rPr>
      <w:b/>
      <w:bCs/>
      <w:sz w:val="20"/>
      <w:szCs w:val="20"/>
    </w:rPr>
  </w:style>
  <w:style w:type="paragraph" w:styleId="90">
    <w:name w:val="toc 9"/>
    <w:basedOn w:val="a"/>
    <w:next w:val="a"/>
    <w:semiHidden/>
    <w:pPr>
      <w:ind w:left="1470"/>
      <w:jc w:val="left"/>
    </w:pPr>
    <w:rPr>
      <w:sz w:val="20"/>
      <w:szCs w:val="20"/>
    </w:rPr>
  </w:style>
  <w:style w:type="paragraph" w:styleId="ab">
    <w:name w:val="Normal (Web)"/>
    <w:basedOn w:val="a"/>
    <w:pPr>
      <w:widowControl/>
      <w:tabs>
        <w:tab w:val="left" w:pos="644"/>
      </w:tabs>
      <w:spacing w:before="100" w:beforeAutospacing="1" w:after="100" w:afterAutospacing="1"/>
      <w:ind w:left="567" w:hanging="283"/>
      <w:jc w:val="left"/>
    </w:pPr>
    <w:rPr>
      <w:rFonts w:ascii="Arial Unicode MS" w:eastAsia="Arial Unicode MS" w:hAnsi="Arial Unicode MS" w:cs="Arial Unicode MS"/>
      <w:kern w:val="0"/>
      <w:sz w:val="24"/>
    </w:rPr>
  </w:style>
  <w:style w:type="paragraph" w:styleId="11">
    <w:name w:val="index 1"/>
    <w:basedOn w:val="a"/>
    <w:next w:val="a"/>
    <w:semiHidden/>
    <w:pPr>
      <w:snapToGrid w:val="0"/>
      <w:spacing w:before="500" w:after="50" w:line="360" w:lineRule="auto"/>
      <w:ind w:rightChars="-3" w:right="-6" w:firstLineChars="200" w:firstLine="420"/>
    </w:pPr>
    <w:rPr>
      <w:rFonts w:ascii="宋体" w:hAnsi="宋体"/>
      <w:color w:val="FF6600"/>
      <w:kern w:val="0"/>
      <w:szCs w:val="21"/>
    </w:rPr>
  </w:style>
  <w:style w:type="paragraph" w:styleId="ac">
    <w:name w:val="Title"/>
    <w:basedOn w:val="a"/>
    <w:qFormat/>
    <w:pPr>
      <w:spacing w:before="240" w:after="60"/>
      <w:jc w:val="center"/>
      <w:outlineLvl w:val="0"/>
    </w:pPr>
    <w:rPr>
      <w:rFonts w:ascii="Arial" w:hAnsi="Arial" w:cs="Arial"/>
      <w:b/>
      <w:bCs/>
      <w:sz w:val="32"/>
      <w:szCs w:val="32"/>
    </w:rPr>
  </w:style>
  <w:style w:type="paragraph" w:styleId="ad">
    <w:name w:val="annotation subject"/>
    <w:basedOn w:val="a5"/>
    <w:next w:val="a5"/>
    <w:link w:val="Char0"/>
    <w:rPr>
      <w:b/>
      <w:bCs/>
    </w:rPr>
  </w:style>
  <w:style w:type="character" w:styleId="ae">
    <w:name w:val="page number"/>
    <w:basedOn w:val="a0"/>
  </w:style>
  <w:style w:type="character" w:styleId="af">
    <w:name w:val="FollowedHyperlink"/>
    <w:rPr>
      <w:color w:val="800080"/>
      <w:u w:val="single"/>
    </w:rPr>
  </w:style>
  <w:style w:type="character" w:styleId="af0">
    <w:name w:val="Hyperlink"/>
    <w:rPr>
      <w:color w:val="0000FF"/>
      <w:u w:val="single"/>
    </w:rPr>
  </w:style>
  <w:style w:type="character" w:styleId="af1">
    <w:name w:val="annotation reference"/>
    <w:rPr>
      <w:sz w:val="21"/>
      <w:szCs w:val="21"/>
    </w:rPr>
  </w:style>
  <w:style w:type="paragraph" w:customStyle="1" w:styleId="23">
    <w:name w:val="列表2"/>
    <w:basedOn w:val="a"/>
    <w:next w:val="ac"/>
    <w:pPr>
      <w:tabs>
        <w:tab w:val="left" w:pos="360"/>
      </w:tabs>
      <w:spacing w:line="360" w:lineRule="auto"/>
    </w:pPr>
    <w:rPr>
      <w:rFonts w:ascii="宋体"/>
      <w:szCs w:val="20"/>
    </w:rPr>
  </w:style>
  <w:style w:type="paragraph" w:customStyle="1" w:styleId="12">
    <w:name w:val="1"/>
    <w:basedOn w:val="a"/>
    <w:pPr>
      <w:spacing w:before="100" w:beforeAutospacing="1" w:after="120" w:afterAutospacing="1" w:line="360" w:lineRule="auto"/>
      <w:ind w:leftChars="200" w:left="420"/>
    </w:pPr>
  </w:style>
  <w:style w:type="character" w:customStyle="1" w:styleId="read">
    <w:name w:val="read"/>
    <w:basedOn w:val="a0"/>
  </w:style>
  <w:style w:type="paragraph" w:customStyle="1" w:styleId="13">
    <w:name w:val="列表1"/>
    <w:basedOn w:val="a"/>
    <w:next w:val="a"/>
    <w:pPr>
      <w:tabs>
        <w:tab w:val="left" w:pos="644"/>
      </w:tabs>
      <w:spacing w:line="360" w:lineRule="auto"/>
      <w:ind w:left="567" w:hanging="283"/>
    </w:pPr>
    <w:rPr>
      <w:szCs w:val="20"/>
    </w:rPr>
  </w:style>
  <w:style w:type="paragraph" w:customStyle="1" w:styleId="2211">
    <w:name w:val="样式 标题 2 + 首行缩进:  2 字符 段前: 1 行 段后: 1 行"/>
    <w:basedOn w:val="2"/>
    <w:pPr>
      <w:numPr>
        <w:ilvl w:val="0"/>
        <w:numId w:val="0"/>
      </w:numPr>
      <w:tabs>
        <w:tab w:val="left" w:pos="1276"/>
      </w:tabs>
      <w:spacing w:before="100" w:after="100" w:line="240" w:lineRule="auto"/>
      <w:ind w:left="851"/>
    </w:pPr>
    <w:rPr>
      <w:sz w:val="28"/>
    </w:rPr>
  </w:style>
  <w:style w:type="character" w:customStyle="1" w:styleId="big1">
    <w:name w:val="big1"/>
    <w:rPr>
      <w:sz w:val="22"/>
      <w:szCs w:val="22"/>
    </w:rPr>
  </w:style>
  <w:style w:type="paragraph" w:customStyle="1" w:styleId="15">
    <w:name w:val="样式 宋体 四号 行距: 1.5 倍行距"/>
    <w:basedOn w:val="a"/>
    <w:pPr>
      <w:spacing w:line="360" w:lineRule="auto"/>
    </w:pPr>
    <w:rPr>
      <w:rFonts w:ascii="宋体" w:hAnsi="宋体"/>
      <w:sz w:val="24"/>
      <w:szCs w:val="20"/>
    </w:rPr>
  </w:style>
  <w:style w:type="paragraph" w:customStyle="1" w:styleId="af2">
    <w:name w:val="正文正文"/>
    <w:basedOn w:val="a"/>
    <w:pPr>
      <w:spacing w:afterLines="25" w:after="25" w:line="360" w:lineRule="auto"/>
      <w:ind w:firstLineChars="200" w:firstLine="200"/>
    </w:pPr>
    <w:rPr>
      <w:sz w:val="24"/>
    </w:rPr>
  </w:style>
  <w:style w:type="paragraph" w:customStyle="1" w:styleId="20">
    <w:name w:val="编号正文2"/>
    <w:basedOn w:val="a"/>
    <w:pPr>
      <w:numPr>
        <w:numId w:val="2"/>
      </w:numPr>
      <w:autoSpaceDE w:val="0"/>
      <w:autoSpaceDN w:val="0"/>
      <w:adjustRightInd w:val="0"/>
      <w:snapToGrid w:val="0"/>
      <w:spacing w:after="120" w:line="300" w:lineRule="auto"/>
      <w:ind w:rightChars="-171" w:right="-359" w:firstLineChars="171" w:firstLine="171"/>
      <w:textAlignment w:val="baseline"/>
    </w:pPr>
    <w:rPr>
      <w:rFonts w:ascii="宋体" w:hAnsi="Arial"/>
      <w:color w:val="000000"/>
      <w:kern w:val="0"/>
      <w:szCs w:val="21"/>
    </w:rPr>
  </w:style>
  <w:style w:type="paragraph" w:customStyle="1" w:styleId="StoryTitle">
    <w:name w:val="StoryTitle"/>
    <w:basedOn w:val="a"/>
    <w:pPr>
      <w:widowControl/>
      <w:spacing w:before="120" w:after="120"/>
      <w:ind w:left="2552"/>
    </w:pPr>
    <w:rPr>
      <w:rFonts w:ascii="Arial" w:hAnsi="Arial"/>
      <w:b/>
      <w:color w:val="FF0000"/>
      <w:kern w:val="0"/>
      <w:sz w:val="32"/>
      <w:szCs w:val="20"/>
      <w:lang w:val="en-GB"/>
    </w:rPr>
  </w:style>
  <w:style w:type="paragraph" w:customStyle="1" w:styleId="af3">
    <w:name w:val="正文所"/>
    <w:basedOn w:val="a"/>
    <w:pPr>
      <w:spacing w:line="360" w:lineRule="auto"/>
      <w:ind w:firstLineChars="200" w:firstLine="420"/>
    </w:pPr>
    <w:rPr>
      <w:rFonts w:ascii="宋体"/>
      <w:szCs w:val="20"/>
    </w:rPr>
  </w:style>
  <w:style w:type="paragraph" w:customStyle="1" w:styleId="InfoBlue">
    <w:name w:val="InfoBlue"/>
    <w:basedOn w:val="a"/>
    <w:next w:val="a6"/>
    <w:pPr>
      <w:numPr>
        <w:numId w:val="3"/>
      </w:numPr>
      <w:spacing w:after="120" w:line="240" w:lineRule="atLeast"/>
      <w:jc w:val="left"/>
    </w:pPr>
    <w:rPr>
      <w:rFonts w:ascii="宋体" w:hAnsi="宋体"/>
      <w:bCs/>
      <w:iCs/>
    </w:rPr>
  </w:style>
  <w:style w:type="character" w:customStyle="1" w:styleId="msnormal">
    <w:name w:val="msnormal"/>
    <w:basedOn w:val="a0"/>
  </w:style>
  <w:style w:type="character" w:customStyle="1" w:styleId="a11">
    <w:name w:val="a11"/>
    <w:rPr>
      <w:color w:val="000000"/>
      <w:sz w:val="18"/>
      <w:szCs w:val="18"/>
    </w:rPr>
  </w:style>
  <w:style w:type="character" w:customStyle="1" w:styleId="Char">
    <w:name w:val="批注文字 Char"/>
    <w:link w:val="a5"/>
    <w:rPr>
      <w:kern w:val="2"/>
      <w:sz w:val="21"/>
      <w:szCs w:val="24"/>
    </w:rPr>
  </w:style>
  <w:style w:type="character" w:customStyle="1" w:styleId="Char0">
    <w:name w:val="批注主题 Char"/>
    <w:link w:val="ad"/>
    <w:rPr>
      <w:b/>
      <w:bCs/>
      <w:kern w:val="2"/>
      <w:sz w:val="21"/>
      <w:szCs w:val="24"/>
    </w:rPr>
  </w:style>
  <w:style w:type="paragraph" w:customStyle="1" w:styleId="14">
    <w:name w:val="修订1"/>
    <w:hidden/>
    <w:uiPriority w:val="99"/>
    <w:semiHidden/>
    <w:rPr>
      <w:kern w:val="2"/>
      <w:sz w:val="21"/>
      <w:szCs w:val="24"/>
    </w:rPr>
  </w:style>
  <w:style w:type="paragraph" w:styleId="af4">
    <w:name w:val="Revision"/>
    <w:hidden/>
    <w:uiPriority w:val="99"/>
    <w:semiHidden/>
    <w:rsid w:val="0027538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5D0FE5-4BDA-4430-AC97-C2450E83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88</Pages>
  <Words>8200</Words>
  <Characters>46744</Characters>
  <Application>Microsoft Office Word</Application>
  <DocSecurity>0</DocSecurity>
  <Lines>389</Lines>
  <Paragraphs>109</Paragraphs>
  <ScaleCrop>false</ScaleCrop>
  <Company>ICBCOA</Company>
  <LinksUpToDate>false</LinksUpToDate>
  <CharactersWithSpaces>54835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申万巴黎新经济混合型证券投资基金</dc:title>
  <dc:subject>基金合同</dc:subject>
  <dc:creator>ICBC－SWBNPP</dc:creator>
  <cp:lastModifiedBy>zhaiq1</cp:lastModifiedBy>
  <cp:revision>32</cp:revision>
  <cp:lastPrinted>2007-03-13T06:05:00Z</cp:lastPrinted>
  <dcterms:created xsi:type="dcterms:W3CDTF">2018-03-14T02:47:00Z</dcterms:created>
  <dcterms:modified xsi:type="dcterms:W3CDTF">2019-12-28T16:33:00Z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