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E3" w:rsidRDefault="00160AE3">
      <w:pPr>
        <w:widowControl/>
        <w:jc w:val="left"/>
        <w:rPr>
          <w:rFonts w:ascii="宋体" w:eastAsia="宋体" w:hAnsi="宋体" w:hint="eastAsia"/>
          <w:sz w:val="30"/>
        </w:rPr>
      </w:pPr>
    </w:p>
    <w:p w:rsidR="00160AE3" w:rsidRDefault="00160AE3">
      <w:pPr>
        <w:widowControl/>
        <w:jc w:val="left"/>
        <w:rPr>
          <w:rFonts w:ascii="宋体" w:eastAsia="宋体" w:hAnsi="宋体"/>
          <w:sz w:val="30"/>
        </w:rPr>
      </w:pPr>
    </w:p>
    <w:p w:rsidR="00160AE3" w:rsidRDefault="00160AE3">
      <w:pPr>
        <w:widowControl/>
        <w:jc w:val="left"/>
        <w:rPr>
          <w:rFonts w:ascii="宋体" w:eastAsia="宋体" w:hAnsi="宋体"/>
          <w:sz w:val="30"/>
        </w:rPr>
      </w:pPr>
    </w:p>
    <w:p w:rsidR="00160AE3" w:rsidRDefault="00160AE3">
      <w:pPr>
        <w:widowControl/>
        <w:jc w:val="left"/>
        <w:rPr>
          <w:rFonts w:ascii="宋体" w:eastAsia="宋体" w:hAnsi="宋体"/>
          <w:sz w:val="30"/>
        </w:rPr>
      </w:pPr>
    </w:p>
    <w:p w:rsidR="00160AE3" w:rsidRDefault="00160AE3" w:rsidP="00160AE3">
      <w:pPr>
        <w:widowControl/>
        <w:spacing w:line="800" w:lineRule="exact"/>
        <w:jc w:val="center"/>
        <w:rPr>
          <w:rFonts w:ascii="宋体" w:eastAsia="宋体" w:hAnsi="宋体"/>
          <w:b/>
          <w:sz w:val="52"/>
        </w:rPr>
      </w:pPr>
      <w:r w:rsidRPr="00160AE3">
        <w:rPr>
          <w:rFonts w:ascii="宋体" w:eastAsia="宋体" w:hAnsi="宋体" w:hint="eastAsia"/>
          <w:b/>
          <w:sz w:val="52"/>
        </w:rPr>
        <w:t>博时上证超级大盘交易型开放式指数证券投资基金联接基金</w:t>
      </w:r>
    </w:p>
    <w:p w:rsidR="00160AE3" w:rsidRDefault="00160AE3" w:rsidP="00160AE3">
      <w:pPr>
        <w:widowControl/>
        <w:spacing w:line="800" w:lineRule="exact"/>
        <w:jc w:val="center"/>
        <w:rPr>
          <w:rFonts w:ascii="宋体" w:eastAsia="宋体" w:hAnsi="宋体"/>
          <w:b/>
          <w:sz w:val="52"/>
        </w:rPr>
      </w:pPr>
      <w:r w:rsidRPr="00160AE3">
        <w:rPr>
          <w:rFonts w:ascii="宋体" w:eastAsia="宋体" w:hAnsi="宋体" w:hint="eastAsia"/>
          <w:b/>
          <w:sz w:val="52"/>
        </w:rPr>
        <w:t>更新招募说明书</w:t>
      </w: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52"/>
        </w:rPr>
      </w:pPr>
    </w:p>
    <w:p w:rsidR="00160AE3" w:rsidRDefault="00160AE3" w:rsidP="00160AE3">
      <w:pPr>
        <w:widowControl/>
        <w:spacing w:line="800" w:lineRule="exact"/>
        <w:jc w:val="center"/>
        <w:rPr>
          <w:rFonts w:ascii="宋体" w:eastAsia="宋体" w:hAnsi="宋体"/>
          <w:b/>
          <w:sz w:val="30"/>
        </w:rPr>
      </w:pPr>
      <w:r w:rsidRPr="00160AE3">
        <w:rPr>
          <w:rFonts w:ascii="宋体" w:eastAsia="宋体" w:hAnsi="宋体" w:hint="eastAsia"/>
          <w:b/>
          <w:sz w:val="30"/>
        </w:rPr>
        <w:t>基金管理人</w:t>
      </w:r>
      <w:r w:rsidRPr="00160AE3">
        <w:rPr>
          <w:rFonts w:ascii="宋体" w:eastAsia="宋体" w:hAnsi="宋体"/>
          <w:b/>
          <w:sz w:val="30"/>
        </w:rPr>
        <w:t>: 博时基金管理有限公司</w:t>
      </w:r>
    </w:p>
    <w:p w:rsidR="00160AE3" w:rsidRPr="00160AE3" w:rsidRDefault="00160AE3" w:rsidP="00160AE3">
      <w:pPr>
        <w:widowControl/>
        <w:spacing w:line="800" w:lineRule="exact"/>
        <w:jc w:val="center"/>
        <w:rPr>
          <w:rFonts w:ascii="宋体" w:eastAsia="宋体" w:hAnsi="宋体" w:cstheme="majorBidi"/>
          <w:b/>
          <w:bCs/>
          <w:sz w:val="30"/>
          <w:szCs w:val="32"/>
        </w:rPr>
      </w:pPr>
      <w:r w:rsidRPr="00160AE3">
        <w:rPr>
          <w:rFonts w:ascii="宋体" w:eastAsia="宋体" w:hAnsi="宋体" w:hint="eastAsia"/>
          <w:b/>
          <w:sz w:val="30"/>
        </w:rPr>
        <w:t>基金托管人</w:t>
      </w:r>
      <w:r w:rsidRPr="00160AE3">
        <w:rPr>
          <w:rFonts w:ascii="宋体" w:eastAsia="宋体" w:hAnsi="宋体"/>
          <w:b/>
          <w:sz w:val="30"/>
        </w:rPr>
        <w:t>: 中国建设银行股份有限公司</w:t>
      </w:r>
      <w:r w:rsidRPr="00160AE3">
        <w:rPr>
          <w:rFonts w:ascii="宋体" w:eastAsia="宋体" w:hAnsi="宋体"/>
          <w:b/>
          <w:sz w:val="30"/>
        </w:rPr>
        <w:br w:type="page"/>
      </w:r>
    </w:p>
    <w:p w:rsidR="00160AE3" w:rsidRDefault="00160AE3" w:rsidP="00160AE3">
      <w:pPr>
        <w:pStyle w:val="2"/>
        <w:jc w:val="center"/>
        <w:rPr>
          <w:rFonts w:ascii="宋体" w:eastAsia="宋体" w:hAnsi="宋体"/>
          <w:sz w:val="30"/>
        </w:rPr>
      </w:pPr>
      <w:bookmarkStart w:id="0" w:name="_Toc26542712"/>
      <w:r w:rsidRPr="00160AE3">
        <w:rPr>
          <w:rFonts w:ascii="宋体" w:eastAsia="宋体" w:hAnsi="宋体" w:hint="eastAsia"/>
          <w:sz w:val="30"/>
        </w:rPr>
        <w:lastRenderedPageBreak/>
        <w:t>【重要提示】</w:t>
      </w:r>
      <w:bookmarkEnd w:id="0"/>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本基金于</w:t>
      </w:r>
      <w:bookmarkStart w:id="1" w:name="field_2343_approveddate_1"/>
      <w:r w:rsidR="006B754C">
        <w:rPr>
          <w:sz w:val="21"/>
          <w:szCs w:val="21"/>
        </w:rPr>
        <w:t>2009年11月26日</w:t>
      </w:r>
      <w:bookmarkEnd w:id="1"/>
      <w:r>
        <w:rPr>
          <w:rFonts w:hint="eastAsia"/>
          <w:sz w:val="21"/>
          <w:szCs w:val="21"/>
        </w:rPr>
        <w:t>经中国证券监督管理委员会证监许可</w:t>
      </w:r>
      <w:bookmarkStart w:id="2" w:name="field_2343_lotnumber_1"/>
      <w:r w:rsidR="006B754C">
        <w:rPr>
          <w:sz w:val="21"/>
          <w:szCs w:val="21"/>
        </w:rPr>
        <w:t>[2009]1258</w:t>
      </w:r>
      <w:bookmarkEnd w:id="2"/>
      <w:r>
        <w:rPr>
          <w:rFonts w:hint="eastAsia"/>
          <w:sz w:val="21"/>
          <w:szCs w:val="21"/>
        </w:rPr>
        <w:t>号文核准。</w:t>
      </w:r>
      <w:r w:rsidR="006B754C">
        <w:rPr>
          <w:sz w:val="21"/>
          <w:szCs w:val="21"/>
        </w:rPr>
        <w:t xml:space="preserve"> </w:t>
      </w:r>
      <w:r>
        <w:rPr>
          <w:rFonts w:hint="eastAsia"/>
          <w:sz w:val="21"/>
          <w:szCs w:val="21"/>
        </w:rPr>
        <w:t xml:space="preserve">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本基金管理人保证招募说明书的内容真实、准确、完整。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对上证超级大盘交易型开放式指数证券投资基金的投资比例不低于本基金资产净值的90%，投资标的单一且过分集中有可能会给本基金带来风险。投资者在投资本基金之前，请仔细阅读本基金的招募说明书和基金合同，全面认识本基金的风险收益特征和产品特性，并充分考虑自身的风险承受能力，理性判断市场，谨慎做出投资决策。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本基金投资对象是具有良好流动性的金融工具，包括目标ETF、国内依法发行上市的股票、权证、债券、货币市场工具、资产支持证券等，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投资有风险，投资人认购（或申购）基金时应认真阅读本招募说明书</w:t>
      </w:r>
      <w:r w:rsidR="005A0218">
        <w:rPr>
          <w:rFonts w:hint="eastAsia"/>
          <w:sz w:val="21"/>
          <w:szCs w:val="21"/>
        </w:rPr>
        <w:t>、基金产品资料概要</w:t>
      </w:r>
      <w:r w:rsidR="006D0881" w:rsidRPr="006D0881">
        <w:rPr>
          <w:rFonts w:hint="eastAsia"/>
          <w:sz w:val="21"/>
          <w:szCs w:val="21"/>
        </w:rPr>
        <w:t>等信息披露文件</w:t>
      </w:r>
      <w:r>
        <w:rPr>
          <w:rFonts w:hint="eastAsia"/>
          <w:sz w:val="21"/>
          <w:szCs w:val="21"/>
        </w:rPr>
        <w:t xml:space="preserve">。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基金的过往业绩并不预示其未来表现。 </w:t>
      </w:r>
    </w:p>
    <w:p w:rsidR="00160AE3" w:rsidRDefault="00160AE3">
      <w:pPr>
        <w:pStyle w:val="a3"/>
        <w:spacing w:before="0" w:beforeAutospacing="0" w:after="0" w:afterAutospacing="0" w:line="360" w:lineRule="auto"/>
        <w:ind w:firstLine="420"/>
        <w:divId w:val="4091003"/>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5A0218" w:rsidRDefault="006D0881">
      <w:pPr>
        <w:pStyle w:val="a3"/>
        <w:spacing w:before="0" w:beforeAutospacing="0" w:after="0" w:afterAutospacing="0" w:line="360" w:lineRule="auto"/>
        <w:ind w:firstLine="420"/>
        <w:divId w:val="4091003"/>
        <w:rPr>
          <w:sz w:val="21"/>
          <w:szCs w:val="21"/>
        </w:rPr>
      </w:pPr>
      <w:r>
        <w:rPr>
          <w:rFonts w:hint="eastAsia"/>
          <w:sz w:val="21"/>
          <w:szCs w:val="21"/>
        </w:rPr>
        <w:t>本招募说明书约定的</w:t>
      </w:r>
      <w:r w:rsidR="005A0218" w:rsidRPr="005A0218">
        <w:rPr>
          <w:rFonts w:hint="eastAsia"/>
          <w:sz w:val="21"/>
          <w:szCs w:val="21"/>
        </w:rPr>
        <w:t>基金产品资料概要编制、披露与更新的要求，将不晚于2020年9月1日起执行</w:t>
      </w:r>
      <w:r w:rsidR="005A0218">
        <w:rPr>
          <w:rFonts w:hint="eastAsia"/>
          <w:sz w:val="21"/>
          <w:szCs w:val="21"/>
        </w:rPr>
        <w:t>。</w:t>
      </w:r>
    </w:p>
    <w:p w:rsidR="00160AE3" w:rsidRPr="00160AE3" w:rsidRDefault="00160AE3" w:rsidP="00160AE3">
      <w:pPr>
        <w:pStyle w:val="a3"/>
        <w:spacing w:before="0" w:beforeAutospacing="0" w:after="0" w:afterAutospacing="0" w:line="360" w:lineRule="auto"/>
        <w:ind w:firstLine="420"/>
        <w:divId w:val="1711416219"/>
        <w:rPr>
          <w:sz w:val="21"/>
          <w:szCs w:val="21"/>
        </w:rPr>
      </w:pPr>
      <w:r>
        <w:rPr>
          <w:rFonts w:hint="eastAsia"/>
          <w:sz w:val="21"/>
          <w:szCs w:val="21"/>
        </w:rPr>
        <w:t>本招募说明书更新所载内容截止日为</w:t>
      </w:r>
      <w:bookmarkStart w:id="3" w:name="field_2343_infoendday_1"/>
      <w:r w:rsidR="006B754C">
        <w:rPr>
          <w:sz w:val="21"/>
          <w:szCs w:val="21"/>
        </w:rPr>
        <w:t>2019年11月25日</w:t>
      </w:r>
      <w:bookmarkEnd w:id="3"/>
      <w:r>
        <w:rPr>
          <w:rFonts w:hint="eastAsia"/>
          <w:sz w:val="21"/>
          <w:szCs w:val="21"/>
        </w:rPr>
        <w:t>，有关财务数据和净值表现截止日为</w:t>
      </w:r>
      <w:bookmarkStart w:id="4" w:name="field_2343_financeendday_1"/>
      <w:r w:rsidR="006B754C">
        <w:rPr>
          <w:sz w:val="21"/>
          <w:szCs w:val="21"/>
        </w:rPr>
        <w:t>2019年09月30日</w:t>
      </w:r>
      <w:bookmarkEnd w:id="4"/>
      <w:r>
        <w:rPr>
          <w:rFonts w:hint="eastAsia"/>
          <w:sz w:val="21"/>
          <w:szCs w:val="21"/>
        </w:rPr>
        <w:t>。（财务数据未经审计）</w:t>
      </w:r>
      <w:r w:rsidR="006B754C">
        <w:rPr>
          <w:sz w:val="21"/>
          <w:szCs w:val="21"/>
        </w:rPr>
        <w:t xml:space="preserve"> </w:t>
      </w:r>
      <w:r>
        <w:rPr>
          <w:rFonts w:hint="eastAsia"/>
          <w:sz w:val="21"/>
          <w:szCs w:val="21"/>
        </w:rPr>
        <w:t xml:space="preserve"> </w:t>
      </w:r>
      <w:r w:rsidRPr="00160AE3">
        <w:rPr>
          <w:sz w:val="30"/>
        </w:rPr>
        <w:br w:type="page"/>
      </w:r>
    </w:p>
    <w:p w:rsidR="00160AE3" w:rsidRDefault="00160AE3" w:rsidP="00160AE3">
      <w:pPr>
        <w:widowControl/>
        <w:jc w:val="center"/>
        <w:rPr>
          <w:rFonts w:ascii="宋体" w:eastAsia="宋体" w:hAnsi="宋体"/>
          <w:b/>
          <w:sz w:val="28"/>
        </w:rPr>
      </w:pPr>
      <w:r w:rsidRPr="00160AE3">
        <w:rPr>
          <w:rFonts w:ascii="宋体" w:eastAsia="宋体" w:hAnsi="宋体" w:hint="eastAsia"/>
          <w:b/>
          <w:sz w:val="28"/>
        </w:rPr>
        <w:lastRenderedPageBreak/>
        <w:t>目录</w:t>
      </w:r>
    </w:p>
    <w:p w:rsidR="00160AE3" w:rsidRPr="00160AE3" w:rsidRDefault="00160AE3" w:rsidP="00160AE3">
      <w:pPr>
        <w:pStyle w:val="20"/>
        <w:tabs>
          <w:tab w:val="right" w:leader="dot" w:pos="8290"/>
        </w:tabs>
        <w:spacing w:line="360" w:lineRule="auto"/>
        <w:rPr>
          <w:rFonts w:ascii="宋体" w:eastAsia="宋体" w:hAnsi="宋体"/>
          <w:noProof/>
        </w:rPr>
      </w:pPr>
      <w:r w:rsidRPr="00160AE3">
        <w:rPr>
          <w:rFonts w:ascii="宋体" w:eastAsia="宋体" w:hAnsi="宋体"/>
        </w:rPr>
        <w:fldChar w:fldCharType="begin"/>
      </w:r>
      <w:r w:rsidRPr="00160AE3">
        <w:rPr>
          <w:rFonts w:ascii="宋体" w:eastAsia="宋体" w:hAnsi="宋体"/>
        </w:rPr>
        <w:instrText xml:space="preserve"> TOC \o "1-2" \f 8 \h \t "2" </w:instrText>
      </w:r>
      <w:r w:rsidRPr="00160AE3">
        <w:rPr>
          <w:rFonts w:ascii="宋体" w:eastAsia="宋体" w:hAnsi="宋体"/>
        </w:rPr>
        <w:fldChar w:fldCharType="separate"/>
      </w:r>
      <w:hyperlink w:anchor="_Toc26542712" w:history="1">
        <w:r w:rsidRPr="00160AE3">
          <w:rPr>
            <w:rStyle w:val="a5"/>
            <w:rFonts w:ascii="宋体" w:eastAsia="宋体" w:hAnsi="宋体" w:hint="eastAsia"/>
            <w:noProof/>
            <w:u w:val="none"/>
          </w:rPr>
          <w:t>【重要提示】</w:t>
        </w:r>
        <w:r w:rsidRPr="00160AE3">
          <w:rPr>
            <w:rFonts w:ascii="宋体" w:eastAsia="宋体" w:hAnsi="宋体"/>
            <w:noProof/>
          </w:rPr>
          <w:tab/>
        </w:r>
        <w:r w:rsidRPr="00160AE3">
          <w:rPr>
            <w:rFonts w:ascii="宋体" w:eastAsia="宋体" w:hAnsi="宋体"/>
            <w:noProof/>
          </w:rPr>
          <w:fldChar w:fldCharType="begin"/>
        </w:r>
        <w:r w:rsidRPr="00160AE3">
          <w:rPr>
            <w:rFonts w:ascii="宋体" w:eastAsia="宋体" w:hAnsi="宋体"/>
            <w:noProof/>
          </w:rPr>
          <w:instrText xml:space="preserve"> PAGEREF _Toc26542712 \h </w:instrText>
        </w:r>
        <w:r w:rsidRPr="00160AE3">
          <w:rPr>
            <w:rFonts w:ascii="宋体" w:eastAsia="宋体" w:hAnsi="宋体"/>
            <w:noProof/>
          </w:rPr>
        </w:r>
        <w:r w:rsidRPr="00160AE3">
          <w:rPr>
            <w:rFonts w:ascii="宋体" w:eastAsia="宋体" w:hAnsi="宋体"/>
            <w:noProof/>
          </w:rPr>
          <w:fldChar w:fldCharType="separate"/>
        </w:r>
        <w:r w:rsidRPr="00160AE3">
          <w:rPr>
            <w:rFonts w:ascii="宋体" w:eastAsia="宋体" w:hAnsi="宋体"/>
            <w:noProof/>
          </w:rPr>
          <w:t>2</w:t>
        </w:r>
        <w:r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3" w:history="1">
        <w:r w:rsidR="00160AE3" w:rsidRPr="00160AE3">
          <w:rPr>
            <w:rStyle w:val="a5"/>
            <w:rFonts w:ascii="宋体" w:eastAsia="宋体" w:hAnsi="宋体" w:hint="eastAsia"/>
            <w:noProof/>
            <w:u w:val="none"/>
          </w:rPr>
          <w:t>第一部分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绪言</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_Toc26542713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4</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4" w:history="1">
        <w:r w:rsidR="00160AE3" w:rsidRPr="00160AE3">
          <w:rPr>
            <w:rStyle w:val="a5"/>
            <w:rFonts w:ascii="宋体" w:eastAsia="宋体" w:hAnsi="宋体" w:hint="eastAsia"/>
            <w:noProof/>
            <w:u w:val="none"/>
          </w:rPr>
          <w:t>第二部分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释义</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_Toc26542714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5</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5" w:history="1">
        <w:r w:rsidR="00160AE3" w:rsidRPr="00160AE3">
          <w:rPr>
            <w:rStyle w:val="a5"/>
            <w:rFonts w:ascii="宋体" w:eastAsia="宋体" w:hAnsi="宋体" w:hint="eastAsia"/>
            <w:noProof/>
            <w:u w:val="none"/>
          </w:rPr>
          <w:t>第三部分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基金管理人</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_Toc26542715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9</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6" w:history="1">
        <w:r w:rsidR="00160AE3" w:rsidRPr="00160AE3">
          <w:rPr>
            <w:rStyle w:val="a5"/>
            <w:rFonts w:ascii="宋体" w:eastAsia="宋体" w:hAnsi="宋体" w:hint="eastAsia"/>
            <w:noProof/>
            <w:u w:val="none"/>
          </w:rPr>
          <w:t>第四部分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基金托管人</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_Toc26542716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22</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7" w:history="1">
        <w:r w:rsidR="00160AE3" w:rsidRPr="00160AE3">
          <w:rPr>
            <w:rStyle w:val="a5"/>
            <w:rFonts w:ascii="宋体" w:eastAsia="宋体" w:hAnsi="宋体" w:hint="eastAsia"/>
            <w:noProof/>
            <w:u w:val="none"/>
          </w:rPr>
          <w:t>第五部分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相关服务机构</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_Toc26542717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26</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8" w:history="1">
        <w:r w:rsidR="00160AE3" w:rsidRPr="00160AE3">
          <w:rPr>
            <w:rStyle w:val="a5"/>
            <w:rFonts w:ascii="宋体" w:eastAsia="宋体" w:hAnsi="宋体" w:hint="eastAsia"/>
            <w:noProof/>
            <w:u w:val="none"/>
          </w:rPr>
          <w:t>第六部分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基金的募集与基金合同的生效</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_Toc26542718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80</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19" w:history="1">
        <w:r w:rsidR="00160AE3" w:rsidRPr="00160AE3">
          <w:rPr>
            <w:rStyle w:val="a5"/>
            <w:rFonts w:ascii="宋体" w:eastAsia="宋体" w:hAnsi="宋体" w:hint="eastAsia"/>
            <w:noProof/>
            <w:u w:val="none"/>
          </w:rPr>
          <w:t>第七部分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基金份额的申购、赎回与转换</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_Toc26542719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82</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0" w:history="1">
        <w:r w:rsidR="00160AE3" w:rsidRPr="00160AE3">
          <w:rPr>
            <w:rStyle w:val="a5"/>
            <w:rFonts w:ascii="宋体" w:eastAsia="宋体" w:hAnsi="宋体" w:hint="eastAsia"/>
            <w:noProof/>
            <w:u w:val="none"/>
          </w:rPr>
          <w:t>第八部分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基金的投资</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_Toc26542720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92</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1" w:history="1">
        <w:r w:rsidR="00160AE3" w:rsidRPr="00160AE3">
          <w:rPr>
            <w:rStyle w:val="a5"/>
            <w:rFonts w:ascii="宋体" w:eastAsia="宋体" w:hAnsi="宋体" w:hint="eastAsia"/>
            <w:noProof/>
            <w:u w:val="none"/>
          </w:rPr>
          <w:t>第九部分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基金的业绩</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_Toc26542721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102</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2" w:history="1">
        <w:r w:rsidR="00160AE3" w:rsidRPr="00160AE3">
          <w:rPr>
            <w:rStyle w:val="a5"/>
            <w:rFonts w:ascii="宋体" w:eastAsia="宋体" w:hAnsi="宋体" w:hint="eastAsia"/>
            <w:noProof/>
            <w:u w:val="none"/>
          </w:rPr>
          <w:t>第十部分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基金的财产</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_Toc26542722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103</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3" w:history="1">
        <w:r w:rsidR="00160AE3" w:rsidRPr="00160AE3">
          <w:rPr>
            <w:rStyle w:val="a5"/>
            <w:rFonts w:ascii="宋体" w:eastAsia="宋体" w:hAnsi="宋体" w:hint="eastAsia"/>
            <w:noProof/>
            <w:u w:val="none"/>
          </w:rPr>
          <w:t>第十一部分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基金资产的估值</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_Toc26542723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104</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4" w:history="1">
        <w:r w:rsidR="00160AE3" w:rsidRPr="00160AE3">
          <w:rPr>
            <w:rStyle w:val="a5"/>
            <w:rFonts w:ascii="宋体" w:eastAsia="宋体" w:hAnsi="宋体" w:hint="eastAsia"/>
            <w:noProof/>
            <w:u w:val="none"/>
          </w:rPr>
          <w:t>第十二部分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基金的收益与分配</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_Toc26542724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109</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5" w:history="1">
        <w:r w:rsidR="00160AE3" w:rsidRPr="00160AE3">
          <w:rPr>
            <w:rStyle w:val="a5"/>
            <w:rFonts w:ascii="宋体" w:eastAsia="宋体" w:hAnsi="宋体" w:hint="eastAsia"/>
            <w:noProof/>
            <w:u w:val="none"/>
          </w:rPr>
          <w:t>第十三部分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基金的费用与税收</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_Toc26542725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111</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6" w:history="1">
        <w:r w:rsidR="00160AE3" w:rsidRPr="00160AE3">
          <w:rPr>
            <w:rStyle w:val="a5"/>
            <w:rFonts w:ascii="宋体" w:eastAsia="宋体" w:hAnsi="宋体" w:hint="eastAsia"/>
            <w:noProof/>
            <w:u w:val="none"/>
          </w:rPr>
          <w:t>第十四部分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基金的会计与审计</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_Toc26542726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114</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7" w:history="1">
        <w:r w:rsidR="00160AE3" w:rsidRPr="00160AE3">
          <w:rPr>
            <w:rStyle w:val="a5"/>
            <w:rFonts w:ascii="宋体" w:eastAsia="宋体" w:hAnsi="宋体" w:hint="eastAsia"/>
            <w:noProof/>
            <w:u w:val="none"/>
          </w:rPr>
          <w:t>第十五部分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基金的信息披露</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_Toc26542727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115</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8" w:history="1">
        <w:r w:rsidR="00160AE3" w:rsidRPr="00160AE3">
          <w:rPr>
            <w:rStyle w:val="a5"/>
            <w:rFonts w:ascii="宋体" w:eastAsia="宋体" w:hAnsi="宋体" w:hint="eastAsia"/>
            <w:noProof/>
            <w:u w:val="none"/>
          </w:rPr>
          <w:t>第十六部分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风险揭示</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_Toc26542728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119</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29" w:history="1">
        <w:r w:rsidR="00160AE3" w:rsidRPr="00160AE3">
          <w:rPr>
            <w:rStyle w:val="a5"/>
            <w:rFonts w:ascii="宋体" w:eastAsia="宋体" w:hAnsi="宋体" w:hint="eastAsia"/>
            <w:noProof/>
            <w:u w:val="none"/>
          </w:rPr>
          <w:t>第十七部分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基金合同的变更、终止与基金财产的清算</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_Toc26542729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123</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0" w:history="1">
        <w:r w:rsidR="00160AE3" w:rsidRPr="00160AE3">
          <w:rPr>
            <w:rStyle w:val="a5"/>
            <w:rFonts w:ascii="宋体" w:eastAsia="宋体" w:hAnsi="宋体" w:hint="eastAsia"/>
            <w:noProof/>
            <w:u w:val="none"/>
          </w:rPr>
          <w:t>第十八部分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基金合同的内容摘要</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_Toc26542730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126</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1" w:history="1">
        <w:r w:rsidR="00160AE3" w:rsidRPr="00160AE3">
          <w:rPr>
            <w:rStyle w:val="a5"/>
            <w:rFonts w:ascii="宋体" w:eastAsia="宋体" w:hAnsi="宋体" w:hint="eastAsia"/>
            <w:noProof/>
            <w:u w:val="none"/>
          </w:rPr>
          <w:t>第十九部分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基金托管协议的内容摘要</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_Toc26542731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141</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2" w:history="1">
        <w:r w:rsidR="00160AE3" w:rsidRPr="00160AE3">
          <w:rPr>
            <w:rStyle w:val="a5"/>
            <w:rFonts w:ascii="宋体" w:eastAsia="宋体" w:hAnsi="宋体" w:hint="eastAsia"/>
            <w:noProof/>
            <w:u w:val="none"/>
          </w:rPr>
          <w:t>第二十部分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对基金份额持有人的服务</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_Toc26542732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152</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3" w:history="1">
        <w:r w:rsidR="00160AE3" w:rsidRPr="00160AE3">
          <w:rPr>
            <w:rStyle w:val="a5"/>
            <w:rFonts w:ascii="宋体" w:eastAsia="宋体" w:hAnsi="宋体" w:hint="eastAsia"/>
            <w:noProof/>
            <w:u w:val="none"/>
          </w:rPr>
          <w:t>第二十一部分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其他应披露的事项</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_Toc26542733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154</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4" w:history="1">
        <w:r w:rsidR="00160AE3" w:rsidRPr="00160AE3">
          <w:rPr>
            <w:rStyle w:val="a5"/>
            <w:rFonts w:ascii="宋体" w:eastAsia="宋体" w:hAnsi="宋体" w:hint="eastAsia"/>
            <w:noProof/>
            <w:u w:val="none"/>
          </w:rPr>
          <w:t>第二十二部分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招募说明书存放及查阅方式</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_Toc26542734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155</w:t>
        </w:r>
        <w:r w:rsidR="00160AE3" w:rsidRPr="00160AE3">
          <w:rPr>
            <w:rFonts w:ascii="宋体" w:eastAsia="宋体" w:hAnsi="宋体"/>
            <w:noProof/>
          </w:rPr>
          <w:fldChar w:fldCharType="end"/>
        </w:r>
      </w:hyperlink>
    </w:p>
    <w:p w:rsidR="00160AE3" w:rsidRPr="00160AE3" w:rsidRDefault="00841615" w:rsidP="00160AE3">
      <w:pPr>
        <w:pStyle w:val="20"/>
        <w:tabs>
          <w:tab w:val="right" w:leader="dot" w:pos="8290"/>
        </w:tabs>
        <w:spacing w:line="360" w:lineRule="auto"/>
        <w:rPr>
          <w:rFonts w:ascii="宋体" w:eastAsia="宋体" w:hAnsi="宋体"/>
          <w:noProof/>
        </w:rPr>
      </w:pPr>
      <w:hyperlink w:anchor="_Toc26542735" w:history="1">
        <w:r w:rsidR="00160AE3" w:rsidRPr="00160AE3">
          <w:rPr>
            <w:rStyle w:val="a5"/>
            <w:rFonts w:ascii="宋体" w:eastAsia="宋体" w:hAnsi="宋体" w:hint="eastAsia"/>
            <w:noProof/>
            <w:u w:val="none"/>
          </w:rPr>
          <w:t>第二十三部分</w:t>
        </w:r>
        <w:r w:rsidR="00160AE3" w:rsidRPr="00160AE3">
          <w:rPr>
            <w:rStyle w:val="a5"/>
            <w:rFonts w:ascii="宋体" w:eastAsia="宋体" w:hAnsi="宋体"/>
            <w:noProof/>
            <w:u w:val="none"/>
          </w:rPr>
          <w:t xml:space="preserve">  </w:t>
        </w:r>
        <w:r w:rsidR="00160AE3" w:rsidRPr="00160AE3">
          <w:rPr>
            <w:rStyle w:val="a5"/>
            <w:rFonts w:ascii="宋体" w:eastAsia="宋体" w:hAnsi="宋体" w:hint="eastAsia"/>
            <w:noProof/>
            <w:u w:val="none"/>
          </w:rPr>
          <w:t>备查文件</w:t>
        </w:r>
        <w:r w:rsidR="00160AE3" w:rsidRPr="00160AE3">
          <w:rPr>
            <w:rFonts w:ascii="宋体" w:eastAsia="宋体" w:hAnsi="宋体"/>
            <w:noProof/>
          </w:rPr>
          <w:tab/>
        </w:r>
        <w:r w:rsidR="00160AE3" w:rsidRPr="00160AE3">
          <w:rPr>
            <w:rFonts w:ascii="宋体" w:eastAsia="宋体" w:hAnsi="宋体"/>
            <w:noProof/>
          </w:rPr>
          <w:fldChar w:fldCharType="begin"/>
        </w:r>
        <w:r w:rsidR="00160AE3" w:rsidRPr="00160AE3">
          <w:rPr>
            <w:rFonts w:ascii="宋体" w:eastAsia="宋体" w:hAnsi="宋体"/>
            <w:noProof/>
          </w:rPr>
          <w:instrText xml:space="preserve"> PAGEREF _Toc26542735 \h </w:instrText>
        </w:r>
        <w:r w:rsidR="00160AE3" w:rsidRPr="00160AE3">
          <w:rPr>
            <w:rFonts w:ascii="宋体" w:eastAsia="宋体" w:hAnsi="宋体"/>
            <w:noProof/>
          </w:rPr>
        </w:r>
        <w:r w:rsidR="00160AE3" w:rsidRPr="00160AE3">
          <w:rPr>
            <w:rFonts w:ascii="宋体" w:eastAsia="宋体" w:hAnsi="宋体"/>
            <w:noProof/>
          </w:rPr>
          <w:fldChar w:fldCharType="separate"/>
        </w:r>
        <w:r w:rsidR="00160AE3" w:rsidRPr="00160AE3">
          <w:rPr>
            <w:rFonts w:ascii="宋体" w:eastAsia="宋体" w:hAnsi="宋体"/>
            <w:noProof/>
          </w:rPr>
          <w:t>156</w:t>
        </w:r>
        <w:r w:rsidR="00160AE3" w:rsidRPr="00160AE3">
          <w:rPr>
            <w:rFonts w:ascii="宋体" w:eastAsia="宋体" w:hAnsi="宋体"/>
            <w:noProof/>
          </w:rPr>
          <w:fldChar w:fldCharType="end"/>
        </w:r>
      </w:hyperlink>
    </w:p>
    <w:p w:rsidR="00160AE3" w:rsidRPr="00160AE3" w:rsidRDefault="00160AE3" w:rsidP="00160AE3">
      <w:pPr>
        <w:widowControl/>
        <w:spacing w:line="360" w:lineRule="auto"/>
        <w:ind w:leftChars="-1" w:left="-2"/>
        <w:jc w:val="center"/>
        <w:rPr>
          <w:rFonts w:ascii="宋体" w:eastAsia="宋体" w:hAnsi="宋体"/>
          <w:b/>
          <w:sz w:val="28"/>
        </w:rPr>
      </w:pPr>
      <w:r w:rsidRPr="00160AE3">
        <w:rPr>
          <w:rFonts w:ascii="宋体" w:eastAsia="宋体" w:hAnsi="宋体"/>
        </w:rPr>
        <w:fldChar w:fldCharType="end"/>
      </w:r>
    </w:p>
    <w:p w:rsidR="00160AE3" w:rsidRPr="00160AE3" w:rsidRDefault="00160AE3">
      <w:pPr>
        <w:widowControl/>
        <w:jc w:val="left"/>
        <w:rPr>
          <w:rFonts w:ascii="宋体" w:eastAsia="宋体" w:hAnsi="宋体"/>
        </w:rPr>
      </w:pPr>
      <w:r w:rsidRPr="00160AE3">
        <w:rPr>
          <w:rFonts w:ascii="宋体" w:eastAsia="宋体" w:hAnsi="宋体"/>
        </w:rPr>
        <w:br w:type="page"/>
      </w:r>
    </w:p>
    <w:p w:rsidR="0039267F" w:rsidRPr="00160AE3" w:rsidRDefault="00160AE3" w:rsidP="00160AE3">
      <w:pPr>
        <w:pStyle w:val="2"/>
        <w:jc w:val="center"/>
        <w:rPr>
          <w:rFonts w:ascii="宋体" w:eastAsia="宋体" w:hAnsi="宋体"/>
          <w:sz w:val="30"/>
        </w:rPr>
      </w:pPr>
      <w:bookmarkStart w:id="5" w:name="chapter_level1_3_2344"/>
      <w:bookmarkStart w:id="6" w:name="_Toc26542713"/>
      <w:r w:rsidRPr="00160AE3">
        <w:rPr>
          <w:rFonts w:ascii="宋体" w:eastAsia="宋体" w:hAnsi="宋体" w:hint="eastAsia"/>
          <w:sz w:val="30"/>
        </w:rPr>
        <w:lastRenderedPageBreak/>
        <w:t>第一部分  绪言</w:t>
      </w:r>
      <w:bookmarkEnd w:id="5"/>
      <w:bookmarkEnd w:id="6"/>
    </w:p>
    <w:p w:rsidR="00160AE3" w:rsidRPr="00160AE3" w:rsidRDefault="00160AE3">
      <w:pPr>
        <w:pStyle w:val="a3"/>
        <w:spacing w:before="0" w:beforeAutospacing="0" w:after="0" w:afterAutospacing="0" w:line="360" w:lineRule="auto"/>
        <w:ind w:firstLine="420"/>
        <w:divId w:val="261838974"/>
        <w:rPr>
          <w:sz w:val="21"/>
          <w:szCs w:val="21"/>
        </w:rPr>
      </w:pPr>
      <w:bookmarkStart w:id="7" w:name="chapter_level1_3_2344_section_1"/>
      <w:bookmarkEnd w:id="7"/>
      <w:r w:rsidRPr="00160AE3">
        <w:rPr>
          <w:rFonts w:hint="eastAsia"/>
          <w:sz w:val="21"/>
          <w:szCs w:val="21"/>
        </w:rPr>
        <w:t>《</w:t>
      </w:r>
      <w:bookmarkStart w:id="8" w:name="field_49_productfullname_1"/>
      <w:r w:rsidR="006B754C">
        <w:rPr>
          <w:rFonts w:hint="eastAsia"/>
          <w:sz w:val="21"/>
          <w:szCs w:val="21"/>
        </w:rPr>
        <w:t>博时上证超级大盘交易型开放式指数证券投资基金联接基金</w:t>
      </w:r>
      <w:bookmarkEnd w:id="8"/>
      <w:r w:rsidRPr="00160AE3">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5A0218">
        <w:rPr>
          <w:rFonts w:hint="eastAsia"/>
          <w:sz w:val="21"/>
          <w:szCs w:val="21"/>
        </w:rPr>
        <w:t>公开募集</w:t>
      </w:r>
      <w:r w:rsidRPr="00160AE3">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6B754C">
        <w:rPr>
          <w:rFonts w:hint="eastAsia"/>
          <w:sz w:val="21"/>
          <w:szCs w:val="21"/>
        </w:rPr>
        <w:t>博时上证超级大盘交易型开放式指数证券投资基金联接基金</w:t>
      </w:r>
      <w:bookmarkEnd w:id="9"/>
      <w:r w:rsidRPr="00160AE3">
        <w:rPr>
          <w:rFonts w:hint="eastAsia"/>
          <w:sz w:val="21"/>
          <w:szCs w:val="21"/>
        </w:rPr>
        <w:t>基金合同》（以下简称“基金合同”）编写。</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61838974"/>
        <w:rPr>
          <w:sz w:val="21"/>
          <w:szCs w:val="21"/>
        </w:rPr>
      </w:pPr>
      <w:r w:rsidRPr="00160AE3">
        <w:rPr>
          <w:rFonts w:hint="eastAsia"/>
          <w:sz w:val="21"/>
          <w:szCs w:val="21"/>
        </w:rPr>
        <w:t xml:space="preserve">基金管理人承诺本招募说明书不存在任何虚假记载、误导性陈述或重大遗漏，并对其真实性、准确性、完整性承担法律责任。 </w:t>
      </w:r>
    </w:p>
    <w:p w:rsidR="00160AE3" w:rsidRPr="00160AE3" w:rsidRDefault="006B754C">
      <w:pPr>
        <w:pStyle w:val="a3"/>
        <w:spacing w:before="0" w:beforeAutospacing="0" w:after="0" w:afterAutospacing="0" w:line="360" w:lineRule="auto"/>
        <w:ind w:firstLine="420"/>
        <w:divId w:val="261838974"/>
        <w:rPr>
          <w:sz w:val="21"/>
          <w:szCs w:val="21"/>
        </w:rPr>
      </w:pPr>
      <w:bookmarkStart w:id="10" w:name="field_49_productfullname_3"/>
      <w:r>
        <w:rPr>
          <w:rFonts w:hint="eastAsia"/>
          <w:sz w:val="21"/>
          <w:szCs w:val="21"/>
        </w:rPr>
        <w:t>博时上证超级大盘交易型开放式指数证券投资基金联接基金</w:t>
      </w:r>
      <w:bookmarkEnd w:id="10"/>
      <w:r w:rsidR="00160AE3" w:rsidRPr="00160AE3">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160AE3" w:rsidRPr="00160AE3" w:rsidRDefault="00160AE3">
      <w:pPr>
        <w:pStyle w:val="a3"/>
        <w:spacing w:before="0" w:beforeAutospacing="0" w:after="0" w:afterAutospacing="0" w:line="360" w:lineRule="auto"/>
        <w:ind w:firstLine="420"/>
        <w:divId w:val="261838974"/>
        <w:rPr>
          <w:sz w:val="21"/>
          <w:szCs w:val="21"/>
        </w:rPr>
      </w:pPr>
      <w:r w:rsidRPr="00160AE3">
        <w:rPr>
          <w:rFonts w:hint="eastAsia"/>
          <w:sz w:val="21"/>
          <w:szCs w:val="21"/>
        </w:rPr>
        <w:t>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sidRPr="00160AE3">
        <w:rPr>
          <w:rFonts w:hint="eastAsia"/>
          <w:sz w:val="21"/>
          <w:szCs w:val="21"/>
        </w:rPr>
        <w:t xml:space="preserve">金合同。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2" w:name="chapter_level1_4_49"/>
      <w:bookmarkStart w:id="13" w:name="_Toc26542714"/>
      <w:r w:rsidRPr="00160AE3">
        <w:rPr>
          <w:rFonts w:ascii="宋体" w:eastAsia="宋体" w:hAnsi="宋体" w:hint="eastAsia"/>
          <w:sz w:val="30"/>
        </w:rPr>
        <w:lastRenderedPageBreak/>
        <w:t>第二部分  释义</w:t>
      </w:r>
      <w:bookmarkEnd w:id="12"/>
      <w:bookmarkEnd w:id="13"/>
    </w:p>
    <w:p w:rsidR="00160AE3" w:rsidRPr="00160AE3" w:rsidRDefault="00160AE3">
      <w:pPr>
        <w:pStyle w:val="a3"/>
        <w:spacing w:before="0" w:beforeAutospacing="0" w:after="0" w:afterAutospacing="0" w:line="360" w:lineRule="auto"/>
        <w:ind w:firstLine="420"/>
        <w:divId w:val="1650748009"/>
        <w:rPr>
          <w:sz w:val="21"/>
          <w:szCs w:val="21"/>
        </w:rPr>
      </w:pPr>
      <w:bookmarkStart w:id="14" w:name="chapter_level1_4_49_section_1"/>
      <w:bookmarkEnd w:id="14"/>
      <w:r w:rsidRPr="00160AE3">
        <w:rPr>
          <w:rFonts w:hint="eastAsia"/>
          <w:sz w:val="21"/>
          <w:szCs w:val="21"/>
        </w:rPr>
        <w:t>在本招募说明书中，除非文义另有所指，下列词语具有以下含义：</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1．基金或本基金：指</w:t>
      </w:r>
      <w:bookmarkStart w:id="15" w:name="field_49_productfullname_4"/>
      <w:r w:rsidR="006B754C">
        <w:rPr>
          <w:rFonts w:hint="eastAsia"/>
          <w:sz w:val="21"/>
          <w:szCs w:val="21"/>
        </w:rPr>
        <w:t>博时上证超级大盘交易型开放式指数证券投资基金联接基金</w:t>
      </w:r>
      <w:bookmarkEnd w:id="15"/>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2．基金管理人：指</w:t>
      </w:r>
      <w:bookmarkStart w:id="16" w:name="field_49_managerorgfullname_1"/>
      <w:r w:rsidR="006B754C">
        <w:rPr>
          <w:rFonts w:hint="eastAsia"/>
          <w:sz w:val="21"/>
          <w:szCs w:val="21"/>
        </w:rPr>
        <w:t>博时基金管理有限公司</w:t>
      </w:r>
      <w:bookmarkEnd w:id="16"/>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3．基金托管人：指</w:t>
      </w:r>
      <w:bookmarkStart w:id="17" w:name="field_49_trustorgfullname_1"/>
      <w:r w:rsidR="006B754C">
        <w:rPr>
          <w:rFonts w:hint="eastAsia"/>
          <w:sz w:val="21"/>
          <w:szCs w:val="21"/>
        </w:rPr>
        <w:t>中国建设银行股份有限公司</w:t>
      </w:r>
      <w:bookmarkEnd w:id="17"/>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4．基金合同：指《</w:t>
      </w:r>
      <w:bookmarkStart w:id="18" w:name="field_49_productfullname_5"/>
      <w:r w:rsidR="006B754C">
        <w:rPr>
          <w:rFonts w:hint="eastAsia"/>
          <w:sz w:val="21"/>
          <w:szCs w:val="21"/>
        </w:rPr>
        <w:t>博时上证超级大盘交易型开放式指数证券投资基金联接基金</w:t>
      </w:r>
      <w:bookmarkEnd w:id="18"/>
      <w:r w:rsidRPr="00160AE3">
        <w:rPr>
          <w:rFonts w:hint="eastAsia"/>
          <w:sz w:val="21"/>
          <w:szCs w:val="21"/>
        </w:rPr>
        <w:t xml:space="preserve">基金合同》及对基金合同的任何有效修订和补充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5．托管协议：指基金管理人与基金托管人就本基金签订之《</w:t>
      </w:r>
      <w:bookmarkStart w:id="19" w:name="field_49_productfullname_6"/>
      <w:r w:rsidR="006B754C">
        <w:rPr>
          <w:rFonts w:hint="eastAsia"/>
          <w:sz w:val="21"/>
          <w:szCs w:val="21"/>
        </w:rPr>
        <w:t>博时上证超级大盘交易型开放式指数证券投资基金联接基金</w:t>
      </w:r>
      <w:bookmarkEnd w:id="19"/>
      <w:r w:rsidRPr="00160AE3">
        <w:rPr>
          <w:rFonts w:hint="eastAsia"/>
          <w:sz w:val="21"/>
          <w:szCs w:val="21"/>
        </w:rPr>
        <w:t xml:space="preserve">托管协议》及对该托管协议的任何有效修订和补充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6．招募说明书：指《</w:t>
      </w:r>
      <w:bookmarkStart w:id="20" w:name="field_49_productfullname_7"/>
      <w:r w:rsidR="006B754C">
        <w:rPr>
          <w:rFonts w:hint="eastAsia"/>
          <w:sz w:val="21"/>
          <w:szCs w:val="21"/>
        </w:rPr>
        <w:t>博时上证超级大盘交易型开放式指数证券投资基金联接基金</w:t>
      </w:r>
      <w:bookmarkEnd w:id="20"/>
      <w:r w:rsidRPr="00160AE3">
        <w:rPr>
          <w:rFonts w:hint="eastAsia"/>
          <w:sz w:val="21"/>
          <w:szCs w:val="21"/>
        </w:rPr>
        <w:t xml:space="preserve">招募说明书》及其更新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7．基金份额发售公告：指《</w:t>
      </w:r>
      <w:bookmarkStart w:id="21" w:name="field_49_productfullname_8"/>
      <w:r w:rsidR="006B754C">
        <w:rPr>
          <w:rFonts w:hint="eastAsia"/>
          <w:sz w:val="21"/>
          <w:szCs w:val="21"/>
        </w:rPr>
        <w:t>博时上证超级大盘交易型开放式指数证券投资基金联接基金</w:t>
      </w:r>
      <w:bookmarkEnd w:id="21"/>
      <w:r w:rsidRPr="00160AE3">
        <w:rPr>
          <w:rFonts w:hint="eastAsia"/>
          <w:sz w:val="21"/>
          <w:szCs w:val="21"/>
        </w:rPr>
        <w:t xml:space="preserve">份额发售公告》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8．法律法规：指中国现行有效并公布实施的法律、行政法规、规范性文件、司法解释、行政规章以及其他对基金合同当事人有约束力的决定、决议、通知等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10．《销售办法》：指中国证监会2013年3月15日颁布、同年6月1日实施的《证券投资基金销售管理办法》及颁布机关对其不时做出的修订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11．《信息披露办法》：</w:t>
      </w:r>
      <w:r w:rsidR="005A0218" w:rsidRPr="005A0218">
        <w:rPr>
          <w:rFonts w:hint="eastAsia"/>
          <w:sz w:val="21"/>
          <w:szCs w:val="21"/>
        </w:rPr>
        <w:t>指中国证监会2019年7月26日颁布、同年9月1日实施的《公开募集证券投资基金信息披露管理办法》及颁布机关对其不时做出的修订</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12．《运作办法》：指中国证监会2014年7月7日颁布、同年8月8日实施的《公开募集证券投资基金运作管理办法》及颁布机关对其不时做出的修订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14.</w:t>
      </w:r>
      <w:r w:rsidR="006B754C">
        <w:rPr>
          <w:sz w:val="21"/>
          <w:szCs w:val="21"/>
        </w:rPr>
        <w:t xml:space="preserve"> </w:t>
      </w:r>
      <w:r w:rsidRPr="00160AE3">
        <w:rPr>
          <w:rFonts w:hint="eastAsia"/>
          <w:sz w:val="21"/>
          <w:szCs w:val="21"/>
        </w:rPr>
        <w:t xml:space="preserve">中国证监会：指中国证券监督管理委员会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15.银行业监督管理机构：指中国人民银行和/或中国银行业监督管理委员会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17.个人投资者：指依据有关法律法规规定可投资于证券投资基金的自然人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19.合格境外机构投资者：指符合现实有效的相关法律法规规定可以投资于中国境内证券市场的中国境外的机构投资者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20.投资人：指个人投资者、机构投资者和合格境外机构投资者以及法律法规或中国证监会允许购买证券投资基金的其他投资人的合称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21.基金份额持有人：指依基金合同和招募说明书合法取得基金份额的投资人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22.基金销售业务：指基金管理人或代销机构宣传推介基金，发售基金份额，办理基金份额的申购、赎回、转换、非交易过户、转托管及定期定额投资等业务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 xml:space="preserve">23.销售机构：指直销机构和代销机构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24.直销机构：指</w:t>
      </w:r>
      <w:bookmarkStart w:id="22" w:name="field_49_managerorgfullname_2"/>
      <w:r w:rsidR="006B754C">
        <w:rPr>
          <w:rFonts w:hint="eastAsia"/>
          <w:sz w:val="21"/>
          <w:szCs w:val="21"/>
        </w:rPr>
        <w:t>博时基金管理有限公司</w:t>
      </w:r>
      <w:bookmarkEnd w:id="22"/>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50748009"/>
        <w:rPr>
          <w:sz w:val="21"/>
          <w:szCs w:val="21"/>
        </w:rPr>
      </w:pPr>
      <w:r w:rsidRPr="00160AE3">
        <w:rPr>
          <w:rFonts w:hint="eastAsia"/>
          <w:sz w:val="21"/>
          <w:szCs w:val="21"/>
        </w:rPr>
        <w:t>25.代销机构：指符合《销售办法》和中国证监会规定的其他条件，取得基金代销业务</w:t>
      </w:r>
      <w:bookmarkStart w:id="23" w:name="chapter_level1_4_49_section_1_end"/>
      <w:bookmarkEnd w:id="23"/>
      <w:r w:rsidRPr="00160AE3">
        <w:rPr>
          <w:rFonts w:hint="eastAsia"/>
          <w:sz w:val="21"/>
          <w:szCs w:val="21"/>
        </w:rPr>
        <w:t xml:space="preserve">资格并与基金管理人签订了基金销售服务代理协议，代为办理基金销售业务的机构 </w:t>
      </w:r>
    </w:p>
    <w:p w:rsidR="00160AE3" w:rsidRPr="00160AE3" w:rsidRDefault="00160AE3">
      <w:pPr>
        <w:pStyle w:val="a3"/>
        <w:spacing w:before="0" w:beforeAutospacing="0" w:after="0" w:afterAutospacing="0" w:line="360" w:lineRule="auto"/>
        <w:ind w:firstLine="420"/>
        <w:divId w:val="993340069"/>
        <w:rPr>
          <w:sz w:val="21"/>
          <w:szCs w:val="21"/>
        </w:rPr>
      </w:pPr>
      <w:bookmarkStart w:id="24" w:name="chapter_level1_4_49_section_2"/>
      <w:bookmarkEnd w:id="24"/>
      <w:r w:rsidRPr="00160AE3">
        <w:rPr>
          <w:rFonts w:hint="eastAsia"/>
          <w:sz w:val="21"/>
          <w:szCs w:val="21"/>
        </w:rPr>
        <w:t>26.基金销售网点：指直销机构的直销中心及代销机构的代销网点</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27.注册登记业务：指基金登记、存管、过户、清算和结算业务，具体内容包括投资人基金账户的建立和管理、基金份额注册登记、基金销售业务的确认、清算和结算、代理发放红利、建立并保管基金份额持有人名册等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28.注册登记机构：指办理注册登记业务的机构。基金的注册登记机构为</w:t>
      </w:r>
      <w:bookmarkStart w:id="25" w:name="field_49_managerorgfullname_3"/>
      <w:r w:rsidR="006B754C">
        <w:rPr>
          <w:rFonts w:hint="eastAsia"/>
          <w:sz w:val="21"/>
          <w:szCs w:val="21"/>
        </w:rPr>
        <w:t>博时基金管理有限公司</w:t>
      </w:r>
      <w:bookmarkEnd w:id="25"/>
      <w:r w:rsidRPr="00160AE3">
        <w:rPr>
          <w:rFonts w:hint="eastAsia"/>
          <w:sz w:val="21"/>
          <w:szCs w:val="21"/>
        </w:rPr>
        <w:t>或接受</w:t>
      </w:r>
      <w:bookmarkStart w:id="26" w:name="field_49_managerorgfullname_4"/>
      <w:r w:rsidR="006B754C">
        <w:rPr>
          <w:rFonts w:hint="eastAsia"/>
          <w:sz w:val="21"/>
          <w:szCs w:val="21"/>
        </w:rPr>
        <w:t>博时基金管理有限公司</w:t>
      </w:r>
      <w:bookmarkEnd w:id="26"/>
      <w:r w:rsidRPr="00160AE3">
        <w:rPr>
          <w:rFonts w:hint="eastAsia"/>
          <w:sz w:val="21"/>
          <w:szCs w:val="21"/>
        </w:rPr>
        <w:t xml:space="preserve">委托代为办理注册登记业务的机构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29.基金账户：指注册登记机构为投资人开立的、记录其持有的、基金管理人所管理的基金份额余额及其变动情况的账户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30.基金交易账户：指销售机构为投资人开立的、记录投资人通过该销售机构买卖本基金的基金份额变动及结余情况的账户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lastRenderedPageBreak/>
        <w:t xml:space="preserve">32.基金合同终止日：指基金合同规定的基金合同终止事由出现后，基金财产清算完毕，清算结果报中国证监会备案并予以公告的日期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33.基金募集期：指自基金份额发售之日起至发售结束之日止的期间，最长不得超过3个月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34.存续期：指基金合同生效至终止之间的不定期期限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35.工作日：指上海证券交易所、深圳证券交易所的正常交易日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36.T日：指销售机构在规定时间受理投资人申购、赎回或其他业务申请的工作日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37.T+n日：指自T日起第n个工作日（不包含T日）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38.开放日：指为投资人办理基金份额申购、赎回或其他业务的工作日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39.交易时间：指开放日基金接受申购、赎回或其他交易的时间段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40.《业务规则》：指《</w:t>
      </w:r>
      <w:bookmarkStart w:id="27" w:name="field_49_managerorgfullname_5"/>
      <w:r w:rsidR="006B754C">
        <w:rPr>
          <w:rFonts w:hint="eastAsia"/>
          <w:sz w:val="21"/>
          <w:szCs w:val="21"/>
        </w:rPr>
        <w:t>博时基金管理有限公司</w:t>
      </w:r>
      <w:bookmarkEnd w:id="27"/>
      <w:r w:rsidRPr="00160AE3">
        <w:rPr>
          <w:rFonts w:hint="eastAsia"/>
          <w:sz w:val="21"/>
          <w:szCs w:val="21"/>
        </w:rPr>
        <w:t xml:space="preserve">开放式基金业务规则》，是规范基金管理人所管理的开放式证券投资基金注册登记方面的业务规则，由基金管理人和投资人共同遵守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41.认购：指在基金募集期内，投资人申请购买基金份额的行为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42.申购：指基金合同生效后，投资人根据基金合同和招募说明书的规定申请购买基金份额的行为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43.赎回：指基金合同生效后，基金份额持有人按基金合同规定的条件要求将基金份额兑换为现金的行为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注册登记机构办理注册登记的其他基金基金份额的行为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45.转托管：指基金份额持有人在本基金的不同销售机构之间实施的变更所持基金份额销售机构的操作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46.定期定额投资计划：指投资人通过有关销售机构提出申请，约定每期扣款日、扣款金额及扣款方式，由销售机构于每期约定扣款日在投资人指定银行账户内自动完成扣款及基金申购申请的一种投资方式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8" w:name="field_49_mintredeemscale_1"/>
      <w:r w:rsidR="006B754C">
        <w:rPr>
          <w:sz w:val="21"/>
          <w:szCs w:val="21"/>
        </w:rPr>
        <w:t>10</w:t>
      </w:r>
      <w:bookmarkEnd w:id="28"/>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48.元：指人民币元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lastRenderedPageBreak/>
        <w:t xml:space="preserve">49.基金收益：指基金投资所得红利、股息、债券利息、买卖证券价差、银行存款利息、已实现的其他合法收入及因运用基金财产带来的成本和费用的节约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50.基金资产总值：指基金拥有的各类有价证券、银行存款本息、基金应收申购款及其他资产的价值总和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51.基金资产净值：指基金资产总值减去基金负债后的价值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52.基金份额净值：指计算日基金资产净值除以计算日基金份额总数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53.基金资产估值：指计算评估基金资产和负债的价值，以确定基金资产净值和基金份额净值的过程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54.指定</w:t>
      </w:r>
      <w:r w:rsidR="005A0218">
        <w:rPr>
          <w:rFonts w:hint="eastAsia"/>
          <w:sz w:val="21"/>
          <w:szCs w:val="21"/>
        </w:rPr>
        <w:t>媒介</w:t>
      </w:r>
      <w:r w:rsidRPr="00160AE3">
        <w:rPr>
          <w:rFonts w:hint="eastAsia"/>
          <w:sz w:val="21"/>
          <w:szCs w:val="21"/>
        </w:rPr>
        <w:t>：指中国证监会指定的用以进行信息披露的</w:t>
      </w:r>
      <w:r w:rsidR="005A0218" w:rsidRPr="005A0218">
        <w:rPr>
          <w:rFonts w:hint="eastAsia"/>
          <w:sz w:val="21"/>
          <w:szCs w:val="21"/>
        </w:rPr>
        <w:t>全国性报刊及指定互联网网站（包括基金管理人网站、基金托管人网站、中国证监会基金电子披露网站）等</w:t>
      </w:r>
      <w:r w:rsidR="005A0218">
        <w:rPr>
          <w:rFonts w:hint="eastAsia"/>
          <w:sz w:val="21"/>
          <w:szCs w:val="21"/>
        </w:rPr>
        <w:t>媒介</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55.标的指数：指中证指数有限公司编制并发布的上证超级大盘指数（价格指数）及其未来可能发生的变更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56.联接基金：指本基金，即将绝大部分基金财产投资于上证超级大盘交易型开放式指数证券投资基金（目标ETF），紧密跟踪标的指数表现，追求跟踪偏离度和跟踪误差最小化，采用开放式运作方式的基金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57.目标ETF：上证超级大盘交易型开放式指数证券投资基金 </w:t>
      </w:r>
    </w:p>
    <w:p w:rsidR="00160AE3" w:rsidRPr="00160AE3"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 xml:space="preserve">58.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rsidR="005A0218" w:rsidRDefault="00160AE3">
      <w:pPr>
        <w:pStyle w:val="a3"/>
        <w:spacing w:before="0" w:beforeAutospacing="0" w:after="0" w:afterAutospacing="0" w:line="360" w:lineRule="auto"/>
        <w:ind w:firstLine="420"/>
        <w:divId w:val="993340069"/>
        <w:rPr>
          <w:sz w:val="21"/>
          <w:szCs w:val="21"/>
        </w:rPr>
      </w:pPr>
      <w:r w:rsidRPr="00160AE3">
        <w:rPr>
          <w:rFonts w:hint="eastAsia"/>
          <w:sz w:val="21"/>
          <w:szCs w:val="21"/>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9" w:name="chapter_level1_4_49_section_2_end"/>
      <w:bookmarkEnd w:id="29"/>
      <w:r w:rsidRPr="00160AE3">
        <w:rPr>
          <w:rFonts w:hint="eastAsia"/>
          <w:sz w:val="21"/>
          <w:szCs w:val="21"/>
        </w:rPr>
        <w:t>支持证券、因发行人债务违约无法进行转让或交易的债券等</w:t>
      </w:r>
    </w:p>
    <w:p w:rsidR="00160AE3" w:rsidRPr="00160AE3" w:rsidRDefault="005A0218">
      <w:pPr>
        <w:pStyle w:val="a3"/>
        <w:spacing w:before="0" w:beforeAutospacing="0" w:after="0" w:afterAutospacing="0" w:line="360" w:lineRule="auto"/>
        <w:ind w:firstLine="420"/>
        <w:divId w:val="993340069"/>
        <w:rPr>
          <w:sz w:val="21"/>
          <w:szCs w:val="21"/>
        </w:rPr>
      </w:pPr>
      <w:r>
        <w:rPr>
          <w:sz w:val="21"/>
          <w:szCs w:val="21"/>
        </w:rPr>
        <w:t>60.</w:t>
      </w:r>
      <w:r w:rsidRPr="005A0218">
        <w:rPr>
          <w:rFonts w:hint="eastAsia"/>
          <w:sz w:val="21"/>
          <w:szCs w:val="21"/>
        </w:rPr>
        <w:t>基金产品资料概要：指《博时上证超级大盘交易型开放式指数证券投资基金联接基金基金产品资料概要》及其更新</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30" w:name="chapter_level1_5_53"/>
      <w:bookmarkStart w:id="31" w:name="_Toc26542715"/>
      <w:r w:rsidRPr="00160AE3">
        <w:rPr>
          <w:rFonts w:ascii="宋体" w:eastAsia="宋体" w:hAnsi="宋体" w:hint="eastAsia"/>
          <w:sz w:val="30"/>
        </w:rPr>
        <w:lastRenderedPageBreak/>
        <w:t>第三部分  基金管理人</w:t>
      </w:r>
      <w:bookmarkEnd w:id="30"/>
      <w:bookmarkEnd w:id="31"/>
    </w:p>
    <w:p w:rsidR="00160AE3" w:rsidRPr="00160AE3" w:rsidRDefault="00160AE3">
      <w:pPr>
        <w:pStyle w:val="a3"/>
        <w:spacing w:before="0" w:beforeAutospacing="0" w:after="0" w:afterAutospacing="0" w:line="360" w:lineRule="auto"/>
        <w:ind w:firstLine="420"/>
        <w:divId w:val="1544099752"/>
        <w:rPr>
          <w:sz w:val="21"/>
          <w:szCs w:val="21"/>
        </w:rPr>
      </w:pPr>
      <w:bookmarkStart w:id="32" w:name="chapter_level1_5_53_section_1"/>
      <w:bookmarkEnd w:id="32"/>
      <w:r w:rsidRPr="00160AE3">
        <w:rPr>
          <w:rStyle w:val="a4"/>
          <w:rFonts w:hint="eastAsia"/>
          <w:sz w:val="21"/>
          <w:szCs w:val="21"/>
        </w:rPr>
        <w:t>一、基金管理人概况</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44099752"/>
        <w:rPr>
          <w:sz w:val="21"/>
          <w:szCs w:val="21"/>
        </w:rPr>
      </w:pPr>
      <w:bookmarkStart w:id="33" w:name="field_0_managercompanyinfo_1_start"/>
      <w:bookmarkEnd w:id="33"/>
      <w:r w:rsidRPr="00160AE3">
        <w:rPr>
          <w:rFonts w:hint="eastAsia"/>
          <w:sz w:val="21"/>
          <w:szCs w:val="21"/>
        </w:rPr>
        <w:t>名称：</w:t>
      </w:r>
      <w:r w:rsidR="006B754C">
        <w:rPr>
          <w:sz w:val="21"/>
          <w:szCs w:val="21"/>
        </w:rPr>
        <w:t xml:space="preserve"> </w:t>
      </w:r>
      <w:r w:rsidRPr="00160AE3">
        <w:rPr>
          <w:rFonts w:hint="eastAsia"/>
          <w:sz w:val="21"/>
          <w:szCs w:val="21"/>
        </w:rPr>
        <w:t xml:space="preserve">博时基金管理有限公司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住所：</w:t>
      </w:r>
      <w:r w:rsidR="006B754C">
        <w:rPr>
          <w:sz w:val="21"/>
          <w:szCs w:val="21"/>
        </w:rPr>
        <w:t xml:space="preserve"> </w:t>
      </w:r>
      <w:r w:rsidRPr="00160AE3">
        <w:rPr>
          <w:rFonts w:hint="eastAsia"/>
          <w:sz w:val="21"/>
          <w:szCs w:val="21"/>
        </w:rPr>
        <w:t xml:space="preserve">深圳市福田区莲花街道福新社区益田路5999号基金大厦21层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办公地址：</w:t>
      </w:r>
      <w:r w:rsidR="006B754C">
        <w:rPr>
          <w:sz w:val="21"/>
          <w:szCs w:val="21"/>
        </w:rPr>
        <w:t xml:space="preserve"> </w:t>
      </w:r>
      <w:r w:rsidRPr="00160AE3">
        <w:rPr>
          <w:rFonts w:hint="eastAsia"/>
          <w:sz w:val="21"/>
          <w:szCs w:val="21"/>
        </w:rPr>
        <w:t xml:space="preserve">广东省深圳市福田区益田路5999号基金大厦21层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法定代表人：张光华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成立时间：</w:t>
      </w:r>
      <w:r w:rsidR="006B754C">
        <w:rPr>
          <w:sz w:val="21"/>
          <w:szCs w:val="21"/>
        </w:rPr>
        <w:t xml:space="preserve">  </w:t>
      </w:r>
      <w:r w:rsidRPr="00160AE3">
        <w:rPr>
          <w:rFonts w:hint="eastAsia"/>
          <w:sz w:val="21"/>
          <w:szCs w:val="21"/>
        </w:rPr>
        <w:t xml:space="preserve">1998年7月13日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注册资本：</w:t>
      </w:r>
      <w:r w:rsidR="006B754C">
        <w:rPr>
          <w:sz w:val="21"/>
          <w:szCs w:val="21"/>
        </w:rPr>
        <w:t xml:space="preserve">  </w:t>
      </w:r>
      <w:r w:rsidRPr="00160AE3">
        <w:rPr>
          <w:rFonts w:hint="eastAsia"/>
          <w:sz w:val="21"/>
          <w:szCs w:val="21"/>
        </w:rPr>
        <w:t xml:space="preserve">2.5亿元人民币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存续期间：</w:t>
      </w:r>
      <w:r w:rsidR="006B754C">
        <w:rPr>
          <w:sz w:val="21"/>
          <w:szCs w:val="21"/>
        </w:rPr>
        <w:t xml:space="preserve"> </w:t>
      </w:r>
      <w:r w:rsidRPr="00160AE3">
        <w:rPr>
          <w:rFonts w:hint="eastAsia"/>
          <w:sz w:val="21"/>
          <w:szCs w:val="21"/>
        </w:rPr>
        <w:t xml:space="preserve">持续经营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联系人：</w:t>
      </w:r>
      <w:r w:rsidR="006B754C">
        <w:rPr>
          <w:sz w:val="21"/>
          <w:szCs w:val="21"/>
        </w:rPr>
        <w:t xml:space="preserve">   </w:t>
      </w:r>
      <w:r w:rsidRPr="00160AE3">
        <w:rPr>
          <w:rFonts w:hint="eastAsia"/>
          <w:sz w:val="21"/>
          <w:szCs w:val="21"/>
        </w:rPr>
        <w:t xml:space="preserve">韩强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联系电话：</w:t>
      </w:r>
      <w:r w:rsidR="006B754C">
        <w:rPr>
          <w:sz w:val="21"/>
          <w:szCs w:val="21"/>
        </w:rPr>
        <w:t xml:space="preserve"> </w:t>
      </w:r>
      <w:r w:rsidRPr="00160AE3">
        <w:rPr>
          <w:rFonts w:hint="eastAsia"/>
          <w:sz w:val="21"/>
          <w:szCs w:val="21"/>
        </w:rPr>
        <w:t>（0755）8316</w:t>
      </w:r>
      <w:r w:rsidR="006B754C">
        <w:rPr>
          <w:sz w:val="21"/>
          <w:szCs w:val="21"/>
        </w:rPr>
        <w:t xml:space="preserve"> </w:t>
      </w:r>
      <w:r w:rsidRPr="00160AE3">
        <w:rPr>
          <w:rFonts w:hint="eastAsia"/>
          <w:sz w:val="21"/>
          <w:szCs w:val="21"/>
        </w:rPr>
        <w:t xml:space="preserve">9999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公司设立了投资决策委员会。投资决策委员会负责指导基金资产的运作、确定基本的投资策略和投资组合的原则。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160AE3">
        <w:rPr>
          <w:rFonts w:hint="eastAsia"/>
          <w:sz w:val="21"/>
          <w:szCs w:val="21"/>
        </w:rPr>
        <w:lastRenderedPageBreak/>
        <w:t xml:space="preserve">公募基金组、专户组、指数与创新组、国际组和研究组，分别负责各类固定收益资产的研究和投资工作。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160AE3">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截止到2019年9月30日，公司总人数为593人，其中研究员和基金经理超过90%拥有硕士及以上学位。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Style w:val="a4"/>
          <w:rFonts w:hint="eastAsia"/>
          <w:sz w:val="21"/>
          <w:szCs w:val="21"/>
        </w:rPr>
        <w:t>二、主要成员情况</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44099752"/>
        <w:rPr>
          <w:sz w:val="21"/>
          <w:szCs w:val="21"/>
        </w:rPr>
      </w:pPr>
      <w:bookmarkStart w:id="35" w:name="field_0_managerpersoninfo_1_start"/>
      <w:bookmarkEnd w:id="35"/>
      <w:r w:rsidRPr="00160AE3">
        <w:rPr>
          <w:rFonts w:hint="eastAsia"/>
          <w:sz w:val="21"/>
          <w:szCs w:val="21"/>
        </w:rPr>
        <w:t xml:space="preserve">1、基金管理人董事会成员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160AE3">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苏敏女士,分别于1990</w:t>
      </w:r>
      <w:r w:rsidR="006B754C">
        <w:rPr>
          <w:sz w:val="21"/>
          <w:szCs w:val="21"/>
        </w:rPr>
        <w:t xml:space="preserve"> </w:t>
      </w:r>
      <w:r w:rsidRPr="00160AE3">
        <w:rPr>
          <w:rFonts w:hint="eastAsia"/>
          <w:sz w:val="21"/>
          <w:szCs w:val="21"/>
        </w:rPr>
        <w:t>年7</w:t>
      </w:r>
      <w:r w:rsidR="006B754C">
        <w:rPr>
          <w:sz w:val="21"/>
          <w:szCs w:val="21"/>
        </w:rPr>
        <w:t xml:space="preserve"> </w:t>
      </w:r>
      <w:r w:rsidRPr="00160AE3">
        <w:rPr>
          <w:rFonts w:hint="eastAsia"/>
          <w:sz w:val="21"/>
          <w:szCs w:val="21"/>
        </w:rPr>
        <w:t>月及2002</w:t>
      </w:r>
      <w:r w:rsidR="006B754C">
        <w:rPr>
          <w:sz w:val="21"/>
          <w:szCs w:val="21"/>
        </w:rPr>
        <w:t xml:space="preserve"> </w:t>
      </w:r>
      <w:r w:rsidRPr="00160AE3">
        <w:rPr>
          <w:rFonts w:hint="eastAsia"/>
          <w:sz w:val="21"/>
          <w:szCs w:val="21"/>
        </w:rPr>
        <w:t>年12</w:t>
      </w:r>
      <w:r w:rsidR="006B754C">
        <w:rPr>
          <w:sz w:val="21"/>
          <w:szCs w:val="21"/>
        </w:rPr>
        <w:t xml:space="preserve"> </w:t>
      </w:r>
      <w:r w:rsidRPr="00160AE3">
        <w:rPr>
          <w:rFonts w:hint="eastAsia"/>
          <w:sz w:val="21"/>
          <w:szCs w:val="21"/>
        </w:rPr>
        <w:t>月获得上海财经大学金融专业学士学位和中国科学技术大学工商管理硕士学位。苏女士分别于1998</w:t>
      </w:r>
      <w:r w:rsidR="006B754C">
        <w:rPr>
          <w:sz w:val="21"/>
          <w:szCs w:val="21"/>
        </w:rPr>
        <w:t xml:space="preserve"> </w:t>
      </w:r>
      <w:r w:rsidRPr="00160AE3">
        <w:rPr>
          <w:rFonts w:hint="eastAsia"/>
          <w:sz w:val="21"/>
          <w:szCs w:val="21"/>
        </w:rPr>
        <w:t>年6</w:t>
      </w:r>
      <w:r w:rsidR="006B754C">
        <w:rPr>
          <w:sz w:val="21"/>
          <w:szCs w:val="21"/>
        </w:rPr>
        <w:t xml:space="preserve"> </w:t>
      </w:r>
      <w:r w:rsidRPr="00160AE3">
        <w:rPr>
          <w:rFonts w:hint="eastAsia"/>
          <w:sz w:val="21"/>
          <w:szCs w:val="21"/>
        </w:rPr>
        <w:t>月、1999</w:t>
      </w:r>
      <w:r w:rsidR="006B754C">
        <w:rPr>
          <w:sz w:val="21"/>
          <w:szCs w:val="21"/>
        </w:rPr>
        <w:t xml:space="preserve"> </w:t>
      </w:r>
      <w:r w:rsidRPr="00160AE3">
        <w:rPr>
          <w:rFonts w:hint="eastAsia"/>
          <w:sz w:val="21"/>
          <w:szCs w:val="21"/>
        </w:rPr>
        <w:t>年6</w:t>
      </w:r>
      <w:r w:rsidR="006B754C">
        <w:rPr>
          <w:sz w:val="21"/>
          <w:szCs w:val="21"/>
        </w:rPr>
        <w:t xml:space="preserve"> </w:t>
      </w:r>
      <w:r w:rsidRPr="00160AE3">
        <w:rPr>
          <w:rFonts w:hint="eastAsia"/>
          <w:sz w:val="21"/>
          <w:szCs w:val="21"/>
        </w:rPr>
        <w:t>月及2008</w:t>
      </w:r>
      <w:r w:rsidR="006B754C">
        <w:rPr>
          <w:sz w:val="21"/>
          <w:szCs w:val="21"/>
        </w:rPr>
        <w:t xml:space="preserve"> </w:t>
      </w:r>
      <w:r w:rsidRPr="00160AE3">
        <w:rPr>
          <w:rFonts w:hint="eastAsia"/>
          <w:sz w:val="21"/>
          <w:szCs w:val="21"/>
        </w:rPr>
        <w:t>年6</w:t>
      </w:r>
      <w:r w:rsidR="006B754C">
        <w:rPr>
          <w:sz w:val="21"/>
          <w:szCs w:val="21"/>
        </w:rPr>
        <w:t xml:space="preserve"> </w:t>
      </w:r>
      <w:r w:rsidRPr="00160AE3">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6B754C">
        <w:rPr>
          <w:sz w:val="21"/>
          <w:szCs w:val="21"/>
        </w:rPr>
        <w:t xml:space="preserve"> </w:t>
      </w:r>
      <w:r w:rsidRPr="00160AE3">
        <w:rPr>
          <w:rFonts w:hint="eastAsia"/>
          <w:sz w:val="21"/>
          <w:szCs w:val="21"/>
        </w:rPr>
        <w:t>年9</w:t>
      </w:r>
      <w:r w:rsidR="006B754C">
        <w:rPr>
          <w:sz w:val="21"/>
          <w:szCs w:val="21"/>
        </w:rPr>
        <w:t xml:space="preserve"> </w:t>
      </w:r>
      <w:r w:rsidRPr="00160AE3">
        <w:rPr>
          <w:rFonts w:hint="eastAsia"/>
          <w:sz w:val="21"/>
          <w:szCs w:val="21"/>
        </w:rPr>
        <w:t>月及2015</w:t>
      </w:r>
      <w:r w:rsidR="006B754C">
        <w:rPr>
          <w:sz w:val="21"/>
          <w:szCs w:val="21"/>
        </w:rPr>
        <w:t xml:space="preserve"> </w:t>
      </w:r>
      <w:r w:rsidRPr="00160AE3">
        <w:rPr>
          <w:rFonts w:hint="eastAsia"/>
          <w:sz w:val="21"/>
          <w:szCs w:val="21"/>
        </w:rPr>
        <w:t>年12</w:t>
      </w:r>
      <w:r w:rsidR="006B754C">
        <w:rPr>
          <w:sz w:val="21"/>
          <w:szCs w:val="21"/>
        </w:rPr>
        <w:t xml:space="preserve"> </w:t>
      </w:r>
      <w:r w:rsidRPr="00160AE3">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6B754C">
        <w:rPr>
          <w:sz w:val="21"/>
          <w:szCs w:val="21"/>
        </w:rPr>
        <w:t xml:space="preserve"> </w:t>
      </w:r>
      <w:r w:rsidRPr="00160AE3">
        <w:rPr>
          <w:rFonts w:hint="eastAsia"/>
          <w:sz w:val="21"/>
          <w:szCs w:val="21"/>
        </w:rPr>
        <w:t>年9</w:t>
      </w:r>
      <w:r w:rsidR="006B754C">
        <w:rPr>
          <w:sz w:val="21"/>
          <w:szCs w:val="21"/>
        </w:rPr>
        <w:t xml:space="preserve"> </w:t>
      </w:r>
      <w:r w:rsidRPr="00160AE3">
        <w:rPr>
          <w:rFonts w:hint="eastAsia"/>
          <w:sz w:val="21"/>
          <w:szCs w:val="21"/>
        </w:rPr>
        <w:t>月起担任招商银行股份有限公司（上海证券交易所上市公司，股票代码：600036；香港联交所上市公司，股票代码：3968）董事。自2016</w:t>
      </w:r>
      <w:r w:rsidR="006B754C">
        <w:rPr>
          <w:sz w:val="21"/>
          <w:szCs w:val="21"/>
        </w:rPr>
        <w:t xml:space="preserve"> </w:t>
      </w:r>
      <w:r w:rsidRPr="00160AE3">
        <w:rPr>
          <w:rFonts w:hint="eastAsia"/>
          <w:sz w:val="21"/>
          <w:szCs w:val="21"/>
        </w:rPr>
        <w:t>年1</w:t>
      </w:r>
      <w:r w:rsidR="006B754C">
        <w:rPr>
          <w:sz w:val="21"/>
          <w:szCs w:val="21"/>
        </w:rPr>
        <w:t xml:space="preserve"> </w:t>
      </w:r>
      <w:r w:rsidRPr="00160AE3">
        <w:rPr>
          <w:rFonts w:hint="eastAsia"/>
          <w:sz w:val="21"/>
          <w:szCs w:val="21"/>
        </w:rPr>
        <w:t>月至2018年8月任招商局资本投资有限责任公司监事；自2015</w:t>
      </w:r>
      <w:r w:rsidR="006B754C">
        <w:rPr>
          <w:sz w:val="21"/>
          <w:szCs w:val="21"/>
        </w:rPr>
        <w:t xml:space="preserve"> </w:t>
      </w:r>
      <w:r w:rsidRPr="00160AE3">
        <w:rPr>
          <w:rFonts w:hint="eastAsia"/>
          <w:sz w:val="21"/>
          <w:szCs w:val="21"/>
        </w:rPr>
        <w:t>年11</w:t>
      </w:r>
      <w:r w:rsidR="006B754C">
        <w:rPr>
          <w:sz w:val="21"/>
          <w:szCs w:val="21"/>
        </w:rPr>
        <w:t xml:space="preserve"> </w:t>
      </w:r>
      <w:r w:rsidRPr="00160AE3">
        <w:rPr>
          <w:rFonts w:hint="eastAsia"/>
          <w:sz w:val="21"/>
          <w:szCs w:val="21"/>
        </w:rPr>
        <w:t>月至2018年8月任招商局创新投资管理有限公司董事；自2015</w:t>
      </w:r>
      <w:r w:rsidR="006B754C">
        <w:rPr>
          <w:sz w:val="21"/>
          <w:szCs w:val="21"/>
        </w:rPr>
        <w:t xml:space="preserve"> </w:t>
      </w:r>
      <w:r w:rsidRPr="00160AE3">
        <w:rPr>
          <w:rFonts w:hint="eastAsia"/>
          <w:sz w:val="21"/>
          <w:szCs w:val="21"/>
        </w:rPr>
        <w:t>年11</w:t>
      </w:r>
      <w:r w:rsidR="006B754C">
        <w:rPr>
          <w:sz w:val="21"/>
          <w:szCs w:val="21"/>
        </w:rPr>
        <w:t xml:space="preserve"> </w:t>
      </w:r>
      <w:r w:rsidRPr="00160AE3">
        <w:rPr>
          <w:rFonts w:hint="eastAsia"/>
          <w:sz w:val="21"/>
          <w:szCs w:val="21"/>
        </w:rPr>
        <w:t>月至2017</w:t>
      </w:r>
      <w:r w:rsidR="006B754C">
        <w:rPr>
          <w:sz w:val="21"/>
          <w:szCs w:val="21"/>
        </w:rPr>
        <w:t xml:space="preserve"> </w:t>
      </w:r>
      <w:r w:rsidRPr="00160AE3">
        <w:rPr>
          <w:rFonts w:hint="eastAsia"/>
          <w:sz w:val="21"/>
          <w:szCs w:val="21"/>
        </w:rPr>
        <w:t>年4</w:t>
      </w:r>
      <w:r w:rsidR="006B754C">
        <w:rPr>
          <w:sz w:val="21"/>
          <w:szCs w:val="21"/>
        </w:rPr>
        <w:t xml:space="preserve"> </w:t>
      </w:r>
      <w:r w:rsidRPr="00160AE3">
        <w:rPr>
          <w:rFonts w:hint="eastAsia"/>
          <w:sz w:val="21"/>
          <w:szCs w:val="21"/>
        </w:rPr>
        <w:t>月任深圳招商启航互联网投资管理有限公司董事长；自2013</w:t>
      </w:r>
      <w:r w:rsidR="006B754C">
        <w:rPr>
          <w:sz w:val="21"/>
          <w:szCs w:val="21"/>
        </w:rPr>
        <w:t xml:space="preserve"> </w:t>
      </w:r>
      <w:r w:rsidRPr="00160AE3">
        <w:rPr>
          <w:rFonts w:hint="eastAsia"/>
          <w:sz w:val="21"/>
          <w:szCs w:val="21"/>
        </w:rPr>
        <w:t>年5</w:t>
      </w:r>
      <w:r w:rsidR="006B754C">
        <w:rPr>
          <w:sz w:val="21"/>
          <w:szCs w:val="21"/>
        </w:rPr>
        <w:t xml:space="preserve"> </w:t>
      </w:r>
      <w:r w:rsidRPr="00160AE3">
        <w:rPr>
          <w:rFonts w:hint="eastAsia"/>
          <w:sz w:val="21"/>
          <w:szCs w:val="21"/>
        </w:rPr>
        <w:t>月至2015</w:t>
      </w:r>
      <w:r w:rsidR="006B754C">
        <w:rPr>
          <w:sz w:val="21"/>
          <w:szCs w:val="21"/>
        </w:rPr>
        <w:t xml:space="preserve"> </w:t>
      </w:r>
      <w:r w:rsidRPr="00160AE3">
        <w:rPr>
          <w:rFonts w:hint="eastAsia"/>
          <w:sz w:val="21"/>
          <w:szCs w:val="21"/>
        </w:rPr>
        <w:t>年8</w:t>
      </w:r>
      <w:r w:rsidR="006B754C">
        <w:rPr>
          <w:sz w:val="21"/>
          <w:szCs w:val="21"/>
        </w:rPr>
        <w:t xml:space="preserve"> </w:t>
      </w:r>
      <w:r w:rsidRPr="00160AE3">
        <w:rPr>
          <w:rFonts w:hint="eastAsia"/>
          <w:sz w:val="21"/>
          <w:szCs w:val="21"/>
        </w:rPr>
        <w:t>月任中远海运能源运输股份有限公司（上海证券交易所上市公司，股票代码：600026；香港联交所上市公司，股票代码：1138）董事；自2013</w:t>
      </w:r>
      <w:r w:rsidR="006B754C">
        <w:rPr>
          <w:sz w:val="21"/>
          <w:szCs w:val="21"/>
        </w:rPr>
        <w:t xml:space="preserve"> </w:t>
      </w:r>
      <w:r w:rsidRPr="00160AE3">
        <w:rPr>
          <w:rFonts w:hint="eastAsia"/>
          <w:sz w:val="21"/>
          <w:szCs w:val="21"/>
        </w:rPr>
        <w:t>年6月至2015</w:t>
      </w:r>
      <w:r w:rsidR="006B754C">
        <w:rPr>
          <w:sz w:val="21"/>
          <w:szCs w:val="21"/>
        </w:rPr>
        <w:t xml:space="preserve"> </w:t>
      </w:r>
      <w:r w:rsidRPr="00160AE3">
        <w:rPr>
          <w:rFonts w:hint="eastAsia"/>
          <w:sz w:val="21"/>
          <w:szCs w:val="21"/>
        </w:rPr>
        <w:t>年12</w:t>
      </w:r>
      <w:r w:rsidR="006B754C">
        <w:rPr>
          <w:sz w:val="21"/>
          <w:szCs w:val="21"/>
        </w:rPr>
        <w:t xml:space="preserve"> </w:t>
      </w:r>
      <w:r w:rsidRPr="00160AE3">
        <w:rPr>
          <w:rFonts w:hint="eastAsia"/>
          <w:sz w:val="21"/>
          <w:szCs w:val="21"/>
        </w:rPr>
        <w:t>月任中远海运发展股份有限公司（上海证券交易所上市公司，股票代码：601866；香港联交所上市公司，股票代码：2866）董事；自2009</w:t>
      </w:r>
      <w:r w:rsidR="006B754C">
        <w:rPr>
          <w:sz w:val="21"/>
          <w:szCs w:val="21"/>
        </w:rPr>
        <w:t xml:space="preserve"> </w:t>
      </w:r>
      <w:r w:rsidRPr="00160AE3">
        <w:rPr>
          <w:rFonts w:hint="eastAsia"/>
          <w:sz w:val="21"/>
          <w:szCs w:val="21"/>
        </w:rPr>
        <w:t>年12</w:t>
      </w:r>
      <w:r w:rsidR="006B754C">
        <w:rPr>
          <w:sz w:val="21"/>
          <w:szCs w:val="21"/>
        </w:rPr>
        <w:t xml:space="preserve"> </w:t>
      </w:r>
      <w:r w:rsidRPr="00160AE3">
        <w:rPr>
          <w:rFonts w:hint="eastAsia"/>
          <w:sz w:val="21"/>
          <w:szCs w:val="21"/>
        </w:rPr>
        <w:t>月至2011</w:t>
      </w:r>
      <w:r w:rsidR="006B754C">
        <w:rPr>
          <w:sz w:val="21"/>
          <w:szCs w:val="21"/>
        </w:rPr>
        <w:t xml:space="preserve"> </w:t>
      </w:r>
      <w:r w:rsidRPr="00160AE3">
        <w:rPr>
          <w:rFonts w:hint="eastAsia"/>
          <w:sz w:val="21"/>
          <w:szCs w:val="21"/>
        </w:rPr>
        <w:t>年5</w:t>
      </w:r>
      <w:r w:rsidR="006B754C">
        <w:rPr>
          <w:sz w:val="21"/>
          <w:szCs w:val="21"/>
        </w:rPr>
        <w:t xml:space="preserve"> </w:t>
      </w:r>
      <w:r w:rsidRPr="00160AE3">
        <w:rPr>
          <w:rFonts w:hint="eastAsia"/>
          <w:sz w:val="21"/>
          <w:szCs w:val="21"/>
        </w:rPr>
        <w:t>月担任徽商银行股份有限公司（香港联交所上市公司，股票代码：3698）董事；自2008</w:t>
      </w:r>
      <w:r w:rsidR="006B754C">
        <w:rPr>
          <w:sz w:val="21"/>
          <w:szCs w:val="21"/>
        </w:rPr>
        <w:t xml:space="preserve"> </w:t>
      </w:r>
      <w:r w:rsidRPr="00160AE3">
        <w:rPr>
          <w:rFonts w:hint="eastAsia"/>
          <w:sz w:val="21"/>
          <w:szCs w:val="21"/>
        </w:rPr>
        <w:t>年3</w:t>
      </w:r>
      <w:r w:rsidR="006B754C">
        <w:rPr>
          <w:sz w:val="21"/>
          <w:szCs w:val="21"/>
        </w:rPr>
        <w:t xml:space="preserve"> </w:t>
      </w:r>
      <w:r w:rsidRPr="00160AE3">
        <w:rPr>
          <w:rFonts w:hint="eastAsia"/>
          <w:sz w:val="21"/>
          <w:szCs w:val="21"/>
        </w:rPr>
        <w:t>月至2011年9</w:t>
      </w:r>
      <w:r w:rsidR="006B754C">
        <w:rPr>
          <w:sz w:val="21"/>
          <w:szCs w:val="21"/>
        </w:rPr>
        <w:t xml:space="preserve"> </w:t>
      </w:r>
      <w:r w:rsidRPr="00160AE3">
        <w:rPr>
          <w:rFonts w:hint="eastAsia"/>
          <w:sz w:val="21"/>
          <w:szCs w:val="21"/>
        </w:rPr>
        <w:t>月担任安徽省皖能股份有限公司（深圳证券交易所上市公司，股票代码︰000543）董事。苏女士亦拥有会计等相关管理经验，其经验包括：自2011</w:t>
      </w:r>
      <w:r w:rsidR="006B754C">
        <w:rPr>
          <w:sz w:val="21"/>
          <w:szCs w:val="21"/>
        </w:rPr>
        <w:t xml:space="preserve"> </w:t>
      </w:r>
      <w:r w:rsidRPr="00160AE3">
        <w:rPr>
          <w:rFonts w:hint="eastAsia"/>
          <w:sz w:val="21"/>
          <w:szCs w:val="21"/>
        </w:rPr>
        <w:t>年3</w:t>
      </w:r>
      <w:r w:rsidR="006B754C">
        <w:rPr>
          <w:sz w:val="21"/>
          <w:szCs w:val="21"/>
        </w:rPr>
        <w:t xml:space="preserve"> </w:t>
      </w:r>
      <w:r w:rsidRPr="00160AE3">
        <w:rPr>
          <w:rFonts w:hint="eastAsia"/>
          <w:sz w:val="21"/>
          <w:szCs w:val="21"/>
        </w:rPr>
        <w:t>月至2015</w:t>
      </w:r>
      <w:r w:rsidR="006B754C">
        <w:rPr>
          <w:sz w:val="21"/>
          <w:szCs w:val="21"/>
        </w:rPr>
        <w:t xml:space="preserve"> </w:t>
      </w:r>
      <w:r w:rsidRPr="00160AE3">
        <w:rPr>
          <w:rFonts w:hint="eastAsia"/>
          <w:sz w:val="21"/>
          <w:szCs w:val="21"/>
        </w:rPr>
        <w:t>年8</w:t>
      </w:r>
      <w:r w:rsidR="006B754C">
        <w:rPr>
          <w:sz w:val="21"/>
          <w:szCs w:val="21"/>
        </w:rPr>
        <w:t xml:space="preserve"> </w:t>
      </w:r>
      <w:r w:rsidRPr="00160AE3">
        <w:rPr>
          <w:rFonts w:hint="eastAsia"/>
          <w:sz w:val="21"/>
          <w:szCs w:val="21"/>
        </w:rPr>
        <w:t>月担任中国海运（集团）总公司总会计师；自2007</w:t>
      </w:r>
      <w:r w:rsidR="006B754C">
        <w:rPr>
          <w:sz w:val="21"/>
          <w:szCs w:val="21"/>
        </w:rPr>
        <w:t xml:space="preserve"> </w:t>
      </w:r>
      <w:r w:rsidRPr="00160AE3">
        <w:rPr>
          <w:rFonts w:hint="eastAsia"/>
          <w:sz w:val="21"/>
          <w:szCs w:val="21"/>
        </w:rPr>
        <w:t>年5</w:t>
      </w:r>
      <w:r w:rsidR="006B754C">
        <w:rPr>
          <w:sz w:val="21"/>
          <w:szCs w:val="21"/>
        </w:rPr>
        <w:t xml:space="preserve"> </w:t>
      </w:r>
      <w:r w:rsidRPr="00160AE3">
        <w:rPr>
          <w:rFonts w:hint="eastAsia"/>
          <w:sz w:val="21"/>
          <w:szCs w:val="21"/>
        </w:rPr>
        <w:t>月至2011</w:t>
      </w:r>
      <w:r w:rsidR="006B754C">
        <w:rPr>
          <w:sz w:val="21"/>
          <w:szCs w:val="21"/>
        </w:rPr>
        <w:t xml:space="preserve"> </w:t>
      </w:r>
      <w:r w:rsidRPr="00160AE3">
        <w:rPr>
          <w:rFonts w:hint="eastAsia"/>
          <w:sz w:val="21"/>
          <w:szCs w:val="21"/>
        </w:rPr>
        <w:t>年4月担任安徽省能源集团有限公司总会计师，并于2010</w:t>
      </w:r>
      <w:r w:rsidR="006B754C">
        <w:rPr>
          <w:sz w:val="21"/>
          <w:szCs w:val="21"/>
        </w:rPr>
        <w:t xml:space="preserve"> </w:t>
      </w:r>
      <w:r w:rsidRPr="00160AE3">
        <w:rPr>
          <w:rFonts w:hint="eastAsia"/>
          <w:sz w:val="21"/>
          <w:szCs w:val="21"/>
        </w:rPr>
        <w:t>年11</w:t>
      </w:r>
      <w:r w:rsidR="006B754C">
        <w:rPr>
          <w:sz w:val="21"/>
          <w:szCs w:val="21"/>
        </w:rPr>
        <w:t xml:space="preserve"> </w:t>
      </w:r>
      <w:r w:rsidRPr="00160AE3">
        <w:rPr>
          <w:rFonts w:hint="eastAsia"/>
          <w:sz w:val="21"/>
          <w:szCs w:val="21"/>
        </w:rPr>
        <w:t>月至2011</w:t>
      </w:r>
      <w:r w:rsidR="006B754C">
        <w:rPr>
          <w:sz w:val="21"/>
          <w:szCs w:val="21"/>
        </w:rPr>
        <w:t xml:space="preserve"> </w:t>
      </w:r>
      <w:r w:rsidRPr="00160AE3">
        <w:rPr>
          <w:rFonts w:hint="eastAsia"/>
          <w:sz w:val="21"/>
          <w:szCs w:val="21"/>
        </w:rPr>
        <w:t>年4</w:t>
      </w:r>
      <w:r w:rsidR="006B754C">
        <w:rPr>
          <w:sz w:val="21"/>
          <w:szCs w:val="21"/>
        </w:rPr>
        <w:t xml:space="preserve"> </w:t>
      </w:r>
      <w:r w:rsidRPr="00160AE3">
        <w:rPr>
          <w:rFonts w:hint="eastAsia"/>
          <w:sz w:val="21"/>
          <w:szCs w:val="21"/>
        </w:rPr>
        <w:t xml:space="preserve">月担任该公司副总经理。2018年9月3日起，任博时基金管理有限公司第七届董事会董事。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160AE3">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2、基金管理人监事会成员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何敏女士，1975年出生，中南财经大学会计学硕士。1999年7月至2006年4月任招商证券股份有限公司财务部会计核算岗，2006年4月至2009年4</w:t>
      </w:r>
      <w:r w:rsidR="006B754C">
        <w:rPr>
          <w:sz w:val="21"/>
          <w:szCs w:val="21"/>
        </w:rPr>
        <w:t xml:space="preserve"> </w:t>
      </w:r>
      <w:r w:rsidRPr="00160AE3">
        <w:rPr>
          <w:rFonts w:hint="eastAsia"/>
          <w:sz w:val="21"/>
          <w:szCs w:val="21"/>
        </w:rPr>
        <w:t>月任招商证券股份有限公司财务部总经理助理，2009年4月至</w:t>
      </w:r>
      <w:r w:rsidR="006B754C">
        <w:rPr>
          <w:sz w:val="21"/>
          <w:szCs w:val="21"/>
        </w:rPr>
        <w:t xml:space="preserve"> </w:t>
      </w:r>
      <w:r w:rsidRPr="00160AE3">
        <w:rPr>
          <w:rFonts w:hint="eastAsia"/>
          <w:sz w:val="21"/>
          <w:szCs w:val="21"/>
        </w:rPr>
        <w:t>2019年2月任</w:t>
      </w:r>
      <w:r w:rsidR="006B754C">
        <w:rPr>
          <w:sz w:val="21"/>
          <w:szCs w:val="21"/>
        </w:rPr>
        <w:t xml:space="preserve"> </w:t>
      </w:r>
      <w:r w:rsidRPr="00160AE3">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160AE3">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3、高级管理人员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张光华先生，简历同上。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江向阳先生，简历同上。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160AE3" w:rsidRPr="00160AE3" w:rsidRDefault="00160AE3">
      <w:pPr>
        <w:pStyle w:val="a3"/>
        <w:spacing w:before="0" w:beforeAutospacing="0" w:after="0" w:afterAutospacing="0" w:line="360" w:lineRule="auto"/>
        <w:ind w:firstLine="420"/>
        <w:divId w:val="1544099752"/>
        <w:rPr>
          <w:sz w:val="21"/>
          <w:szCs w:val="21"/>
        </w:rPr>
      </w:pPr>
      <w:r w:rsidRPr="00160AE3">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160AE3">
        <w:rPr>
          <w:rFonts w:hint="eastAsia"/>
          <w:sz w:val="21"/>
          <w:szCs w:val="21"/>
        </w:rPr>
        <w:t>博时基金（国际）有限公司董事、博时资本管理有限公司副董事长。</w:t>
      </w:r>
      <w:r w:rsidR="006B754C">
        <w:rPr>
          <w:sz w:val="21"/>
          <w:szCs w:val="21"/>
        </w:rPr>
        <w:t xml:space="preserve"> </w:t>
      </w:r>
      <w:r w:rsidRPr="00160AE3">
        <w:rPr>
          <w:rFonts w:hint="eastAsia"/>
          <w:sz w:val="21"/>
          <w:szCs w:val="21"/>
        </w:rPr>
        <w:t xml:space="preserve"> </w:t>
      </w:r>
      <w:bookmarkStart w:id="37" w:name="field_0_managerpersoninfo_1_end"/>
      <w:bookmarkEnd w:id="37"/>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62239008"/>
        <w:rPr>
          <w:sz w:val="21"/>
          <w:szCs w:val="21"/>
        </w:rPr>
      </w:pPr>
      <w:bookmarkStart w:id="38" w:name="chapter_level1_5_53_section_2"/>
      <w:bookmarkEnd w:id="38"/>
      <w:r w:rsidRPr="00160AE3">
        <w:rPr>
          <w:rFonts w:hint="eastAsia"/>
          <w:sz w:val="21"/>
          <w:szCs w:val="21"/>
        </w:rPr>
        <w:t xml:space="preserve">4、本基金基金经理 </w:t>
      </w:r>
    </w:p>
    <w:p w:rsidR="00160AE3" w:rsidRPr="00160AE3" w:rsidRDefault="00160AE3">
      <w:pPr>
        <w:pStyle w:val="a3"/>
        <w:spacing w:before="0" w:beforeAutospacing="0" w:after="0" w:afterAutospacing="0" w:line="360" w:lineRule="auto"/>
        <w:ind w:firstLine="420"/>
        <w:divId w:val="1162239008"/>
        <w:rPr>
          <w:sz w:val="21"/>
          <w:szCs w:val="21"/>
        </w:rPr>
      </w:pPr>
      <w:bookmarkStart w:id="39" w:name="field_0_fundmanagerresume_1_start"/>
      <w:bookmarkEnd w:id="39"/>
      <w:r w:rsidRPr="00160AE3">
        <w:rPr>
          <w:rFonts w:hint="eastAsia"/>
          <w:sz w:val="21"/>
          <w:szCs w:val="21"/>
        </w:rPr>
        <w:t>尹浩先生，硕士。2012年起先后在华宝证券、国金证券工作。2015年加入博时基金管理有限公司。历任高级研究员、高级研究员兼基金经理助理。现任上证超级大盘交易型开放式指数证券投资基金(2019年10月11日—至今)、博时创业板交易型开放式指数证券投资基金(2019年10月11日—至今)、博时创业板交易型开放式指数证券投资基金联接基金(2019年10月11日—至今)、博时上证超级大盘交易型开放式指数证券投资基金联接基金(2019年10月11日—至今)的基金经理。</w:t>
      </w:r>
      <w:bookmarkStart w:id="40" w:name="field_0_fundmanagerresume_1_end"/>
      <w:bookmarkEnd w:id="40"/>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62239008"/>
        <w:rPr>
          <w:sz w:val="21"/>
          <w:szCs w:val="21"/>
        </w:rPr>
      </w:pPr>
      <w:bookmarkStart w:id="41" w:name="field_0_fundmanagershis_1_start"/>
      <w:bookmarkEnd w:id="41"/>
      <w:r w:rsidRPr="00160AE3">
        <w:rPr>
          <w:rFonts w:hint="eastAsia"/>
          <w:sz w:val="21"/>
          <w:szCs w:val="21"/>
        </w:rPr>
        <w:t>本基金历任基金经理：张晓军（2009年12月29日-2010年4月30日）、王政（2010年1月7日-2012年11月13日）、方维玲（2012年11月13日-2015</w:t>
      </w:r>
      <w:bookmarkStart w:id="42" w:name="chapter_level1_5_53_section_2_end"/>
      <w:bookmarkEnd w:id="42"/>
      <w:r w:rsidRPr="00160AE3">
        <w:rPr>
          <w:rFonts w:hint="eastAsia"/>
          <w:sz w:val="21"/>
          <w:szCs w:val="21"/>
        </w:rPr>
        <w:t>年10月8日）、万琼（2015年6月8日-2019年10月11日）。</w:t>
      </w:r>
      <w:bookmarkStart w:id="43" w:name="field_0_fundmanagershis_1_end"/>
      <w:bookmarkEnd w:id="43"/>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91957260"/>
        <w:rPr>
          <w:sz w:val="21"/>
          <w:szCs w:val="21"/>
        </w:rPr>
      </w:pPr>
      <w:bookmarkStart w:id="44" w:name="chapter_level1_5_53_section_3"/>
      <w:bookmarkStart w:id="45" w:name="field_0_managerpersoninfo2_1_start"/>
      <w:bookmarkEnd w:id="44"/>
      <w:bookmarkEnd w:id="45"/>
      <w:r w:rsidRPr="00160AE3">
        <w:rPr>
          <w:rFonts w:hint="eastAsia"/>
          <w:sz w:val="21"/>
          <w:szCs w:val="21"/>
        </w:rPr>
        <w:t xml:space="preserve">5、投资决策委员会成员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 xml:space="preserve">委员：江向阳、邵凯、黄健斌、李权胜、张龙、魏凤春、欧阳凡、王俊、过钧、黄瑞庆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 xml:space="preserve">江向阳先生，简历同上。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 xml:space="preserve">邵凯先生，简历同上。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 xml:space="preserve">黄健斌先生，简历同上。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691957260"/>
        <w:rPr>
          <w:sz w:val="21"/>
          <w:szCs w:val="21"/>
        </w:rPr>
      </w:pPr>
      <w:r w:rsidRPr="00160AE3">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160AE3">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6B754C">
        <w:rPr>
          <w:sz w:val="21"/>
          <w:szCs w:val="21"/>
        </w:rPr>
        <w:t xml:space="preserve"> </w:t>
      </w:r>
      <w:r w:rsidRPr="00160AE3">
        <w:rPr>
          <w:rFonts w:hint="eastAsia"/>
          <w:sz w:val="21"/>
          <w:szCs w:val="21"/>
        </w:rPr>
        <w:t xml:space="preserve"> </w:t>
      </w:r>
    </w:p>
    <w:p w:rsidR="00160AE3" w:rsidRPr="00160AE3" w:rsidRDefault="006B754C">
      <w:pPr>
        <w:divId w:val="1691957260"/>
        <w:rPr>
          <w:rFonts w:ascii="宋体" w:eastAsia="宋体" w:hAnsi="宋体"/>
          <w:szCs w:val="24"/>
        </w:rPr>
      </w:pPr>
      <w:r>
        <w:rPr>
          <w:rFonts w:ascii="宋体" w:eastAsia="宋体" w:hAnsi="宋体"/>
        </w:rPr>
        <w:t xml:space="preserve">      </w:t>
      </w:r>
      <w:r w:rsidR="00160AE3" w:rsidRPr="00160AE3">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160AE3" w:rsidRPr="00160AE3" w:rsidRDefault="00160AE3">
      <w:pPr>
        <w:pStyle w:val="a3"/>
        <w:spacing w:before="0" w:beforeAutospacing="0" w:after="0" w:afterAutospacing="0" w:line="360" w:lineRule="auto"/>
        <w:ind w:firstLine="420"/>
        <w:divId w:val="1691957260"/>
        <w:rPr>
          <w:sz w:val="21"/>
          <w:szCs w:val="21"/>
        </w:rPr>
      </w:pPr>
      <w:bookmarkStart w:id="46" w:name="chapter_level1_5_53_section_3_end"/>
      <w:bookmarkEnd w:id="46"/>
      <w:r w:rsidRPr="00160AE3">
        <w:rPr>
          <w:rFonts w:hint="eastAsia"/>
          <w:sz w:val="21"/>
          <w:szCs w:val="21"/>
        </w:rPr>
        <w:t xml:space="preserve">6、上述人员之间均不存在近亲属关系。 </w:t>
      </w:r>
      <w:bookmarkStart w:id="47" w:name="field_0_managerpersoninfo2_1_end"/>
      <w:bookmarkEnd w:id="47"/>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bookmarkStart w:id="48" w:name="chapter_level1_5_53_section_4"/>
      <w:bookmarkEnd w:id="48"/>
      <w:r w:rsidRPr="00160AE3">
        <w:rPr>
          <w:rStyle w:val="a4"/>
          <w:rFonts w:hint="eastAsia"/>
          <w:sz w:val="21"/>
          <w:szCs w:val="21"/>
        </w:rPr>
        <w:t>三、基金管理人的职责</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1．依法募集基金，办理或者委托经中国证监会认定的其他机构代为办理基金份额的发售、申购、赎回和登记事宜；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2．办理基金备案手续；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3．对所管理的不同基金财产分别管理、分别记账，进行证券投资；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4．按照基金合同的约定确定基金收益分配方案，及时向基金份额持有人分配收益；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5．进行基金会计核算并编制基金财务会计报告；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6．</w:t>
      </w:r>
      <w:r w:rsidR="005A0218" w:rsidRPr="005A0218">
        <w:rPr>
          <w:rFonts w:hint="eastAsia"/>
          <w:sz w:val="21"/>
          <w:szCs w:val="21"/>
        </w:rPr>
        <w:t>编制季度报告、中期报告和年度报告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7．计算并公告基金净值</w:t>
      </w:r>
      <w:r w:rsidR="005A0218">
        <w:rPr>
          <w:rFonts w:hint="eastAsia"/>
          <w:sz w:val="21"/>
          <w:szCs w:val="21"/>
        </w:rPr>
        <w:t>信息</w:t>
      </w:r>
      <w:r w:rsidRPr="00160AE3">
        <w:rPr>
          <w:rFonts w:hint="eastAsia"/>
          <w:sz w:val="21"/>
          <w:szCs w:val="21"/>
        </w:rPr>
        <w:t xml:space="preserve">，确定基金份额申购、赎回价格；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8．办理与基金财产管理业务活动有关的信息披露事项；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lastRenderedPageBreak/>
        <w:t xml:space="preserve">9．召集基金份额持有人大会；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10．保存基金财产管理业务活动的记录、账册、报表和其他相关资料；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11．以基金管理人名义，代表基金份额持有人利益行使诉讼权利或者实施其他法律行为；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12．国务院证券监督管理机构规定的其他职责。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Style w:val="a4"/>
          <w:rFonts w:hint="eastAsia"/>
          <w:sz w:val="21"/>
          <w:szCs w:val="21"/>
        </w:rPr>
        <w:t>四、基金管理人的承诺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1．基金管理人承诺不从事违反《证券法》的行为，并承诺建立健全内部控制制度，采取有效措施，防止违反《证券法》行为的发生；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2．基金管理人承诺不从事违反《基金法》的行为，并承诺建立健全内部风险控制制度，采取有效措施，防止下列行为的发生：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（1）将基金管理人固有财产或者他人财产混同于基金财产从事证券投资；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（2）不公平地对待管理的不同基金财产；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（3）利用基金财产为基金份额持有人以外的第三人牟取利益；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（4）向基金份额持有人违规承诺收益或者承担损失；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（5）依照法律、行政法规有关规定，由中国证监会规定禁止的其他行为。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3．基金管理人承诺严格遵守基金合同，并承诺建立健全内部控制制度，采取有效措施，防止违反基金合同行为的发生；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4．基金管理人承诺加强人员管理，强化职业操守，督促和约束员工遵守国家有关法律法规及行业规范，诚实信用、勤勉尽责；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5．基金管理人承诺不从事其他证券法规规定禁止从事的行为。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Style w:val="a4"/>
          <w:rFonts w:hint="eastAsia"/>
          <w:sz w:val="21"/>
          <w:szCs w:val="21"/>
        </w:rPr>
        <w:t>五、基金经理承诺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1．依照有关法律、法规、规章和基金合同的规定，本着谨慎的原则为基金份额持有人谋取最大利益；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2．不利用职务之便为自己、受雇人或任何第三者谋取利益；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3．不泄露在任职期间知悉的有关证券、基金的商业秘密，尚未依法公开的基金投资内容、基金投资计划等信息；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4．不以任何形式为其他组织或个人进行证券交易。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Style w:val="a4"/>
          <w:rFonts w:hint="eastAsia"/>
          <w:sz w:val="21"/>
          <w:szCs w:val="21"/>
        </w:rPr>
        <w:t>六、基金管理人的内部控制制度</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1．风险管理的原则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（1）全面性原则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公司风险管理必须覆盖公司的所有部门和岗位，渗透各项业务过程和业务环节。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lastRenderedPageBreak/>
        <w:t xml:space="preserve">（2）独立性原则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公司设立独立的监察法律部，监察法律部保持高度的独立性和权威性，负责对公司各部门风险控制工作进行稽核和检查。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（3）相互制约原则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公司及各部门在内部组织结构的设计上要形成一种相互制约的机制，建立不同岗位之间的制衡体系。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（4）定性和定量相结合原则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建立完备的风险管理指标体系，使风险管理更具客观性和操作性。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2．风险管理和内部风险控制体系结构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（1）董事会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负责制定公司的风险管理政策，对风险管理负完全的和最终的责任。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（2）风险管理委员会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（3）督察长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独立行使督察权利；直接对董事会负责；按季向风险管理委员会提交独立的风险管理报告和风险管理建议。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（4）监察法律部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（5）风险管理部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（6）业务部门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lastRenderedPageBreak/>
        <w:t xml:space="preserve">风险管理是每一个业务部门最首要的责任。部门经理对本部门的风险负全部责任，负责履行公司的风险管理程序，负责本部门的风险管理系统的开发、执行和维护，用于识别、监控和降低风险。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3．风险管理和内部风险控制的措施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（1）建立内控结构，完善内控制度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（2）建立相互分离、相互制衡的内控机制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建立、健全了各项制度，做到基金经理分开，投资决策分开，基金交易集中，形成不同部门，不同岗位之间的制衡机制，从制度上减少和防范风险。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（3）建立、健全岗位责任制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建立、健全了岗位责任制，使每个员工都明确自己的任务、职责，并及时将各自工作领域中的风险隐患上报，以防范和减少风险。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（4）建立风险分类、识别、评估、报告、提示程序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（5）建立有效的内部监控系统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建立了足够、有效的内部监控系统，如电脑预警系统、投资监控系统，对可能出现的各种风险进行全面和实时的监控。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（6）使用数量化的风险管理手段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 xml:space="preserve">（7）提供足够的培训 </w:t>
      </w:r>
    </w:p>
    <w:p w:rsidR="00160AE3" w:rsidRPr="00160AE3" w:rsidRDefault="00160AE3">
      <w:pPr>
        <w:pStyle w:val="a3"/>
        <w:spacing w:before="0" w:beforeAutospacing="0" w:after="0" w:afterAutospacing="0" w:line="360" w:lineRule="auto"/>
        <w:ind w:firstLine="420"/>
        <w:divId w:val="543297663"/>
        <w:rPr>
          <w:sz w:val="21"/>
          <w:szCs w:val="21"/>
        </w:rPr>
      </w:pPr>
      <w:r w:rsidRPr="00160AE3">
        <w:rPr>
          <w:rFonts w:hint="eastAsia"/>
          <w:sz w:val="21"/>
          <w:szCs w:val="21"/>
        </w:rPr>
        <w:t>制定了完整的培训计划，为所有员工提供足够和适当的培训，使员工明确其职责所在，</w:t>
      </w:r>
      <w:bookmarkStart w:id="49" w:name="chapter_level1_5_53_section_4_end"/>
      <w:bookmarkEnd w:id="49"/>
      <w:r w:rsidRPr="00160AE3">
        <w:rPr>
          <w:rFonts w:hint="eastAsia"/>
          <w:sz w:val="21"/>
          <w:szCs w:val="21"/>
        </w:rPr>
        <w:t xml:space="preserve">控制风险。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50" w:name="chapter_level1_6_55"/>
      <w:bookmarkStart w:id="51" w:name="_Toc26542716"/>
      <w:r w:rsidRPr="00160AE3">
        <w:rPr>
          <w:rFonts w:ascii="宋体" w:eastAsia="宋体" w:hAnsi="宋体" w:hint="eastAsia"/>
          <w:sz w:val="30"/>
        </w:rPr>
        <w:lastRenderedPageBreak/>
        <w:t>第四部分  基金托管人</w:t>
      </w:r>
      <w:bookmarkEnd w:id="50"/>
      <w:bookmarkEnd w:id="51"/>
    </w:p>
    <w:p w:rsidR="00160AE3" w:rsidRPr="00160AE3" w:rsidRDefault="00160AE3">
      <w:pPr>
        <w:pStyle w:val="a3"/>
        <w:spacing w:before="0" w:beforeAutospacing="0" w:after="0" w:afterAutospacing="0" w:line="360" w:lineRule="auto"/>
        <w:ind w:firstLine="420"/>
        <w:divId w:val="1535341376"/>
        <w:rPr>
          <w:sz w:val="21"/>
          <w:szCs w:val="21"/>
        </w:rPr>
      </w:pPr>
      <w:bookmarkStart w:id="52" w:name="chapter_level1_6_55_section_1"/>
      <w:bookmarkStart w:id="53" w:name="field_0_trustcompanyinfo_1_start"/>
      <w:bookmarkEnd w:id="52"/>
      <w:bookmarkEnd w:id="53"/>
      <w:r w:rsidRPr="00160AE3">
        <w:rPr>
          <w:rFonts w:hint="eastAsia"/>
          <w:sz w:val="21"/>
          <w:szCs w:val="21"/>
        </w:rPr>
        <w:t xml:space="preserve">一、基金托管人情况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（一）基本情况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名称：中国建设银行股份有限公司(简称：中国建设银行)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住所：北京市西城区金融大街25号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办公地址：北京市西城区闹市口大街1号院1号楼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法定代表人：田国立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成立时间：2004年09月17日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组织形式：股份有限公司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注册资本：贰仟伍佰亿壹仟零玖拾柒万柒仟肆佰捌拾陆元整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存续期间：持续经营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基金托管资格批文及文号：中国证监会证监基字[1998]12号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联系人：田</w:t>
      </w:r>
      <w:r w:rsidR="006B754C">
        <w:rPr>
          <w:sz w:val="21"/>
          <w:szCs w:val="21"/>
        </w:rPr>
        <w:t xml:space="preserve"> </w:t>
      </w:r>
      <w:r w:rsidRPr="00160AE3">
        <w:rPr>
          <w:rFonts w:hint="eastAsia"/>
          <w:sz w:val="21"/>
          <w:szCs w:val="21"/>
        </w:rPr>
        <w:t xml:space="preserve">青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联系电话：(010)6759</w:t>
      </w:r>
      <w:r w:rsidR="006B754C">
        <w:rPr>
          <w:sz w:val="21"/>
          <w:szCs w:val="21"/>
        </w:rPr>
        <w:t xml:space="preserve"> </w:t>
      </w:r>
      <w:r w:rsidRPr="00160AE3">
        <w:rPr>
          <w:rFonts w:hint="eastAsia"/>
          <w:sz w:val="21"/>
          <w:szCs w:val="21"/>
        </w:rPr>
        <w:t xml:space="preserve">5096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2018年末，集团资产规模23.22万亿元，较上年增长4.96%。2018年度，集团实现净利润2,556.26亿元，较上年增长4.93%；平均资产回报率和加权平均净资产收益率分别为1.13%和14.04%；不良贷款率1.46%，保持稳中有降；资本充足率17.19%，保持领先同业。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中国建设银行总行设资产托管业务部，下设综合与合规管理处、基金市场处、证券保险资产市场处、理财信托股权市场处、养老金托管处、全球托管处、新兴业务处、运营管理处、</w:t>
      </w:r>
      <w:bookmarkStart w:id="54" w:name="chapter_level1_6_55_section_1_end"/>
      <w:bookmarkEnd w:id="54"/>
      <w:r w:rsidRPr="00160AE3">
        <w:rPr>
          <w:rFonts w:hint="eastAsia"/>
          <w:sz w:val="21"/>
          <w:szCs w:val="21"/>
        </w:rPr>
        <w:t>托管应用系统支持处、跨境托管运营处、合规监督处等11个职能处室，在安徽合肥设有托</w:t>
      </w:r>
      <w:r w:rsidRPr="00160AE3">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（二）主要人员情况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（三）基金托管业务经营情况 </w:t>
      </w:r>
    </w:p>
    <w:p w:rsidR="00160AE3" w:rsidRPr="00160AE3" w:rsidRDefault="00160AE3">
      <w:pPr>
        <w:pStyle w:val="a3"/>
        <w:spacing w:before="0" w:beforeAutospacing="0" w:after="0" w:afterAutospacing="0" w:line="360" w:lineRule="auto"/>
        <w:ind w:firstLine="420"/>
        <w:divId w:val="1535341376"/>
        <w:rPr>
          <w:sz w:val="21"/>
          <w:szCs w:val="21"/>
        </w:rPr>
      </w:pPr>
      <w:r w:rsidRPr="00160AE3">
        <w:rPr>
          <w:rFonts w:hint="eastAsia"/>
          <w:sz w:val="21"/>
          <w:szCs w:val="21"/>
        </w:rPr>
        <w:t xml:space="preserve">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 </w:t>
      </w:r>
      <w:bookmarkStart w:id="55" w:name="field_0_trustcompanyinfo_1_end"/>
      <w:bookmarkEnd w:id="55"/>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3003916"/>
        <w:rPr>
          <w:sz w:val="21"/>
          <w:szCs w:val="21"/>
        </w:rPr>
      </w:pPr>
      <w:bookmarkStart w:id="56" w:name="chapter_level1_6_55_section_2"/>
      <w:bookmarkStart w:id="57" w:name="field_0_trustcontrollawinfo_1_start"/>
      <w:bookmarkEnd w:id="56"/>
      <w:bookmarkEnd w:id="57"/>
      <w:r w:rsidRPr="00160AE3">
        <w:rPr>
          <w:rFonts w:hint="eastAsia"/>
          <w:sz w:val="21"/>
          <w:szCs w:val="21"/>
        </w:rPr>
        <w:lastRenderedPageBreak/>
        <w:t xml:space="preserve">二、基金托管人的内部控制制度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（一）内部控制目标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（二）内部控制组织结构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（三）内部控制制度及措施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三、基金托管人对基金管理人运作基金进行监督的方法和程序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（一）监督方法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（二）监督流程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t xml:space="preserve">2.收到基金管理人的划款指令后，对指令要素等内容进行核查。 </w:t>
      </w:r>
    </w:p>
    <w:p w:rsidR="00160AE3" w:rsidRPr="00160AE3" w:rsidRDefault="00160AE3">
      <w:pPr>
        <w:pStyle w:val="a3"/>
        <w:spacing w:before="0" w:beforeAutospacing="0" w:after="0" w:afterAutospacing="0" w:line="360" w:lineRule="auto"/>
        <w:ind w:firstLine="420"/>
        <w:divId w:val="13003916"/>
        <w:rPr>
          <w:sz w:val="21"/>
          <w:szCs w:val="21"/>
        </w:rPr>
      </w:pPr>
      <w:r w:rsidRPr="00160AE3">
        <w:rPr>
          <w:rFonts w:hint="eastAsia"/>
          <w:sz w:val="21"/>
          <w:szCs w:val="21"/>
        </w:rPr>
        <w:lastRenderedPageBreak/>
        <w:t>3.通过技术或非技术手段发现基金涉嫌违规交易，电话或书面要求基金管理人进行解释</w:t>
      </w:r>
      <w:bookmarkStart w:id="58" w:name="chapter_level1_6_55_section_2_end"/>
      <w:bookmarkEnd w:id="58"/>
      <w:r w:rsidRPr="00160AE3">
        <w:rPr>
          <w:rFonts w:hint="eastAsia"/>
          <w:sz w:val="21"/>
          <w:szCs w:val="21"/>
        </w:rPr>
        <w:t xml:space="preserve">或举证，如有必要将及时报告中国证监会。 </w:t>
      </w:r>
      <w:bookmarkStart w:id="59" w:name="field_0_trustcontrollawinfo_1_end"/>
      <w:bookmarkEnd w:id="59"/>
      <w:r w:rsidR="006B754C">
        <w:rPr>
          <w:sz w:val="21"/>
          <w:szCs w:val="21"/>
        </w:rPr>
        <w:t xml:space="preserve"> </w:t>
      </w:r>
      <w:r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60" w:name="chapter_level1_7_56"/>
      <w:bookmarkStart w:id="61" w:name="_Toc26542717"/>
      <w:r w:rsidRPr="00160AE3">
        <w:rPr>
          <w:rFonts w:ascii="宋体" w:eastAsia="宋体" w:hAnsi="宋体" w:hint="eastAsia"/>
          <w:sz w:val="30"/>
        </w:rPr>
        <w:lastRenderedPageBreak/>
        <w:t>第五部分  相关服务机构</w:t>
      </w:r>
      <w:bookmarkEnd w:id="60"/>
      <w:bookmarkEnd w:id="61"/>
    </w:p>
    <w:p w:rsidR="00160AE3" w:rsidRPr="00160AE3" w:rsidRDefault="00160AE3">
      <w:pPr>
        <w:pStyle w:val="a3"/>
        <w:spacing w:before="0" w:beforeAutospacing="0" w:after="0" w:afterAutospacing="0" w:line="360" w:lineRule="auto"/>
        <w:ind w:firstLine="420"/>
        <w:divId w:val="1540242002"/>
        <w:rPr>
          <w:sz w:val="21"/>
          <w:szCs w:val="21"/>
        </w:rPr>
      </w:pPr>
      <w:bookmarkStart w:id="62" w:name="chapter_level1_7_56_section_1"/>
      <w:bookmarkEnd w:id="62"/>
      <w:r w:rsidRPr="00160AE3">
        <w:rPr>
          <w:rStyle w:val="a4"/>
          <w:rFonts w:hint="eastAsia"/>
          <w:sz w:val="21"/>
          <w:szCs w:val="21"/>
        </w:rPr>
        <w:t>一、基金份额销售机构</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40242002"/>
        <w:rPr>
          <w:sz w:val="21"/>
          <w:szCs w:val="21"/>
        </w:rPr>
      </w:pPr>
      <w:r w:rsidRPr="00160AE3">
        <w:rPr>
          <w:rFonts w:hint="eastAsia"/>
          <w:sz w:val="21"/>
          <w:szCs w:val="21"/>
        </w:rPr>
        <w:t xml:space="preserve">1、直销机构 </w:t>
      </w:r>
    </w:p>
    <w:p w:rsidR="00160AE3" w:rsidRPr="00160AE3" w:rsidRDefault="00160AE3">
      <w:pPr>
        <w:pStyle w:val="a3"/>
        <w:spacing w:before="0" w:beforeAutospacing="0" w:after="0" w:afterAutospacing="0" w:line="360" w:lineRule="auto"/>
        <w:ind w:firstLine="420"/>
        <w:divId w:val="1540242002"/>
        <w:rPr>
          <w:sz w:val="21"/>
          <w:szCs w:val="21"/>
        </w:rPr>
      </w:pPr>
      <w:bookmarkStart w:id="63" w:name="field_0_marketcompanyinfo_1_start"/>
      <w:bookmarkEnd w:id="63"/>
      <w:r w:rsidRPr="00160AE3">
        <w:rPr>
          <w:rFonts w:hint="eastAsia"/>
          <w:sz w:val="21"/>
          <w:szCs w:val="21"/>
        </w:rPr>
        <w:t xml:space="preserve">名称：博时基金管理有限公司北京直销中心 </w:t>
      </w:r>
    </w:p>
    <w:p w:rsidR="00160AE3" w:rsidRPr="00160AE3" w:rsidRDefault="00160AE3">
      <w:pPr>
        <w:pStyle w:val="a3"/>
        <w:spacing w:before="0" w:beforeAutospacing="0" w:after="0" w:afterAutospacing="0" w:line="360" w:lineRule="auto"/>
        <w:ind w:firstLine="420"/>
        <w:divId w:val="1540242002"/>
        <w:rPr>
          <w:sz w:val="21"/>
          <w:szCs w:val="21"/>
        </w:rPr>
      </w:pPr>
      <w:r w:rsidRPr="00160AE3">
        <w:rPr>
          <w:rFonts w:hint="eastAsia"/>
          <w:sz w:val="21"/>
          <w:szCs w:val="21"/>
        </w:rPr>
        <w:t xml:space="preserve">地址：北京市建国门内大街18号恒基中心1座23层 </w:t>
      </w:r>
    </w:p>
    <w:p w:rsidR="00160AE3" w:rsidRPr="00160AE3" w:rsidRDefault="00160AE3">
      <w:pPr>
        <w:pStyle w:val="a3"/>
        <w:spacing w:before="0" w:beforeAutospacing="0" w:after="0" w:afterAutospacing="0" w:line="360" w:lineRule="auto"/>
        <w:ind w:firstLine="420"/>
        <w:divId w:val="1540242002"/>
        <w:rPr>
          <w:sz w:val="21"/>
          <w:szCs w:val="21"/>
        </w:rPr>
      </w:pPr>
      <w:r w:rsidRPr="00160AE3">
        <w:rPr>
          <w:rFonts w:hint="eastAsia"/>
          <w:sz w:val="21"/>
          <w:szCs w:val="21"/>
        </w:rPr>
        <w:t xml:space="preserve">电话：010-65187055 </w:t>
      </w:r>
    </w:p>
    <w:p w:rsidR="00160AE3" w:rsidRPr="00160AE3" w:rsidRDefault="00160AE3">
      <w:pPr>
        <w:pStyle w:val="a3"/>
        <w:spacing w:before="0" w:beforeAutospacing="0" w:after="0" w:afterAutospacing="0" w:line="360" w:lineRule="auto"/>
        <w:ind w:firstLine="420"/>
        <w:divId w:val="1540242002"/>
        <w:rPr>
          <w:sz w:val="21"/>
          <w:szCs w:val="21"/>
        </w:rPr>
      </w:pPr>
      <w:r w:rsidRPr="00160AE3">
        <w:rPr>
          <w:rFonts w:hint="eastAsia"/>
          <w:sz w:val="21"/>
          <w:szCs w:val="21"/>
        </w:rPr>
        <w:t xml:space="preserve">传真：010-65187032、010-65187592 </w:t>
      </w:r>
    </w:p>
    <w:p w:rsidR="00160AE3" w:rsidRPr="00160AE3" w:rsidRDefault="00160AE3">
      <w:pPr>
        <w:pStyle w:val="a3"/>
        <w:spacing w:before="0" w:beforeAutospacing="0" w:after="0" w:afterAutospacing="0" w:line="360" w:lineRule="auto"/>
        <w:ind w:firstLine="420"/>
        <w:divId w:val="1540242002"/>
        <w:rPr>
          <w:sz w:val="21"/>
          <w:szCs w:val="21"/>
        </w:rPr>
      </w:pPr>
      <w:r w:rsidRPr="00160AE3">
        <w:rPr>
          <w:rFonts w:hint="eastAsia"/>
          <w:sz w:val="21"/>
          <w:szCs w:val="21"/>
        </w:rPr>
        <w:t xml:space="preserve">联系人：韩明亮 </w:t>
      </w:r>
    </w:p>
    <w:p w:rsidR="00160AE3" w:rsidRPr="00160AE3" w:rsidRDefault="00160AE3">
      <w:pPr>
        <w:pStyle w:val="a3"/>
        <w:spacing w:before="0" w:beforeAutospacing="0" w:after="0" w:afterAutospacing="0" w:line="360" w:lineRule="auto"/>
        <w:ind w:firstLine="420"/>
        <w:divId w:val="1540242002"/>
        <w:rPr>
          <w:sz w:val="21"/>
          <w:szCs w:val="21"/>
        </w:rPr>
      </w:pPr>
      <w:bookmarkStart w:id="64" w:name="chapter_level1_7_56_section_1_end"/>
      <w:bookmarkEnd w:id="64"/>
      <w:r w:rsidRPr="00160AE3">
        <w:rPr>
          <w:rFonts w:hint="eastAsia"/>
          <w:sz w:val="21"/>
          <w:szCs w:val="21"/>
        </w:rPr>
        <w:t xml:space="preserve">博时一线通：95105568（免长途话费） </w:t>
      </w:r>
      <w:bookmarkStart w:id="65" w:name="field_0_marketcompanyinfo_1_end"/>
      <w:bookmarkEnd w:id="65"/>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76841949"/>
        <w:rPr>
          <w:sz w:val="21"/>
          <w:szCs w:val="21"/>
        </w:rPr>
      </w:pPr>
      <w:bookmarkStart w:id="66" w:name="chapter_level1_7_56_section_2"/>
      <w:bookmarkEnd w:id="66"/>
      <w:r w:rsidRPr="00160AE3">
        <w:rPr>
          <w:rFonts w:hint="eastAsia"/>
          <w:sz w:val="21"/>
          <w:szCs w:val="21"/>
        </w:rPr>
        <w:t xml:space="preserve">2、代销机构 </w:t>
      </w:r>
    </w:p>
    <w:p w:rsidR="00AC5B43" w:rsidRPr="00AC5B43" w:rsidRDefault="00AC5B43" w:rsidP="00AC5B43">
      <w:pPr>
        <w:widowControl/>
        <w:pBdr>
          <w:bottom w:val="single" w:sz="6" w:space="1" w:color="auto"/>
        </w:pBdr>
        <w:jc w:val="center"/>
        <w:divId w:val="1825388120"/>
        <w:rPr>
          <w:rFonts w:ascii="Arial" w:eastAsia="宋体" w:hAnsi="Arial" w:cs="Arial"/>
          <w:vanish/>
          <w:kern w:val="0"/>
          <w:sz w:val="16"/>
          <w:szCs w:val="16"/>
        </w:rPr>
      </w:pPr>
      <w:bookmarkStart w:id="67" w:name="field_0_allproxysaletables_1_start"/>
      <w:bookmarkStart w:id="68" w:name="field_0_allproxysaletables_1_end"/>
      <w:bookmarkEnd w:id="67"/>
      <w:bookmarkEnd w:id="68"/>
      <w:r w:rsidRPr="00AC5B43">
        <w:rPr>
          <w:rFonts w:ascii="Arial" w:eastAsia="宋体" w:hAnsi="Arial" w:cs="Arial" w:hint="eastAsia"/>
          <w:vanish/>
          <w:kern w:val="0"/>
          <w:sz w:val="16"/>
          <w:szCs w:val="16"/>
        </w:rPr>
        <w:t>窗体顶端</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ADADAD"/>
        <w:tblCellMar>
          <w:left w:w="0" w:type="dxa"/>
          <w:right w:w="0" w:type="dxa"/>
        </w:tblCellMar>
        <w:tblLook w:val="04A0" w:firstRow="1" w:lastRow="0" w:firstColumn="1" w:lastColumn="0" w:noHBand="0" w:noVBand="1"/>
      </w:tblPr>
      <w:tblGrid>
        <w:gridCol w:w="9750"/>
      </w:tblGrid>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b/>
                <w:bCs/>
                <w:kern w:val="0"/>
                <w:sz w:val="18"/>
                <w:szCs w:val="18"/>
              </w:rPr>
              <w:t>(1)中国工商银行股份有限公司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北京市西城区复兴门内大街55号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北京市西城区复兴门内大街55号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陈四清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010－66107914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http://www.icbc.com.cn/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(2)中国农业银行股份有限公司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北京市东城区建国门内大街69号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北京市东城区建国门内大街69号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周慕冰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http://www.abchina.com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(3)中国银行股份有限公司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刘连舸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高越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010-66594973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http://www.boc.cn/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(4)中国建设银行股份有限公司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北京市西城区金融大街25号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北京市西城区闹市口大街1号院1号楼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田国立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010－66275654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(5)交通银行股份有限公司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上海市银城中路188号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上海市银城中路188号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彭纯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王菁</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021-58781234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021-58408483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95559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http://www.bankcomm.com/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(6)招商银行股份有限公司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深圳市福田区深南大道7088号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深圳市福田区深南大道7088号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李建红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邓炯鹏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0755－83198888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0755－83195049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http://www.cmbchina.com/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(7)中信银行股份有限公司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北京市东城区朝阳门北大街8号富华大厦C座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北京市东城区朝阳门北大街9号文化大厦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李庆萍</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廉赵峰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010－89937369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95558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http://bank.ecitic.com/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(8)上海浦东发展银行股份有限公司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上海市中山东一路12号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上海市北京东路689号东银大厦25楼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高国富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021－61618888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021－63602431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http://www.spdb.com.cn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(9)中国光大银行股份有限公司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北京市西城区太平桥大街25号、甲25号中国光大中心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北京市西城区太平桥大街25号光大中心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李晓鹏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朱红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010－63636153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010－63636157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http://www.cebbank.com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(10)中国民生银行股份有限公司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北京市西城区复兴门内大街2号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洪崎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王继伟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010－58560666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010－57092611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http://www.cmbc.com.cn/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(11)北京银行股份有限公司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北京市西城区金融大街甲17号首层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北京市西城区金融大街丙17号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张东宁</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010－66226045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http://www.bankofbeijing.com.cn/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(12)华夏银行股份有限公司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北京市东城区建国门内大街22号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北京市东城区建国门内大街22号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李民吉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郑鹏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010－85238667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010－85238680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http://www.hxb.com.cn/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(13)广发银行股份有限公司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广州市越秀区农林下路83号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广州市越秀区农林下路83号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王滨</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陈泾渭/刘伟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020-38321497/020-38322566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020-38321676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4008308003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http://www.cgbchina.com.cn/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(14)平安银行股份有限公司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深圳市深南东路5047号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深圳市深南东路5047号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谢永林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施艺帆</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021-50979384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021-50979507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95511-3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http://bank.pingan.com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(15)宁波银行股份有限公司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宁波市鄞州区宁南南路700号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宁波市鄞州区宁南南路700号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陆华裕</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胡技勋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0574-89068340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0574-87050024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http://www.nbcb.com.cn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(16)上海农村商业银行股份有限公司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上海市浦东新区银城中路8号15-20楼、22-27楼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上海市浦东新区银城中路8号15-20楼、22-27楼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冀光恒</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施传荣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021－38576666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021－50105124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021-962999;4006962999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http://www.srcb.com/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(17)北京农村商业银行股份有限公司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北京市西城区月坛南街1号院2号楼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北京市西城区月坛南街1号院2号楼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王金山</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鲁娟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010-89198762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010-89198678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96198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http://www.bjrcb.com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(18)青岛银行股份有限公司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青岛市市南区香港中路68号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青岛市市南区香港中路68号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郭少泉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徐伟静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0532-68629925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0532-68629939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96588（青岛） 400-669-6588（全国）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http://www.qdccb.com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(19)浙商银行股份有限公司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浙江省杭州市庆春路288号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浙江省杭州市庆春路288号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张达洋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毛真海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0571-87659546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0571-87659188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http://www.czbank.com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(20)东莞银行股份有限公司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东莞市莞城区体育路21号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东莞市莞城区体育路21号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卢国锋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吴照群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0769－22119061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0769－22117730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4001196228;0769-96228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http://www.dongguanbank.cn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(21)杭州银行股份有限公司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杭州市庆春路46号杭州银行大厦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杭州市庆春路46号杭州银行大厦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陈震山</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严峻</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0571－85108195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0571－85106576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http://www.hzbank.com.cn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lastRenderedPageBreak/>
              <w:t> (22)南京银行股份有限公司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南京市白下区淮海路50号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南京市玄武区中山路288号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林复</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刘晔</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025－86775335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025－86775376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http://www.njcb.com.cn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(23)温州银行股份有限公司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温州市车站大道196号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温州市车站大道196号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邢增福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0577-88990082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0577-88995217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（0577）96699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http://www.wzbank.cn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(24)汉口银行股份有限公司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武汉市江汉区建设大道933号汉口银行大厦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武汉市江汉区建设大道933号汉口银行大厦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陈新民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027-82656704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027-82656236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027-96558（武汉）;4006096558（全国）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http://www.hkbchina.com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(25)渤海银行股份有限公司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天津市河东区海河东路218号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天津市河东区海河东路218号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李伏安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022-58316666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022-58316569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95541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http://www.cbhb.com.cn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(26)江苏张家港农村商业银行股份有限公司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张家港市杨舍镇人民中路66号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张家港市杨舍镇人民中路66号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王自忠</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孙瑜</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0512-58236370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0512-58236370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0512-96065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http://www.zrcbank.com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(27)深圳农村商业银行股份有限公司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广东省深圳市罗湖区深南东路3038号合作金融大厦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广东省深圳市罗湖区深南东路3038号合作金融大厦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李光安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常志勇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0755-25188781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0755-25188785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961200，4001961200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http://www.4001961200.com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(28)洛阳银行股份有限公司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洛阳市洛阳新区开元大道与通济街交叉口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洛阳市洛龙区开元大道256号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王建甫</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董鹏程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0379-65921977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0379-65921869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0379-96699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http://www.bankofluoyang.com.cn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(29)烟台银行股份有限公司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山东省烟台市芝罘区海港路25号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山东省烟台市芝罘区海港路25号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叶文君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王淑华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0535-6699660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0535-6699884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4008-311-777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http://www.yantaibank.net/</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(30)齐商银行股份有限公司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淄博市张店区中心路105号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淄博市张店区中心路105号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杲传勇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肖 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0533-2178888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0533-2180303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0533-96588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http://www.qsbank.cc</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(31)大连银行股份有限公司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辽宁省大连市中山区中山路88号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大连市中山区中山路88号天安国际大厦43楼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陈占维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朱珠</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0411-82311131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4006640099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http://www.bankofdl.com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(32)哈尔滨银行股份有限公司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哈尔滨市道里区尚志大街160号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哈尔滨市道里区上江街888号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郭志文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李至北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0451-87792450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0451-87792682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http://www.hrbb.com.cn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(33)重庆银行股份有限公司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重庆市渝中区邹容路153号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重庆市渝中区邹容路153号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甘为民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孔文超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023- 63792212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023- 63792412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96899（重庆）、400-70-96899（其他地区）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http://www.cqcbank.com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(34)浙江稠州商业银行股份有限公司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浙江省义乌市江滨路义乌乐园东侧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浙江省义乌市江滨路义乌乐园东侧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金子军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董晓岚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0571-87117617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0571-87117616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4008096527、（0571）96527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http://www.czcb.com.cn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(35)东莞农村商业银行股份有限公司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广东省东莞市东城区鸿福东路2号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广东省东莞市东城区鸿福东路2号东莞农商银行大厦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王耀球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0769-22866270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0769-22866282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961122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http://www.drcbank.com/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(36)河北银行股份有限公司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河北省石家庄市平安北大街28号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河北省石家庄市平安北大街28号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乔志强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王丽辉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0311-67806407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0311-88627027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400-612-9999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http://www.hebbank.com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(37)嘉兴银行股份有限公司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嘉兴市建国南路409号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嘉兴市建国南路409号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夏林生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顾晓光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0573-82099660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0573-82099660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0573-96528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http://www.jxccb.com/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(38)江苏常熟农村商业银行股份有限公司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江苏省常熟市新世纪大道58号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江苏省常熟市新世纪大道58号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宋建明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0512-52909125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0512-52909122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400-996-2000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http://www.csrcbank.com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(39)广东顺德农村商业银行股份有限公司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佛山市顺德区大良街道办事处德和居委会拥翠路2号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佛山市顺德区大良街道办事处德和居委会拥翠路2号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姚真勇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胡健强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0757-22386489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0757-22388235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0757-2223388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www.sdebank.com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(40)西安银行股份有限公司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西安市高新路60号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西安市高新路60号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白智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029-88992881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029-88992881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4008696779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www.xacbank.com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(41)金华银行股份有限公司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浙江省金华市光南路668号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浙江省金华市光南路668号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徐雅清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徐晓峰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0579-83207775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0579-82178321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400-711-6668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http://www.jhccb.com.cn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(42)江苏江南农村商业银行股份有限公司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常州市延陵中路668号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常州市和平中路413号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陆向阳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包静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0519-89995066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0519-89995170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0519-96005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http://www.jnbank.cc</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(43)江苏江阴农村商业银行股份有限公司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江苏省江阴市澄江中路1号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江苏省江阴市澄江中路1号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李仁法</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陆建生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0510-86823403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0510-86805815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0510-96078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http://www.jybank.com.cn/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(44)吉林银行股份有限公司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吉林省长春市经开区东南湖大路1817号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吉林省长春市经开区东南湖大路1817号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唐国兴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0431-84999543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0431-84999543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4008896666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http://www.jlbank.com.cn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(45)苏州银行股份有限公司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江苏省苏州市工业园区钟园路728号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江苏省苏州市工业园区钟园路728号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王兰凤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熊志强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0512-69868390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0512-69868370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96067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www.suzhoubank.com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(46)威海市商业银行股份有限公司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威海市宝泉路9号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济南市经十路奥体金融中心d栋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谭先国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0531-68978175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0531-68978176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省内96636、境内4000096636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http://www.whccb.com/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(47)四川天府银行股份有限公司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四川省南充市顺庆区涪江路1号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四川省南充市滨江中路一段97号26栋泰和尚渡南充市商业银行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黄光伟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李俊辉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0817-7118079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0817-7118322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400-16-96869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www.tf.cn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(48)浙江绍兴瑞丰农村商业银行股份有限公司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浙江绍兴柯桥笛扬路1363号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浙江绍兴柯桥笛扬路1363号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俞俊海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孟建潮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0575-84788101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0575-84788134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400-889-6596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http://www.borf.cn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(49)广东南海农村商业银行股份有限公司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佛山市南海区桂城街道南海大道北26号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佛山市南海区桂城街道南海大道北26号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李宜心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廖雪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0757-86266566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0757-86250627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96138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www.nanhaibank.com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(50)天相投资顾问有限公司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北京市西城区金融街19号富凯大厦B座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北京市西城区新街口外大街28号C座5层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林义相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尹伶</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010-66045529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010－66045500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010-66045678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http://www.txsec.com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lastRenderedPageBreak/>
              <w:t> (51)深圳市新兰德证券投资咨询有限公司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深圳市福田区华强北路赛格科技园4栋10层1006#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北京市西城区宣武门外大街28号富卓大厦A座6层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张燕</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010-58325388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010-58325300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400-166-1188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http://8.jrj.com.cn/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(52)和讯信息科技有限公司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北京市朝阳区朝外大街22号泛利大厦10层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北京市朝阳区朝外大街22号泛利大厦10层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张紫薇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0755-82721122-8625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0755-82029055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400-920-0022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http://Licaike.hexun.com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(53)厦门市鑫鼎盛控股有限公司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厦门市思明区鹭江道2号厦门第一广场1501-1504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厦门市思明区鹭江道2号厦门第一广场1501-1504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陈洪生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徐明静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0592-3122716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0592-8060771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400-918-0808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www.xds.com.cn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(54)江苏天鼎证券投资咨询有限公司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南京市秦淮区太平南路389号1002室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南京市鼓楼区平安里74号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金婷婷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黄丹昀</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025-66001159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025-66001172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025-962155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www.tdtz888.com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(55)江苏汇林保大基金销售有限公司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南京市高淳区经济开发区古檀大道47号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南京市鼓楼区中山北路2号绿地紫峰大厦2005室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吴言林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林伊灵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025-66046166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025-56663409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025-66046166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www.huilinbd.com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(56)上海挖财金融信息服务有限公司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中国（上海）自由贸易试验区杨高南路799号5楼01、02、03室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上海市浦东新区杨高南路799号陆家嘴世纪金融广场3号楼5层01、02、03室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胡燕亮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陈璐</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021-50810687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021-58300279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021-50810673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http://wacaijijin.com/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(57)大河财富基金销售有限公司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贵州省贵阳市南明区新华路110-134号富中国际广场1栋20层1、2号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贵州省贵阳市南明区新华路110-134号富中国际广场1栋20层1、2号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王荻</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方凯鑫</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0851-88405606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0851-88405599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0851-88235678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www.urainf.com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(58)腾安基金销售（深圳）有限公司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深圳市前海深港合作区前湾一路1号A栋201室（入驻深圳市前海商务秘书</w:t>
                  </w:r>
                  <w:r w:rsidRPr="00AC5B43">
                    <w:rPr>
                      <w:rFonts w:ascii="宋体" w:eastAsia="宋体" w:hAnsi="宋体" w:cs="宋体"/>
                      <w:kern w:val="0"/>
                      <w:sz w:val="18"/>
                      <w:szCs w:val="18"/>
                    </w:rPr>
                    <w:lastRenderedPageBreak/>
                    <w:t>有限公司）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深圳市南山区海天二路33号腾讯滨海大厦15层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刘明军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谭广锋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0755-86013399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95017(拨通后转1再转8)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https://www.txfund.com/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(59)民商基金销售（上海）有限公司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上海黄浦区北京东路666号H区（东座）6楼A31室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上海市浦东新区张杨路707号生命人寿大厦32楼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贲惠琴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钟伟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020-50206003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020-50206001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020-50206003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www.msftec.com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(60)北京百度百盈基金销售有限公司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北京市海淀区上地十街10号1幢1层101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北京市海淀区上地信息路甲9号奎泰大厦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张旭阳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孙博超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010-59925987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010-61951007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59922681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www.baiyingfund.com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(61)诺亚正行基金销售有限公司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上海市金山区廊下镇漕廊公路7650号205室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上海浦东新区银城中路68号时代金融中心8楼801室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汪静波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方成</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021-38602377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021-38509777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400-821-5399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http://www.noah-fund.com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(62)深圳众禄基金销售股份有限公司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深圳市罗湖区梨园路物资控股置地大厦8楼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深圳市罗湖区梨园路物资控股置地大厦8楼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薛峰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童彩平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0755-33227950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0755-33227951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400-678-8887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https://www.zlfund.cn/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(63)上海天天基金销售有限公司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上海市徐汇区龙田路190号2号楼2层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上海市徐汇区龙田路195号3C座9楼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其实</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潘世友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021-54509998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021-64385308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400-181-8188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http://www.1234567.com.cn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(64)上海好买基金销售有限公司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上海市虹口区场中路685弄37号4号楼449室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上海市浦东新区浦东南路1118号鄂尔多斯国际大厦903～906室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杨文斌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021-20613610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400-700-9665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http://www.howbuy.com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(65)蚂蚁（杭州）基金销售有限公司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杭州市余杭区仓前街道文一西路1218号1栋202室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浙江省杭州市滨江区江南大道3588号恒生大厦12楼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陈柏青</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朱晓超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021-60897840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0571-26697013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400-076-6123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http://www.fund123.cn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(66)上海长量基金销售有限公司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上海市浦东新区高翔路526号2幢220室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上海市浦东新区东方路1267号11层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张跃伟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敖玲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021-58788678-8201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021—58787698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400-820-2899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http://www.erichfund.com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(67)浙江同花顺基金销售有限公司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杭州市西湖区文二西路1号元茂大厦903室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浙江省杭州市余杭区五常街道同顺街18号同花顺大楼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凌顺平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0571-88911818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0571-86800423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400-877-3772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www.5ifund.com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(68)北京展恒基金销售股份有限公司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北京市顺义区后沙峪镇安富街6号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北京市朝阳区德胜门外华严北里2号民建大厦6层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闫振杰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焦琳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010--62020088-8288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010—62020088-8802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400-888-6661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http://www.myfund.com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(69)上海利得基金销售有限公司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上海市宝山区蕴川路5475号1033室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上海浦东新区峨山路91弄61号10号楼12楼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李兴春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021-50583533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021-50583633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400-921-7755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http://a.leadfund.com.cn/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(70)中期资产管理有限公司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北京市朝阳区建国门外光华路16号1幢11层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北京市朝阳区建国门外光华路16号1幢11层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路瑶</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朱剑林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010-59539866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010-59539866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95162，4008888160，010-65807110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http://www.cifcofund.com/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(71)嘉实财富管理有限公司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上海市浦东新区世纪大道8号上海国金中心办公楼二期46层4609-10单元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北京市朝阳区建国路91号金地中心A座6层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赵学军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余永键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010-85097570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010-65215433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400-021-8850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www.harvestwm.cn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(72)乾道金融信息服务（北京）有限公司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北京市海淀区东北旺村南1号楼7层7117室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北京市西城区德外大街合生财富广场1302室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王兴吉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高雪超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010-62062880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010-82057741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400-088-8080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www.qiandaojr.com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(73)北京创金启富基金销售有限公司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北京市西城区民丰胡同31号5号楼215A</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北京市西城区民丰胡同31号5号楼215A</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梁蓉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田磊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010-66154828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010-88067526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010-88067525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www.5irich.com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(74)泛华普益基金销售有限公司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四川省成都市成华区建设路9号高地中心1101室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四川省成都市成华区建设路9号高地中心1101室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于海锋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邓鹏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028-66980977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028-82000996-805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028-84252474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www.puyiwm.com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(75)宜信普泽（北京）基金销售有限公司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北京市朝阳区建国路88号9号楼15层1809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北京市朝阳区建国路88号SOHO现代城C座18层1809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戎兵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程刚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010-52855713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010-85894285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400-609-9200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http://www.yixinfund.com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(76)南京苏宁基金销售有限公司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南京市玄武区苏宁大道1-5号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南京市玄武区苏宁大道1-5号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钱燕飞</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喻明明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025-66996699-884131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025-66996699-884131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95177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www.snjijin.com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(77)浦领基金销售有限公司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北京市朝阳区望京东园四区13号楼A座9层908室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北京市朝阳区望京浦项中心A座9层04-08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聂婉君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010-59497361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010-64788016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400-012-5899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www.zscffund.com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(78)北京增财基金销售有限公司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北京市西城区南礼士路66号1号楼12层1208号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北京市西城区南礼士路66号建威大厦1208室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王昌庆</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罗细安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010-67000988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010-67000988-6000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400-001-8811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http://www.zcvc.com.cn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(79)深圳腾元基金销售有限公司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深圳市福田区金田路2028号卓越世纪中心1号楼1806-1808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深圳市福田区金田路2028号卓越世纪中心1号楼1806-1808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曾革</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鄢萌莎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0755-33376922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0755-33065516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400-990-8600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www.tenyuanfund.com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(80)通华财富（上海）基金销售有限公司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上海市虹口区同丰路667弄107号201室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上海市浦东新区杨高南路799号陆家嘴世纪金融广场3号楼9楼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杨徐霆</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021-60818249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021-60818280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95156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https://www.tonghuafund.com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(81)北京恒天明泽基金销售有限公司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北京市北京经济技术开发区宏达北路10号5层5122室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北京市朝阳区东三环中路20号乐成中心A座23层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马鹏程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010-57756074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010-56810782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400-8980-618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www.chtwm.com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(82)深圳宜投基金销售有限公司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深圳市前海深港合作区前湾一路鲤鱼门街1号深港合作区管理局综合办公楼A栋201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深圳市福田区金田路2028号皇岗商务中心2405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华建强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马文静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0755-23919681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0755-88603185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4008-955-811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www.yitfund.com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(83)深圳前海汇联基金销售有限公司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深圳市前海深巷合作区前湾一路1号A栋201室（入驻深圳市前海商务秘书有限公司）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深圳市南山区高新技术产业园区高新南六道6号迈科龙大厦19楼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薛峰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周闻川</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0755-26900826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0755-26920972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400-992-8211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https://www.xiniujijin.com/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(84)北京汇成基金销售有限公司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北京市西城区西直门外大街1号院2号楼（西环广场T2）19层19C13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北京市西城区西直门外大街1号院2号楼（西环广场T2）19层19C13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王伟刚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丁向坤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010-56282140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010-62680827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400-619-9059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www.hcjijin.com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(85)北京晟视天下基金销售有限公司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北京市怀柔区九渡河证黄坎村735号03室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北京市朝阳区朝外大街甲6号万通中心D座28层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蒋煜</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徐长征</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010-58170900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010-58170800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400-818-8866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www.shengshiview.com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(86)一路财富（北京）基金销售股份有限公司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北京市西城区车公庄大街9号院5号楼702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北京市西城区阜成门外大街2号万通新世界A座2208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吴雪秀</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段京璐</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010-88312877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010-88312099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400-001-1566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http://www.yilucaifu.com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lastRenderedPageBreak/>
              <w:t> (87)北京钱景基金销售有限公司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北京市海淀区丹棱街6号1幢9层1008-1012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北京市海淀区丹棱街6号1幢9层1008-1012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赵荣春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魏争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010-57418829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010-57569671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400-893-6885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www.qianjing.com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(88)北京唐鼎耀华基金销售有限公司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北京市延庆县延庆经济开发区百泉街10号2栋236室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北京市朝阳区亮马桥路甲40号二十一世纪大厦A303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张冠宇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010-53570568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010-59200800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400-819-9868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http://www.tdyhfund.com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(89)海银基金销售有限公司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上海市浦东新区东方路1217号16楼B单元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上海市浦东新区银城中路8号4楼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刘惠</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毛林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021-80133597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021-80133413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400-808-1016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www.fundhaiyin.com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(90)北京广源达信投资管理有限公司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北京市西城区新街口外大街28号C座6层605室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北京市朝阳区望京东园四区13号楼浦项中心B座19层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齐剑辉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王英俊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400-623-6060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010-82055860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400-623-6060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www.niuniufund.com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(91)天津国美基金销售有限公司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天津经济技术开发区南港工业区综合服务区办公楼D座二层202-124室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北京市朝阳区霄云路26号鹏润大厦B座19层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丁东华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郭宝亮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010-59287061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010-59287825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400-111-0889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www.gomefund.com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(92)北京新浪仓石基金销售有限公司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北京市海淀区东北旺西路中关村软件园二期（西扩）N-1、N-2地块新浪总部科研楼5层518室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北京市海淀区西北旺东路10号院东区3号楼为明大厦C座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赵芯蕊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赵芯蕊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010-62675768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010-62676582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010-62675369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www.xincai.com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(93)北京加和基金销售有限公司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北京市西城区车公庄大街4号5号楼1层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北京市西城区车公庄大街4号北礼士路甲129号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徐福星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陈莹莹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010-68998820-8306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010-88381550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400-600-0030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www.bzfunds.com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(94)上海万得基金销售有限公司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中国（上海）自由贸易试验区福山路33号11楼B座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上海市浦东新区浦明路1500号万得大厦11楼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王廷富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姜吉灵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021-5132 7185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021-6888 2281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400-821-0203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www.520fund.com.cn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(95)凤凰金信（银川）基金销售有限公司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宁夏回族自治区银川市金凤区阅海湾中央商务区万寿路142号14层1402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北京市朝阳区紫月路18号院 朝来高科技产业园18号楼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程刚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张旭</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010-58160168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010-58160173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400-810-5919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www.fengfd.com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(96)上海联泰基金销售有限公司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中国（上海）自由贸易试验区富特北路277号3层310室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上海市长宁区福泉北路 518 号 8 座 3 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燕斌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兰敏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021-52822063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021-52975270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400-166-6788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www.66zichan.com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(97)泰诚财富基金销售（大连）有限公司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辽宁省大连市沙河口区星海中龙园3号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辽宁省大连市沙河口区星海中龙园3号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李春光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张晓辉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0411-88891212-327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0411-84396536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400-0411-001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www.haojiyoujijin.com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(98)上海汇付金融服务有限公司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上海市黄浦区中山南路100号19层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上海市黄浦区中山南路100号金外滩国际广场19层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冯修敏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黄敏儿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021-33323999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021-33323830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400-820-2819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fund.bundtrade.com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(99)北京微动利基金销售有限公司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北京市石景山区古城西路113号景山财富中心341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北京市石景山区古城西路113号景山财富中心341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季长军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季长军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010-52609656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010-51957430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400-819-6665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www.buyforyou.com.cn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(100)江西正融基金销售有限公司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江西省南昌市高新开发区紫阳大道绿地新都会38栋商业楼2107室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江西省南昌市高新开发区紫阳大道绿地新都会38栋商业楼2107室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陆雯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13879129841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0791-86692502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www.jxzrzg.com.cn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(101)泰信财富基金销售有限公司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北京市石景山区实兴大街30号院3号楼8层8995房间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北京市朝阳区建国路甲92号世茂大厦c-12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13601264918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010-53579751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4000048821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www.taixincf.com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(102)上海基煜基金销售有限公司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上海市崇明县长兴镇路潘园公路1800号2号楼6153室（上海泰和经济发展区）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上海市浦东新区银城中路488号太平金融大厦1503室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王翔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蓝杰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021-65370077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021-55085991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400-820-5369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www.jiyufund.com.cn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(103)上海凯石财富基金销售有限公司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上海市黄浦区西藏南路765号602-115室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上海市黄浦区延安东路1号凯石大厦四楼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陈继武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李晓明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021-63333319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021-63332523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400-643-3389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www.lingxianfund.com </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(104)上海朝阳永续基金销售有限公司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浦东新区上丰路977号1幢B座812室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上海市浦东新区张江高科碧波路690号4号楼2层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廖冰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李翔</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021-80234888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021-80234898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400-699-1888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http://www.998fund.com/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(105)北京虹点基金销售有限公司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北京市朝阳区西大望路1号1号楼1603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北京市朝阳区工人体育馆北路甲2号盈科中心B座裙楼二层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董浩</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于婷婷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010-56409010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010-56580660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400-618-0707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www.hongdianfund.com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(106)深圳富济基金销售有限公司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深圳市福田区福田街道岗厦社区金田路3088号中洲大厦3203A单元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深圳市福田区福田街道岗厦社区金田路3088号中洲大厦3203A单元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刘鹏宇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0755-83999907-8814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0755-83999926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0755-83999907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www.fujifund.cn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(107)上海陆金所基金销售有限公司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上海市浦东新区陆家嘴环路1333号14楼09单元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上海市浦东新区陆家嘴环路1333号14楼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宁博宇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021-20665952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021-22066653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400-821-9031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www.lufunds.com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(108)珠海盈米基金销售有限公司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珠海市横琴新区宝华路6号105室-3491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广州市海珠区琶洲大道东1号保利国际广场南塔12楼B1201-1203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肖雯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吴煜浩</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020-89629099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020-89629011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020-80629066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www.yingmi.cn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(109)和耕传承基金销售有限公司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郑州市郑东新区东风南路康宁街互联网金融大厦602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郑州市郑东新区东风南路康宁街互联网金融大厦602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李淑慧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董亚芳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0371-85518391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0371-85518397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400-360-0000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www.nicaifu.com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(110)南京途牛基金销售有限公司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南京市玄武区玄武大道699-1号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南京市玄武区玄武大道699-32号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宋时琳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张士帅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025-86853969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025-86853999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4007-999-999转3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http://jr.tuniu.com/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(111)奕丰基金销售有限公司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深圳市前海深港合作区前湾一路1号A 栋 201 室（入驻深圳市前海商务秘书有限公司）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深圳市南山区海德三路海岸大厦东座1116室及1307室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TAN YIK KUAN</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许雅君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0755-89460502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0755-21674453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0755-89460500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www.ifastps.com.cn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(112)中证金牛（北京）投资咨询有限公司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北京市丰台区东管头1号2号楼2-45室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北京市西城区宣武门外大街甲1号环球财讯中心A座5层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钱昊旻</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010-59336519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010-59336500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400-890-9998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www.jnlc.com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(113)北京懒猫金融信息服务有限公司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北京市石景山区石景山路31号院盛景国际广场3号楼1119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北京市朝阳区呼家楼安联大厦715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许现良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张苗苗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15110085067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010-87723200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400-150-0882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www.lanmao.com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(114)北京肯特瑞基金销售有限公司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北京市海淀区海淀东三街2号4层401-15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北京市经济开发区科创十一街18号院京东总部A座4层A428室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徐伯宇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400-098-8511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010-89188000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400-088-8816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http://jr.jd.com/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(115)大连网金基金销售有限公司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辽宁省大连市沙河口区体坛路22号2层202室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辽宁省大连市沙河口区体坛路22号2层202室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卜勇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卜勇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0411-39027800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0411-39027888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400-089-9100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http://www.yibaijin.com/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(116)中民财富基金销售（上海）有限公司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上海市黄浦区中山南路100号7层05单元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上海市黄浦区中山南路100号17层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弭洪军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茅旦青</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021-33355392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021-63353736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400-876-5716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www.cmiwm.com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(117)深圳市金斧子基金销售有限公司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深圳市南山区粤海街道科技园中区科苑路15号科兴科学园B栋3单元11层1108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深圳市南山区粤海街道科技园中区科苑路15号科兴科学园B栋3单元11层1108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赖任军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刘昕霞</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0755-29330513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0755-26920530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400-930-0660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www.jfzinv.com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(118)北京蛋卷基金销售有限公司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北京市朝阳区阜通东大街1号院6号楼2单元21层222507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北京市朝阳区阜通东大街1号院6号楼2单元21层222507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钟斐斐</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戚晓强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15810005516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010-85659484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400-061-8518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danjuanapp.com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(119)深圳前海凯恩斯基金销售有限公司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深圳市前海深港合作区前湾一路1号A栋201室（入驻深圳市前海商务秘书有限公司）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深圳市福田区深南大道6019号金润大厦23A</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高锋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0755-83655588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0755-83655518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400-804-8688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www.keynesasset.com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(120)深圳前海欧中联合基金销售有限公司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深圳市前海深港合作区前湾一路1号A栋201室（入驻深圳市前海商务秘书有限公司）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深圳市宝安中心区海秀路19号国际西岸商务大厦703、705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梁双凤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梁双凤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0755-23073400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0755-23328531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0755-23073400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http://www.ecpefund.com/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(121)深圳前海财厚基金销售有限公司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深圳市前海深港合作区前湾一路1号A栋201室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深圳市南山区深圳湾科技生态园三区11栋A座3608室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杨艳平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叶见云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0755-86575665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0755-26640652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4001286800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www.caiho.cn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(122)天津万家财富资产管理有限公司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天津自贸区（中心商务区）迎宾大道1988号滨海浙商大厦公寓2-2413室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北京市西城区丰盛胡同28号太平洋保险大厦5层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李修辞</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010-59013825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010-59013707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010-59013825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http://www.wanjiawealth.com/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(123)上海华夏财富投资管理有限公司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上海市虹口区东大名路687号1幢2楼268室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上海市虹口区东大名路687号1幢2楼268室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毛淮平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张静怡</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010-88066326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400-817-5666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https://www.amcfortune.com/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(124)洪泰财富（青岛）基金销售有限责任公司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山东省青岛市崂山区香港东路195号9号楼701室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山东省青岛市崂山区海尔路188号浦发银行大厦706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任淑桢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任淑桢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0532-66728591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0532-66728591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400-670-6863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www.hongtaiwealth.com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(125)中国国际期货股份有限公司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北京市朝阳区建国门外光华路14号1幢1层、2层、9层、11层、12层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北京市朝阳区麦子店西路3号新恒基国际大厦15层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赵森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010-59539864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95162、400-8888-160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http://www.cifco.net</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(126)中信建投期货有限公司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重庆市渝中区中山三路107号上站大楼平街11-B，名义层11-A，8-B4，9-B、C</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重庆市渝中区中山三路107号皇冠大厦11楼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彭文德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刘芸</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023-89769637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023-86769629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400-8877-780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www.cfc108.com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(127)中信期货有限公司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深圳市福田区中心三路8号卓越时代广场（二期）北座13层1301-1305室、14层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深圳市福田区中心三路8号卓越时代广场（二期）北座13层1301-1305室、14层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张皓</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刘宏莹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021-60833754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010-57762999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400-990-8826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www.citicsf.com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(128)东海期货有限责任公司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江苏省常州市延陵西路23、25、27、29号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上海市浦东新区东方路1928号东海证券大厦8楼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陈太康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李天雨</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021-68757102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021-68757102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www.qh168.com.cn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(129)弘业期货股份有限公司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南京市中华路50号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南京市中华路50号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周剑秋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孙朝旺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025-52278870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025-52313068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400-828-1288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www.ftol.com.cn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(130)大有期货有限公司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湖南省长沙市天心区芙蓉南路二段128号现代广场三、四楼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湖南省长沙市天心区芙蓉南路二段128号现代广场三、四楼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沈众辉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0731-84409000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0731-84409009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400-636-5058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www.dayouf.com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(131)国泰君安证券股份有限公司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中国（上海）自由贸易试验区商城路618号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上海市浦东新区银城中路168号上海银行大厦29楼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杨德红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芮敏祺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021－38676666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021－38670161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www.gtja.com </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(132)中信建投证券股份有限公司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北京市朝阳区安立路66号4号楼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北京市朝阳门内大街188号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王常青</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010-65608231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010－65182261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4008888108/95587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http://www.csc108.com/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(133)国信证券股份有限公司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深圳市罗湖区红岭中路1012号国信证券大厦十六层至二十六层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深圳市罗湖区红岭中路1012号国信证券大厦十六层至二十六层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何如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李颖</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0755-82130833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0755-82133952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http://www.guosen.com.cn/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(134)招商证券股份有限公司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深圳市福田区福田街道福华一路111号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深圳市福田区福华一路111号招商证券大厦23楼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霍达</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黄婵君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0755-82943666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0755-83734343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4008888111；95565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http://www.newone.com.cn/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(135)广发证券股份有限公司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广州天河区天河北路183-187号大都会广场43楼（4301-4316房）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广州市天河区马场路26号广发证券大厦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孙树明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020－87555888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020－87555305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95575或020-95575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http://www.gf.com.cn/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(136)中信证券股份有限公司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广东省深圳市福田区中心三路8号卓越时代广场（二期）北座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北京朝阳区新源南路6号京城大厦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张佑君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马静懿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010-60833889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010－84865560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400-889-5548/95548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http://www.cs.ecitic.com/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(137)中国银河证券股份有限公司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北京市西城区金融大街35号国际企业大厦C座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北京市西城区金融大街35号国际企业大厦C座2－6层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陈共炎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辛国政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010-83574507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010-66568990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95551/4008888888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http://www.chinastock.com.cn/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(138)海通证券股份有限公司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上海市淮海中路98号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上海市广东路689号海通证券大厦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李笑鸣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021-23219275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021－63602722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95553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http://www.htsec.com/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(139)申万宏源证券有限公司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上海市徐汇区长乐路989号45层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上海市徐汇区长乐路989号45层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余敏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021-33388252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021-33388224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95523或4008895523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www.swhysc.com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(140)兴业证券股份有限公司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福州市湖东路268号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上海市浦东民生路1199弄五道口广场1号楼21层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杨华辉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乔琳雪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021-38565547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021－38565783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4008888123/95562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http://www.xyzq.com.cn/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(141)长江证券股份有限公司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武汉市新华路特8号长江证券大厦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武汉市新华路特8号长江证券大厦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尤习贵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奚博宇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027-65799999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027-85481900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95579;4008-888-999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http://www.95579.com/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(142)安信证券股份有限公司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深圳市福田区金田路4018号安联大厦35层、28层A02单元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深圳市福田区金田路4018号安联大厦35层、28层A02单元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王连志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刘志斌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0755-82558323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0755－82558355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95517,4008001001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http://www.essence.com.cn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(143)西南证券股份有限公司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重庆市江北区桥北苑8号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重庆市江北区桥北苑8号西南证券大厦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余维佳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张煜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023-63786633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023-63786212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4008096096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http://www.swsc.com.cn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(144)湘财证券股份有限公司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湖南省长沙市天心区湘府中路198号新南城商务中心A栋11楼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湖南省长沙市天心区湘府中路198号新南城商务中心A栋11楼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孙永祥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021-38784580-8918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021-68865680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http://www.xcsc.com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(145)万联证券股份有限公司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广州市天河区珠江东路11号高德置地广场F栋18、19层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广州市天河区珠江东路11号高德置地广场F栋18、19层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张建军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王鑫</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020-38286686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020－22373718－1013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http://www.wlzq.cn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(146)国元证券股份有限公司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安徽省合肥市寿春路179号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安徽省合肥市寿春路179号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凤良志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李蔡</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0551－2272101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0551－2272100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全国统一热线4008888777，安徽省内热线96888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http://www.gyzq.com.cn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(147)渤海证券股份有限公司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天津市经济技术开发区第二大街42号写字楼101室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天津市南开区宾水西道8号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王春峰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胡天彤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022－28451861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022－28451892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4006515988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http://www.bhzq.com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(148)华泰证券股份有限公司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南京市江东中路228号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 南京市建邺区江东中路228号华泰证券广场、深圳市福田区深南大道4011号港中旅大厦18楼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周易</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胡子豪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021-50531281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0755-82492962（深圳）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95597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http://www.htsc.com.cn/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(149)山西证券股份有限公司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太原市府西街69号山西国际贸易中心东塔楼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太原市府西街69号山西国际贸易中心东塔楼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侯巍</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郭熠</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0351－8686659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0351－8686619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4006661618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http://www.i618.com.cn/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(150)中信证券（山东）有限责任公司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青岛市崂山区深圳路222号青岛国际金融广场1号楼20层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青岛市市南区东海西路28号龙翔广场东2、5层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姜晓林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孙秋月</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0532-85022026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0532-85022605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95548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http://www.zxzqsd.com.cn/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(151)东兴证券股份有限公司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北京市西城区金融大街5号新盛大厦B座12-15层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北京市西城区金融大街5号新盛大厦B座12-15层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魏庆华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和志鹏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18010159340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010-66555246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4008888993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http://www.dxzq.net</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(152)东吴证券股份有限公司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江苏省苏州市翠园路181号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江苏省苏州市星阳街5号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吴永敏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方晓丹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0512－65581136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0512－65588021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4008601555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http://www.dwjq.com.cn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(153)信达证券股份有限公司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北京市西城区闹市口大街9号院1号楼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北京市西城区闹市口大街9号院1号楼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张志刚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尹旭航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010－63081493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010－63081344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http://www.cindasc.com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(154)方正证券股份有限公司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湖南长沙芙蓉中路2段华侨国际大厦22-24层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湖南长沙芙蓉中路2段华侨国际大厦22-24层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施华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程博怡</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010-56437060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0731-85832214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http://www.foundersc.com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(155)长城证券股份有限公司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深圳市深南大道6008号特区报业大厦16、17层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深圳市深南大道6008号特区报业大厦14、16、17层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丁益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沈晓</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0755-83464734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0755－83515567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4006666888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http://www.cgws.com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(156)光大证券股份有限公司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上海市静安区新闸路1508号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上海市静安区新闸路1508号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周健男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李芳芳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021-22169089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021－22169134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4008888788；95525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http://www.ebscn.com/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(157)广州证券股份有限公司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广州市天河区珠江西路5号广州国际金融中心主塔19层、20层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广州市天河区珠江西路5号广州国际金融中心主塔19层、20层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邱三发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林洁茹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020－88836999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020－88836654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95396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http://www.gzs.com.cn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(158)东北证券股份有限公司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长春市生态大街6666号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长春市生态大街6666号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李福春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安岩岩</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0431-85096517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0431-85096795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http://www.nesc.cn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(159)南京证券股份有限公司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江苏省南京市玄武区大钟亭8号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江苏省南京市玄武区大钟亭8号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步国旬</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潘月</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025－52310569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025－52310586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4008285888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http://www.njzq.com.cn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(160)上海证券有限责任公司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上海市黄浦区四川中路213号7楼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上海市黄浦区四川中路213号7楼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李俊杰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邵珍珍</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021-53686262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021-63608830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4008918918、021-962518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https://www.shzq.com/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(161)新时代证券股份有限公司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北京市海淀区北三环西路99号院1号楼15层1501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北京市海淀区北三环西路99号院1号楼15层1501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叶顺德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田芳芳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010-83561000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010-83561001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http://www.xsdzq.cn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(162)大同证券有限责任公司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大同市城区迎宾街15号桐城中央21层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太原市长治路111 号山西世贸中心A 座F12、F13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薛津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0351－4130322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0351－4192803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4007121212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http://www.dtsbc.com.cn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(163)国联证券股份有限公司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无锡市县前东街168号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江苏省无锡市太湖新城金融一街8号国联金融大厦702室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范炎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沈刚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0510－82831662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0510－82830162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95570/4008885288（全国），0510-82588168（无锡）</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http://www.glsc.com.cn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(164)浙商证券股份有限公司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杭州市杭大路1号黄龙世纪广场A座6－7楼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杭州市杭大路1号黄龙世纪广场A座6－7楼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吴承根</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021-64718888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0571－87901913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95345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http://www.stocke.com.cn/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(165)平安证券股份有限公司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广东省深圳市福田中心区金田路4036号荣超大厦16-20层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广东省深圳市福田中心区金田路4036号荣超大厦16-20层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何之江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周一涵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021-38637436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0755－82400862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0755-22628888/95511-8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http:\\www.stock.pingan.com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(166)华安证券股份有限公司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安徽省合肥市政务文化新区天鹅湖路198号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安徽省合肥市南二环959号财智中心B1座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章宏韬</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范超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0551-65161821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0551－65161672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0551-96518/4008096518/95318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http://www.hazq.com/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(167)国海证券股份有限公司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广西桂林市辅星路13号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深圳市福田区竹子林四路光大银行大厦3楼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张雅锋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0755－83707413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0755－83700205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4008888100（全国），96100（广西）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http://www.ghzq.com.cn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(168)财富证券有限责任公司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长沙市芙蓉中路二段80号顺天国际财富中心26楼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长沙市芙蓉中路二段80号顺天国际财富中心26楼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蔡一兵</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郭磊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0731-84403319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0731-84403439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0731-84403360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http://www.cfzq.com/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(169)东莞证券有限责任公司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东莞市莞城区可园南路1号金源中心30楼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东莞市莞城区可园南路1号金源中心30楼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0769-22116572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0769-22115712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http://www.dgzq.com.cn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(170)中原证券股份有限公司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郑州市郑东新区商务外环路10号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郑州市郑东新区商务外环路10号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菅明军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李盼盼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0371-69099882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0371--65585665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0371-967218;4008139666/95377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http://www.ccnew.com/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(171)东海证券股份有限公司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江苏省常州延陵西路23号投资广场18层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上海市浦东新区东方路1928号东海证券大厦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陈耀庭</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王一彦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021-20333333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021-50498825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95531; 4008888588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http://www.longone.com.cn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(172)中银国际证券股份有限公司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中国上海浦东银城中路200号中银大厦39-40层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上海市浦东新区银城中路200号中银大厦39层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宁敏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许慧琳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021-20328531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021－50372474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4006208888；021-61195566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http://www.bocichina.com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(173)恒泰证券股份有限公司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内蒙古呼和浩特市赛罕区敕勒川大街东方君座D座光大银行办公楼14-18楼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内蒙古呼和浩特市赛罕区敕勒川大街东方君座D座光大银行办公楼14-18楼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庞介民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熊丽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0471－4972675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0471－4930707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400-196-6188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http://www.cnht.com.cn/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(174)国盛证券有限责任公司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江西省南昌市永叔路15号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江西省南昌市红谷滩新区凤凰中大道1115号北京银行大厦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徐丽峰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占文驰</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0791－86283372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0791－6289395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4008222111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https://www.gszq.com/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(175)华西证券股份有限公司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四川省成都市高新区天府二街198号华西证券大厦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四川省成都市高新区天府二街198号华西证券大厦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杨炯洋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谢国梅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010-58124967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028-86150040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95584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http://www.hx168.com.cn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(176)申万宏源西部证券有限公司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新疆乌鲁木齐市高新区（新市区）北京南路358号大成国际大厦20楼2005室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北京市西城区太平桥大街19号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李季</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唐岚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010－88085201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010－88085195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4008000562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http://www.hysec.com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(177)中泰证券股份有限公司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山东省济南市经十路20518号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山东省济南市经七路86号23层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李玮</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朱琴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021-20315161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0531-68889357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95538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www.zts.com.cn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(178)世纪证券有限责任公司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深圳市前海深港合作区南山街道桂湾五路128号前海深港基金小镇对冲基金中心406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深圳市深南大道7088号招商银行大厦40－42楼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王雯</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0755-83199511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0755－83199545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0755-83199599/4008323000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http://www.csco.com.cn/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(179)第一创业证券股份有限公司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深圳市福田区福华一路115号投行大厦20楼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深圳市福田区福华一路115号投行大厦18楼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刘学民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王叔胤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0755-23838776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0755-25838701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95358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http://www.firstcapital.com.cn/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(180)中航证券有限公司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南昌市抚河北路291号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南昌市抚河北路291号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王宜四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余雅娜</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0791-6768763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0791-6789414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400-8866-567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http://www.avicsec.com/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(181)华林证券有限责任公司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深圳市福田区民田路178号华融大厦5、6楼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深圳市福田区民田路178号华融大厦5、6楼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薛荣年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耿贵波</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0755－82707855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0755－23613751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全国统一客服热线4001883888 全国统一电话委托号码 4008802888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http://www.chinalions.com/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(182)德邦证券股份有限公司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上海市普陀区曹杨路510号南半幢9楼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上海市浦东新区福山路500号城建国际中心26楼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武晓春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刘熠</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021-68761616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021-68767981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4008888128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http://www.tebon.com.cn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(183)西部证券股份有限公司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陕西省西安市东新街232号陕西信托大厦16-17楼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西安市西五路海惠大厦4层422室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刘建武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冯萍</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029-87406488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029-87406387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http://www.westsecu.com/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(184)华福证券有限责任公司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福州市五四路157号新天地大厦7、8层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福州市五四路157号新天地大厦7至10层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黄金琳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张宗悦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0591－87383623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0591－87383610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95547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http://www.hfzq.com.cn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(185)华龙证券股份有限公司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甘肃省兰州市静宁路308号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甘肃省兰州市城关区东岗西路638号财富大厦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李晓安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范坤/杨力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0931-4890208,18993185278(范）/18993037287（杨）</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0931-4890628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95368/0931-4890619 4890618 4890100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http://www.hlzqgs.com/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(186)中国国际金融股份有限公司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中国北京建国门外大街1号 国贸大厦2座28层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中国北京建国门外大街1号 国贸大厦2座28层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丁学东</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任敏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010－65051166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010－65051156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010-65051166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http://www.cicc.com.cn/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(187)财通证券股份有限公司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杭州市解放路111号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杭州市杭大路15号嘉华国际商务中心1602室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陆建强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陶志华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0571-87789160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0571－87925100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95336（上海地区962336）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http://www.ctsec.com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(188)上海华信证券有限责任公司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上海浦东新区世纪大道100号环球金融中心9楼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上海浦东新区世纪大道100号环球金融中心9楼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陈海平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李颖</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021-38784818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021-38784818-8508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021-38784818-8508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www.shhxzq.com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(189)五矿证券有限公司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深圳市福田区金田路4028号荣超经贸中心办公楼47层01单元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深圳市福田区金田路4028号荣超经贸中心47-49楼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张永衡</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赖君伟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0755-23902400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0755-82545500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4001840028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http://www.wkzq.com.cn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(190)华鑫证券有限责任公司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深圳市福田区金田路4018号安联大厦28层A01、B01（b）单元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深圳市福田区金田路4018号安联大厦28层A01、B01（b）单元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洪家新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021-64316642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021-64333051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95323,021-32109999,029-68918888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http://www.cfsc.com.cn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(191)瑞银证券有限责任公司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北京市西城区金融大街7号英蓝国际金融中心12层、15层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北京市西城区金融大街7号英蓝国际金融中心12层、15层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程宜荪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牟冲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010-5832 8112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010-5832 8748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4008878827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http://www.ubssecurities.com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(192)中国中金财富证券有限公司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深圳市福田区益田路与福中路交界处荣超商务中心A栋第18层-21层及第04层01、02、03、05、11、12、13、15、16、18、19、20、21、22、23单元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深圳市福田区益田路6003号荣超商务中心A栋第04、18层至21层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高涛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万玉琳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0755-82026907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0755-82026539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4006008008/95532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http://www.china-invs.cn/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(193)中山证券有限责任公司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深圳市南山区创业路1777号海信南方大厦21、22层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深圳市南山区创业路1777号海信南方大厦21、22层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林炳城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罗艺琳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0755-82943755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0755-82960582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95329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http://www.zszq.com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(194)西藏东方财富证券股份有限公司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西藏自治区拉萨市柳梧新区国际总部城10栋楼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上海市徐汇区宛平南路88号金座东方财富大厦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付佳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021-23586603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021-23586860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95357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http://www.18.cn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(195)国融证券股份有限公司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内蒙古自治区呼和浩特市武川县腾飞大道与呈祥路交汇处武川立农村镇银行股份有限公司四楼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内蒙古自治区呼和浩特市武川县腾飞大道与呈祥路交汇处武川立农村镇银行股份有限公司四楼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张智河</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陈韦杉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+86 10 83991888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+86 10 88086637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0471-6919911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http://www.grzq.com/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(196)粤开证券股份有限公司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惠州市江北东江三路55号广播电视新闻中心西面一层大堂和三、四层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深圳市福田区深南中路2002号中广核大厦北楼10层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严亦斌</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彭莲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0755-83331195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021-33606760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95564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http://www.ykzq.com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(197)江海证券有限公司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黑龙江省哈尔滨市香坊区赣水路56号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黑龙江省哈尔滨市香坊区赣水路56号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孙名扬</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张背北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0451-85863696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0451－82287211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4006662288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http://www.jhzq.com.cn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xml:space="preserve"> (198)九州证券股份有限公司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青海省西宁市城中区西大街11号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北京市西城区金融大街7号英蓝国际金融中心D座5层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魏先锋</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张晓黎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010-57672186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4006543218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http://www.tyzq.com.cn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(199)国金证券股份有限公司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四川省成都市东城根上街95号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四川省成都市东城根上街95号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冉云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贾鹏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028-86690057、028-86690058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028-86690126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4006-600109/95310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http://www.gjzq.com.cn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(200)华宝证券有限责任公司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上海市浦东新区世纪大道100号上海环球金融中心57楼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上海市浦东新区世纪大道100号上海环球金融中心57楼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刘闻川</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021-68777222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021－68777822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4008209898;021-38929908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http://www.cnhbstock.com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(201)长城国瑞证券有限公司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厦门市思明区深田路46号深田国际大厦20楼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厦门市思明区深田路46号深田国际大厦20楼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邹燕玲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0592－5161816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0592-2079228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0592-5163588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http://www.xmzq.cn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(202)爱建证券有限责任公司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中国（上海）自由贸易试验区世纪大道1600号1幢32楼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上海市浦东新区世纪大道1600号32楼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祝健</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姚盛盛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021-32229888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021- 68728703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4001-962-502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http://www.ajzq.com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(203)英大证券有限责任公司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深圳市福田区深南中路华能大厦三十、三十一层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深圳市福田区深南中路华能大厦三十、三十一层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吴骏</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吴尔晖</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0755-83007159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0755-83007034</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4000-188-688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http://www.ydsc.com.cn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(204)财达证券有限责任公司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河北省石家庄市桥西区自强路35号庄家金融大厦23至26层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河北省石家庄市桥西区自强路35号庄家金融大厦23至26层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翟建强</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刘亚静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0311-66006393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0311-66006249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4006128888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http://www.S10000.com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(205)大通证券股份有限公司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辽宁省大连市中山区人民路24号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辽宁省大连市沙河口区会展路129号大连期货大厦39层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于宏民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谢立军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0411-39673202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0411-39673219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4008169169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http://www.daton.com.cn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(206)首创证券有限责任公司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北京市西城区德胜门外大街115号德胜尚城E座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北京市西城区德胜门外大街115号德胜尚城E座</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吴涛</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400 620 0620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www.sczq.com.cn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(207)太平洋证券股份有限公司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云南省昆明市青年路389号志远大厦18层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北京市西城区北展北街九号华远企业号D座三单元</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李长伟</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陈征</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0871-68885858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0871-68898100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400-665-0999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http://www.tpyzq.com/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(208)联储证券有限责任公司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深圳市福田区华强北路圣廷苑酒店B座26楼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深圳市福田区华强北路圣廷苑酒店B座26楼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沙常明</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丁倩云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010-56177851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 xml:space="preserve">0755-82075835 </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4006206868/010-56177851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http://www.lczq.com/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(209)华瑞保险销售有限公司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上海市嘉定区南翔镇众仁路399号运通星财富广场1号楼B座13、14层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上海市浦东区向城路288号国华金融大厦8楼</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路昊</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张爽爽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021-68595976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021-68595766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4001115818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www.huaruisales.com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(210)玄元保险代理有限公司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中国（上海）自由贸易试验区张杨路707号1105室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中国（上海）自由贸易试验区张杨路707号1105室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马永谙</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卢亚博</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021-50701053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021-50701053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4000808208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www.licaimofang.com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(211)阳光人寿保险股份有限公司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海南省三亚市迎宾路360-1号三亚阳光金融广场16层</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北京市朝阳区朝外大街20号联合大厦701A室</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李科</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王超</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010-59053660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010-85632773</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http://fund.sinosig.com/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(212)中国人寿保险股份有限公司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中国北京市西城区金融大街16号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中国北京市西城区金融大街16号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王滨</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柳亚卿</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010-63631536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010-66222276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95519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www.e-chinalife.com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(213)泉州银行股份有限公司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泉州市丰泽区云鹿路3号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泉州市丰泽区云鹿路3号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傅子能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董培姗</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0595-22551071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0595-22505215</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400-889-6312</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www.qzccbank.com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(214)龙江银行股份有限公司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黑龙江省哈尔滨市道里区友谊路436号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黑龙江省哈尔滨市道里区友谊路436号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张建辉</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闫勇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0451-85706107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0451-85706107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4006458888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www.lj-bank.com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(215)桂林银行股份有限公司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桂林市中山南路76号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桂林市中山南路76号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王能</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周佩玲</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0773-3810130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0773-3851691</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400-86-96299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www.guilinbank.com.cn</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br/>
            </w:r>
            <w:r w:rsidRPr="00AC5B43">
              <w:rPr>
                <w:rFonts w:ascii="宋体" w:eastAsia="宋体" w:hAnsi="宋体" w:cs="宋体"/>
                <w:b/>
                <w:bCs/>
                <w:kern w:val="0"/>
                <w:sz w:val="18"/>
                <w:szCs w:val="18"/>
              </w:rPr>
              <w:t> (216)德州银行股份有限公司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山东省德州市三八东路1266号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山东省德州市三八东路1266号</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孙玉芝</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王方震</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0534-2297326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0534-2297327</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40084-96588</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www.dzbchina.com</w:t>
                  </w:r>
                </w:p>
              </w:tc>
            </w:tr>
          </w:tbl>
          <w:p w:rsidR="00AC5B43" w:rsidRPr="00AC5B43" w:rsidRDefault="00AC5B43" w:rsidP="00AC5B43">
            <w:pPr>
              <w:widowControl/>
              <w:jc w:val="left"/>
              <w:rPr>
                <w:rFonts w:ascii="宋体" w:eastAsia="宋体" w:hAnsi="宋体" w:cs="宋体"/>
                <w:kern w:val="0"/>
                <w:sz w:val="18"/>
                <w:szCs w:val="18"/>
              </w:rPr>
            </w:pPr>
          </w:p>
        </w:tc>
      </w:tr>
      <w:tr w:rsidR="00AC5B43" w:rsidRPr="00AC5B43" w:rsidTr="00AC5B43">
        <w:trPr>
          <w:divId w:val="18253881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lastRenderedPageBreak/>
              <w:br/>
            </w:r>
            <w:r w:rsidRPr="00AC5B43">
              <w:rPr>
                <w:rFonts w:ascii="宋体" w:eastAsia="宋体" w:hAnsi="宋体" w:cs="宋体"/>
                <w:b/>
                <w:bCs/>
                <w:kern w:val="0"/>
                <w:sz w:val="18"/>
                <w:szCs w:val="18"/>
              </w:rPr>
              <w:t> (217)中原银行股份有限公司</w:t>
            </w:r>
            <w:r w:rsidRPr="00AC5B43">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河南省郑州市郑东新区CBD商务外环路23号中科金座大厦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河南省郑州市郑东新区CBD商务外环路23号中科金座大厦</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窦荣兴</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牛映雪</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0371-85517710</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0371-85519869</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95186</w:t>
                  </w:r>
                </w:p>
              </w:tc>
            </w:tr>
            <w:tr w:rsidR="00AC5B43" w:rsidRPr="00AC5B43">
              <w:tc>
                <w:tcPr>
                  <w:tcW w:w="240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C5B43" w:rsidRPr="00AC5B43" w:rsidRDefault="00AC5B43" w:rsidP="00AC5B43">
                  <w:pPr>
                    <w:widowControl/>
                    <w:jc w:val="left"/>
                    <w:rPr>
                      <w:rFonts w:ascii="宋体" w:eastAsia="宋体" w:hAnsi="宋体" w:cs="宋体"/>
                      <w:kern w:val="0"/>
                      <w:sz w:val="18"/>
                      <w:szCs w:val="18"/>
                    </w:rPr>
                  </w:pPr>
                  <w:r w:rsidRPr="00AC5B43">
                    <w:rPr>
                      <w:rFonts w:ascii="宋体" w:eastAsia="宋体" w:hAnsi="宋体" w:cs="宋体"/>
                      <w:kern w:val="0"/>
                      <w:sz w:val="18"/>
                      <w:szCs w:val="18"/>
                    </w:rPr>
                    <w:t>www.zybank.com.cn</w:t>
                  </w:r>
                </w:p>
              </w:tc>
            </w:tr>
          </w:tbl>
          <w:p w:rsidR="00AC5B43" w:rsidRPr="00AC5B43" w:rsidRDefault="00AC5B43" w:rsidP="00AC5B43">
            <w:pPr>
              <w:widowControl/>
              <w:jc w:val="left"/>
              <w:rPr>
                <w:rFonts w:ascii="宋体" w:eastAsia="宋体" w:hAnsi="宋体" w:cs="宋体"/>
                <w:kern w:val="0"/>
                <w:sz w:val="18"/>
                <w:szCs w:val="18"/>
              </w:rPr>
            </w:pPr>
          </w:p>
        </w:tc>
      </w:tr>
    </w:tbl>
    <w:p w:rsidR="00AC5B43" w:rsidRPr="00AC5B43" w:rsidRDefault="00AC5B43" w:rsidP="00AC5B43">
      <w:pPr>
        <w:widowControl/>
        <w:pBdr>
          <w:top w:val="single" w:sz="6" w:space="1" w:color="auto"/>
        </w:pBdr>
        <w:jc w:val="center"/>
        <w:divId w:val="1825388120"/>
        <w:rPr>
          <w:rFonts w:ascii="Arial" w:eastAsia="宋体" w:hAnsi="Arial" w:cs="Arial"/>
          <w:vanish/>
          <w:kern w:val="0"/>
          <w:sz w:val="16"/>
          <w:szCs w:val="16"/>
        </w:rPr>
      </w:pPr>
      <w:r w:rsidRPr="00AC5B43">
        <w:rPr>
          <w:rFonts w:ascii="Arial" w:eastAsia="宋体" w:hAnsi="Arial" w:cs="Arial" w:hint="eastAsia"/>
          <w:vanish/>
          <w:kern w:val="0"/>
          <w:sz w:val="16"/>
          <w:szCs w:val="16"/>
        </w:rPr>
        <w:t>窗体底端</w:t>
      </w:r>
    </w:p>
    <w:p w:rsidR="00AC5B43" w:rsidRPr="00AC5B43" w:rsidRDefault="00AC5B43" w:rsidP="00AC5B43">
      <w:pPr>
        <w:widowControl/>
        <w:pBdr>
          <w:bottom w:val="single" w:sz="6" w:space="1" w:color="auto"/>
        </w:pBdr>
        <w:jc w:val="center"/>
        <w:divId w:val="1825388120"/>
        <w:rPr>
          <w:rFonts w:ascii="Arial" w:eastAsia="宋体" w:hAnsi="Arial" w:cs="Arial"/>
          <w:vanish/>
          <w:kern w:val="0"/>
          <w:sz w:val="16"/>
          <w:szCs w:val="16"/>
        </w:rPr>
      </w:pPr>
      <w:r w:rsidRPr="00AC5B43">
        <w:rPr>
          <w:rFonts w:ascii="Arial" w:eastAsia="宋体" w:hAnsi="Arial" w:cs="Arial" w:hint="eastAsia"/>
          <w:vanish/>
          <w:kern w:val="0"/>
          <w:sz w:val="16"/>
          <w:szCs w:val="16"/>
        </w:rPr>
        <w:t>窗体顶端</w:t>
      </w:r>
    </w:p>
    <w:p w:rsidR="00AC5B43" w:rsidRPr="00AC5B43" w:rsidRDefault="00AC5B43" w:rsidP="00AC5B43">
      <w:pPr>
        <w:widowControl/>
        <w:pBdr>
          <w:top w:val="single" w:sz="6" w:space="1" w:color="auto"/>
        </w:pBdr>
        <w:jc w:val="center"/>
        <w:divId w:val="1825388120"/>
        <w:rPr>
          <w:rFonts w:ascii="Arial" w:eastAsia="宋体" w:hAnsi="Arial" w:cs="Arial"/>
          <w:vanish/>
          <w:kern w:val="0"/>
          <w:sz w:val="16"/>
          <w:szCs w:val="16"/>
        </w:rPr>
      </w:pPr>
      <w:r w:rsidRPr="00AC5B43">
        <w:rPr>
          <w:rFonts w:ascii="Arial" w:eastAsia="宋体" w:hAnsi="Arial" w:cs="Arial" w:hint="eastAsia"/>
          <w:vanish/>
          <w:kern w:val="0"/>
          <w:sz w:val="16"/>
          <w:szCs w:val="16"/>
        </w:rPr>
        <w:t>窗体底端</w:t>
      </w:r>
    </w:p>
    <w:p w:rsidR="00160AE3" w:rsidRPr="00160AE3" w:rsidRDefault="006B754C" w:rsidP="00AC5B43">
      <w:pPr>
        <w:divId w:val="1825388120"/>
        <w:rPr>
          <w:szCs w:val="21"/>
        </w:rPr>
      </w:pPr>
      <w:r>
        <w:rPr>
          <w:rFonts w:ascii="宋体" w:eastAsia="宋体" w:hAnsi="宋体"/>
        </w:rPr>
        <w:t xml:space="preserve"> </w:t>
      </w:r>
      <w:r w:rsidR="00160AE3" w:rsidRPr="00160AE3">
        <w:rPr>
          <w:rFonts w:ascii="宋体" w:eastAsia="宋体" w:hAnsi="宋体"/>
        </w:rPr>
        <w:t xml:space="preserve"> </w:t>
      </w:r>
      <w:bookmarkStart w:id="69" w:name="chapter_level1_7_56_section_2_end"/>
      <w:bookmarkStart w:id="70" w:name="chapter_level1_7_56_section_3"/>
      <w:bookmarkEnd w:id="69"/>
      <w:bookmarkEnd w:id="70"/>
      <w:r w:rsidR="00430EE4">
        <w:rPr>
          <w:rFonts w:ascii="宋体" w:eastAsia="宋体" w:hAnsi="宋体" w:hint="eastAsia"/>
        </w:rPr>
        <w:t xml:space="preserve">  </w:t>
      </w:r>
      <w:r w:rsidR="00160AE3" w:rsidRPr="00160AE3">
        <w:rPr>
          <w:rStyle w:val="a4"/>
          <w:rFonts w:hint="eastAsia"/>
          <w:szCs w:val="21"/>
        </w:rPr>
        <w:t>二、登记机构</w:t>
      </w:r>
      <w:r>
        <w:rPr>
          <w:szCs w:val="21"/>
        </w:rPr>
        <w:t xml:space="preserve"> </w:t>
      </w:r>
      <w:r w:rsidR="00160AE3" w:rsidRPr="00160AE3">
        <w:rPr>
          <w:rFonts w:hint="eastAsia"/>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bookmarkStart w:id="71" w:name="field_0_registercompanyinfo_1_start"/>
      <w:bookmarkEnd w:id="71"/>
      <w:r w:rsidRPr="00160AE3">
        <w:rPr>
          <w:rFonts w:hint="eastAsia"/>
          <w:sz w:val="21"/>
          <w:szCs w:val="21"/>
        </w:rPr>
        <w:t xml:space="preserve">名称：博时基金管理有限公司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住所：深圳市福田区莲花街道福新社区益田路5999号基金大厦21层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办公地址：北京市建国门内大街18号恒基中心1座23层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法定代表人：张光华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电话：（010）65171166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传真：（010）65187068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联系人：许鹏 </w:t>
      </w:r>
      <w:bookmarkStart w:id="72" w:name="field_0_registercompanyinfo_1_end"/>
      <w:bookmarkEnd w:id="72"/>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Style w:val="a4"/>
          <w:rFonts w:hint="eastAsia"/>
          <w:sz w:val="21"/>
          <w:szCs w:val="21"/>
        </w:rPr>
        <w:t>三、律师事务所和经办律师</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名称：国浩律师集团（北京）事务所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注册地址：</w:t>
      </w:r>
      <w:r w:rsidR="006B754C">
        <w:rPr>
          <w:sz w:val="21"/>
          <w:szCs w:val="21"/>
        </w:rPr>
        <w:t xml:space="preserve"> </w:t>
      </w:r>
      <w:r w:rsidRPr="00160AE3">
        <w:rPr>
          <w:rFonts w:hint="eastAsia"/>
          <w:sz w:val="21"/>
          <w:szCs w:val="21"/>
        </w:rPr>
        <w:t xml:space="preserve">北京市朝阳区东三环北路38号泰康金融大厦9层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办公地址：</w:t>
      </w:r>
      <w:r w:rsidR="006B754C">
        <w:rPr>
          <w:sz w:val="21"/>
          <w:szCs w:val="21"/>
        </w:rPr>
        <w:t xml:space="preserve"> </w:t>
      </w:r>
      <w:r w:rsidRPr="00160AE3">
        <w:rPr>
          <w:rFonts w:hint="eastAsia"/>
          <w:sz w:val="21"/>
          <w:szCs w:val="21"/>
        </w:rPr>
        <w:t xml:space="preserve">北京市朝阳区东三环北路38号泰康金融大厦9层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电话：</w:t>
      </w:r>
      <w:r w:rsidR="006B754C">
        <w:rPr>
          <w:sz w:val="21"/>
          <w:szCs w:val="21"/>
        </w:rPr>
        <w:t xml:space="preserve"> </w:t>
      </w:r>
      <w:r w:rsidRPr="00160AE3">
        <w:rPr>
          <w:rFonts w:hint="eastAsia"/>
          <w:sz w:val="21"/>
          <w:szCs w:val="21"/>
        </w:rPr>
        <w:t xml:space="preserve">010-65890699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传真：</w:t>
      </w:r>
      <w:r w:rsidR="006B754C">
        <w:rPr>
          <w:sz w:val="21"/>
          <w:szCs w:val="21"/>
        </w:rPr>
        <w:t xml:space="preserve"> </w:t>
      </w:r>
      <w:r w:rsidRPr="00160AE3">
        <w:rPr>
          <w:rFonts w:hint="eastAsia"/>
          <w:sz w:val="21"/>
          <w:szCs w:val="21"/>
        </w:rPr>
        <w:t xml:space="preserve">010-65176800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联系人：黄伟民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 xml:space="preserve">经办律师：黄伟民、陈周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Style w:val="a4"/>
          <w:rFonts w:hint="eastAsia"/>
          <w:sz w:val="21"/>
          <w:szCs w:val="21"/>
        </w:rPr>
        <w:t>四、会计师事务所和经办注册会计师</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bookmarkStart w:id="73" w:name="field_0_accountingcompanyinfo_1_start"/>
      <w:bookmarkEnd w:id="73"/>
      <w:r w:rsidRPr="00160AE3">
        <w:rPr>
          <w:rFonts w:hint="eastAsia"/>
          <w:sz w:val="21"/>
          <w:szCs w:val="21"/>
        </w:rPr>
        <w:t>名称：普华永道中天会计师事务所(特殊普通合伙）</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lastRenderedPageBreak/>
        <w:t>住所：中国（上海）自由贸易试验区陆家嘴环路1318号星展银行大厦507单元01室</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办公地址：上海市湖滨路202号普华永道中心11楼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执行事务合伙人：李丹</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联系电话：（021）23238888</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传真：（021）23238800</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r w:rsidRPr="00160AE3">
        <w:rPr>
          <w:rFonts w:hint="eastAsia"/>
          <w:sz w:val="21"/>
          <w:szCs w:val="21"/>
        </w:rPr>
        <w:t>联系人：沈兆杰</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25388120"/>
        <w:rPr>
          <w:sz w:val="21"/>
          <w:szCs w:val="21"/>
        </w:rPr>
      </w:pPr>
      <w:bookmarkStart w:id="74" w:name="chapter_level1_7_56_section_3_end"/>
      <w:bookmarkEnd w:id="74"/>
      <w:r w:rsidRPr="00160AE3">
        <w:rPr>
          <w:rFonts w:hint="eastAsia"/>
          <w:sz w:val="21"/>
          <w:szCs w:val="21"/>
        </w:rPr>
        <w:t>经办注册会计师：张振波、沈兆杰</w:t>
      </w:r>
      <w:r w:rsidR="006B754C">
        <w:rPr>
          <w:sz w:val="21"/>
          <w:szCs w:val="21"/>
        </w:rPr>
        <w:t xml:space="preserve"> </w:t>
      </w:r>
      <w:r w:rsidRPr="00160AE3">
        <w:rPr>
          <w:rFonts w:hint="eastAsia"/>
          <w:sz w:val="21"/>
          <w:szCs w:val="21"/>
        </w:rPr>
        <w:t xml:space="preserve"> </w:t>
      </w:r>
      <w:bookmarkStart w:id="75" w:name="field_0_accountingcompanyinfo_1_end"/>
      <w:bookmarkEnd w:id="75"/>
      <w:r w:rsidR="006B754C">
        <w:rPr>
          <w:sz w:val="21"/>
          <w:szCs w:val="21"/>
        </w:rPr>
        <w:t xml:space="preserve"> </w:t>
      </w:r>
      <w:r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76" w:name="chapter_level1_9_58"/>
      <w:bookmarkStart w:id="77" w:name="_Toc26542718"/>
      <w:r w:rsidRPr="00160AE3">
        <w:rPr>
          <w:rFonts w:ascii="宋体" w:eastAsia="宋体" w:hAnsi="宋体" w:hint="eastAsia"/>
          <w:sz w:val="30"/>
        </w:rPr>
        <w:lastRenderedPageBreak/>
        <w:t>第六部分 基金的募集与基金合同的生效</w:t>
      </w:r>
      <w:bookmarkEnd w:id="76"/>
      <w:bookmarkEnd w:id="77"/>
    </w:p>
    <w:p w:rsidR="00160AE3" w:rsidRPr="00160AE3" w:rsidRDefault="00160AE3">
      <w:pPr>
        <w:pStyle w:val="a3"/>
        <w:spacing w:before="0" w:beforeAutospacing="0" w:after="0" w:afterAutospacing="0" w:line="360" w:lineRule="auto"/>
        <w:ind w:firstLine="420"/>
        <w:divId w:val="1553224479"/>
        <w:rPr>
          <w:sz w:val="21"/>
          <w:szCs w:val="21"/>
        </w:rPr>
      </w:pPr>
      <w:bookmarkStart w:id="78" w:name="chapter_level1_9_58_section_1"/>
      <w:bookmarkEnd w:id="78"/>
      <w:r w:rsidRPr="00160AE3">
        <w:rPr>
          <w:rStyle w:val="a4"/>
          <w:rFonts w:hint="eastAsia"/>
          <w:sz w:val="21"/>
          <w:szCs w:val="21"/>
        </w:rPr>
        <w:t>一、基金的募集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53224479"/>
        <w:rPr>
          <w:sz w:val="21"/>
          <w:szCs w:val="21"/>
        </w:rPr>
      </w:pPr>
      <w:r w:rsidRPr="00160AE3">
        <w:rPr>
          <w:rFonts w:hint="eastAsia"/>
          <w:sz w:val="21"/>
          <w:szCs w:val="21"/>
        </w:rPr>
        <w:t>基金管理人按照《基金法》、《运作管理办法》、《销售管理办法》、基金合同及其他有关规定募集本基金，并于</w:t>
      </w:r>
      <w:bookmarkStart w:id="79" w:name="field_2343_approveddate_2"/>
      <w:r w:rsidR="006B754C">
        <w:rPr>
          <w:sz w:val="21"/>
          <w:szCs w:val="21"/>
        </w:rPr>
        <w:t>2009年11月26日</w:t>
      </w:r>
      <w:bookmarkEnd w:id="79"/>
      <w:r w:rsidRPr="00160AE3">
        <w:rPr>
          <w:rFonts w:hint="eastAsia"/>
          <w:sz w:val="21"/>
          <w:szCs w:val="21"/>
        </w:rPr>
        <w:t>经中国证监会证监许可</w:t>
      </w:r>
      <w:bookmarkStart w:id="80" w:name="field_2343_lotnumber_2"/>
      <w:r w:rsidR="006B754C">
        <w:rPr>
          <w:sz w:val="21"/>
          <w:szCs w:val="21"/>
        </w:rPr>
        <w:t>[2009]1258</w:t>
      </w:r>
      <w:bookmarkEnd w:id="80"/>
      <w:r w:rsidRPr="00160AE3">
        <w:rPr>
          <w:rFonts w:hint="eastAsia"/>
          <w:sz w:val="21"/>
          <w:szCs w:val="21"/>
        </w:rPr>
        <w:t>号文核准募集。本基金募集期从</w:t>
      </w:r>
      <w:bookmarkStart w:id="81" w:name="field_58_raisebegindate_1"/>
      <w:r w:rsidR="006B754C">
        <w:rPr>
          <w:sz w:val="21"/>
          <w:szCs w:val="21"/>
        </w:rPr>
        <w:t>2009年12月07日</w:t>
      </w:r>
      <w:bookmarkEnd w:id="81"/>
      <w:r w:rsidRPr="00160AE3">
        <w:rPr>
          <w:rFonts w:hint="eastAsia"/>
          <w:sz w:val="21"/>
          <w:szCs w:val="21"/>
        </w:rPr>
        <w:t>起至</w:t>
      </w:r>
      <w:bookmarkStart w:id="82" w:name="field_58_raiseenddate_1"/>
      <w:r w:rsidR="006B754C">
        <w:rPr>
          <w:sz w:val="21"/>
          <w:szCs w:val="21"/>
        </w:rPr>
        <w:t>2009年12月25日</w:t>
      </w:r>
      <w:bookmarkEnd w:id="82"/>
      <w:r w:rsidRPr="00160AE3">
        <w:rPr>
          <w:rFonts w:hint="eastAsia"/>
          <w:sz w:val="21"/>
          <w:szCs w:val="21"/>
        </w:rPr>
        <w:t>止，共募集</w:t>
      </w:r>
      <w:bookmarkStart w:id="83" w:name="field_58_raisetotal_1"/>
      <w:r w:rsidR="006B754C">
        <w:rPr>
          <w:sz w:val="21"/>
          <w:szCs w:val="21"/>
        </w:rPr>
        <w:t>1,906,056,696.09</w:t>
      </w:r>
      <w:bookmarkEnd w:id="83"/>
      <w:r w:rsidRPr="00160AE3">
        <w:rPr>
          <w:rFonts w:hint="eastAsia"/>
          <w:sz w:val="21"/>
          <w:szCs w:val="21"/>
        </w:rPr>
        <w:t>份基金份额，有效认购户数为</w:t>
      </w:r>
      <w:bookmarkStart w:id="84" w:name="field_58_effectivetotal_1"/>
      <w:r w:rsidR="006B754C">
        <w:rPr>
          <w:sz w:val="21"/>
          <w:szCs w:val="21"/>
        </w:rPr>
        <w:t>34,794</w:t>
      </w:r>
      <w:bookmarkEnd w:id="84"/>
      <w:r w:rsidRPr="00160AE3">
        <w:rPr>
          <w:rFonts w:hint="eastAsia"/>
          <w:sz w:val="21"/>
          <w:szCs w:val="21"/>
        </w:rPr>
        <w:t xml:space="preserve">户。 </w:t>
      </w:r>
    </w:p>
    <w:p w:rsidR="00160AE3" w:rsidRPr="00160AE3" w:rsidRDefault="00160AE3">
      <w:pPr>
        <w:pStyle w:val="a3"/>
        <w:spacing w:before="0" w:beforeAutospacing="0" w:after="0" w:afterAutospacing="0" w:line="360" w:lineRule="auto"/>
        <w:ind w:firstLine="420"/>
        <w:divId w:val="1553224479"/>
        <w:rPr>
          <w:sz w:val="21"/>
          <w:szCs w:val="21"/>
        </w:rPr>
      </w:pPr>
      <w:r w:rsidRPr="00160AE3">
        <w:rPr>
          <w:rFonts w:hint="eastAsia"/>
          <w:sz w:val="21"/>
          <w:szCs w:val="21"/>
        </w:rPr>
        <w:t>本基金运作方式为</w:t>
      </w:r>
      <w:bookmarkStart w:id="85" w:name="field_58_operation_1"/>
      <w:r w:rsidR="006B754C">
        <w:rPr>
          <w:rFonts w:hint="eastAsia"/>
          <w:sz w:val="21"/>
          <w:szCs w:val="21"/>
        </w:rPr>
        <w:t>契约型开放式</w:t>
      </w:r>
      <w:bookmarkEnd w:id="85"/>
      <w:r w:rsidRPr="00160AE3">
        <w:rPr>
          <w:rFonts w:hint="eastAsia"/>
          <w:sz w:val="21"/>
          <w:szCs w:val="21"/>
        </w:rPr>
        <w:t>，存续期间为</w:t>
      </w:r>
      <w:bookmarkStart w:id="86" w:name="field_58_duration_1"/>
      <w:r w:rsidR="006B754C">
        <w:rPr>
          <w:rFonts w:hint="eastAsia"/>
          <w:sz w:val="21"/>
          <w:szCs w:val="21"/>
        </w:rPr>
        <w:t>不定期</w:t>
      </w:r>
      <w:bookmarkEnd w:id="86"/>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53224479"/>
        <w:rPr>
          <w:sz w:val="21"/>
          <w:szCs w:val="21"/>
        </w:rPr>
      </w:pPr>
      <w:r w:rsidRPr="00160AE3">
        <w:rPr>
          <w:rStyle w:val="a4"/>
          <w:rFonts w:hint="eastAsia"/>
          <w:sz w:val="21"/>
          <w:szCs w:val="21"/>
        </w:rPr>
        <w:t>二、基金合同的生效</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53224479"/>
        <w:rPr>
          <w:sz w:val="21"/>
          <w:szCs w:val="21"/>
        </w:rPr>
      </w:pPr>
      <w:bookmarkStart w:id="87" w:name="chapter_level1_9_58_section_1_end"/>
      <w:bookmarkEnd w:id="87"/>
      <w:r w:rsidRPr="00160AE3">
        <w:rPr>
          <w:rFonts w:hint="eastAsia"/>
          <w:sz w:val="21"/>
          <w:szCs w:val="21"/>
        </w:rPr>
        <w:t>本基金的基金合同已于</w:t>
      </w:r>
      <w:bookmarkStart w:id="88" w:name="field_58_foundday_1"/>
      <w:r w:rsidR="006B754C">
        <w:rPr>
          <w:sz w:val="21"/>
          <w:szCs w:val="21"/>
        </w:rPr>
        <w:t>2009年12月29日</w:t>
      </w:r>
      <w:bookmarkEnd w:id="88"/>
      <w:r w:rsidRPr="00160AE3">
        <w:rPr>
          <w:rFonts w:hint="eastAsia"/>
          <w:sz w:val="21"/>
          <w:szCs w:val="21"/>
        </w:rPr>
        <w:t xml:space="preserve">正式生效。 </w:t>
      </w:r>
    </w:p>
    <w:p w:rsidR="00160AE3" w:rsidRPr="00160AE3" w:rsidRDefault="00160AE3">
      <w:pPr>
        <w:pStyle w:val="a3"/>
        <w:spacing w:before="0" w:beforeAutospacing="0" w:after="0" w:afterAutospacing="0" w:line="360" w:lineRule="auto"/>
        <w:ind w:firstLine="420"/>
        <w:divId w:val="1488589940"/>
        <w:rPr>
          <w:sz w:val="21"/>
          <w:szCs w:val="21"/>
        </w:rPr>
      </w:pPr>
      <w:bookmarkStart w:id="89" w:name="chapter_level1_9_58_section_2"/>
      <w:bookmarkEnd w:id="89"/>
      <w:r w:rsidRPr="00160AE3">
        <w:rPr>
          <w:rStyle w:val="a4"/>
          <w:rFonts w:hint="eastAsia"/>
          <w:sz w:val="21"/>
          <w:szCs w:val="21"/>
        </w:rPr>
        <w:t>三、基金存续期内的基金份额持有人数量和资金额</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基金合同生效后，基金份额持有人数量不满200人或者基金资产净值低于5,000万元的，基金管理人应当及时报告中国证监会；连续20个工作日出现前述情形的，基金管理人应当向中国证监会说明原因并报送解决方案。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Style w:val="a4"/>
          <w:rFonts w:hint="eastAsia"/>
          <w:sz w:val="21"/>
          <w:szCs w:val="21"/>
        </w:rPr>
        <w:t>四、本基金与上证超级大盘交易型开放式指数证券投资基金的联系与区别</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在投资方法和交易方式等方面，本基金与上证超级大盘交易型开放式指数证券投资基金的联系与区别主要体现在以下几个方面：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联系：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1.</w:t>
      </w:r>
      <w:r w:rsidR="006B754C">
        <w:rPr>
          <w:sz w:val="21"/>
          <w:szCs w:val="21"/>
        </w:rPr>
        <w:t xml:space="preserve">   </w:t>
      </w:r>
      <w:r w:rsidRPr="00160AE3">
        <w:rPr>
          <w:rFonts w:hint="eastAsia"/>
          <w:sz w:val="21"/>
          <w:szCs w:val="21"/>
        </w:rPr>
        <w:t xml:space="preserve">两只基金跟踪同一个标的指数即上证超级大盘指数。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2.</w:t>
      </w:r>
      <w:r w:rsidR="006B754C">
        <w:rPr>
          <w:sz w:val="21"/>
          <w:szCs w:val="21"/>
        </w:rPr>
        <w:t xml:space="preserve">   </w:t>
      </w:r>
      <w:r w:rsidRPr="00160AE3">
        <w:rPr>
          <w:rFonts w:hint="eastAsia"/>
          <w:sz w:val="21"/>
          <w:szCs w:val="21"/>
        </w:rPr>
        <w:t xml:space="preserve">两只基金的业绩比较基准为同一个指数即上证超级大盘指数。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3.</w:t>
      </w:r>
      <w:r w:rsidR="006B754C">
        <w:rPr>
          <w:sz w:val="21"/>
          <w:szCs w:val="21"/>
        </w:rPr>
        <w:t xml:space="preserve">   </w:t>
      </w:r>
      <w:r w:rsidRPr="00160AE3">
        <w:rPr>
          <w:rFonts w:hint="eastAsia"/>
          <w:sz w:val="21"/>
          <w:szCs w:val="21"/>
        </w:rPr>
        <w:t xml:space="preserve">两只基金的投资目标均为紧密跟踪标的指数即上证超级大盘指数的表现，追求跟踪偏离度和跟踪误差的最小化。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 xml:space="preserve">两只基金具有相似的风险收益特征。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5.</w:t>
      </w:r>
      <w:r w:rsidR="006B754C">
        <w:rPr>
          <w:sz w:val="21"/>
          <w:szCs w:val="21"/>
        </w:rPr>
        <w:t xml:space="preserve">   </w:t>
      </w:r>
      <w:r w:rsidRPr="00160AE3">
        <w:rPr>
          <w:rFonts w:hint="eastAsia"/>
          <w:sz w:val="21"/>
          <w:szCs w:val="21"/>
        </w:rPr>
        <w:t xml:space="preserve">上证超级大盘交易型开放式指数证券投资基金是本基金的主要投资对象。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区别：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1.</w:t>
      </w:r>
      <w:r w:rsidR="006B754C">
        <w:rPr>
          <w:sz w:val="21"/>
          <w:szCs w:val="21"/>
        </w:rPr>
        <w:t xml:space="preserve">   </w:t>
      </w:r>
      <w:r w:rsidRPr="00160AE3">
        <w:rPr>
          <w:rFonts w:hint="eastAsia"/>
          <w:sz w:val="21"/>
          <w:szCs w:val="21"/>
        </w:rPr>
        <w:t xml:space="preserve">基金的投资管理方式不同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上证超级大盘交易型开放式指数证券投资基金通过直接买卖标的指数成份股和备选成份股等，直接跟踪复制标的指数的表现；而本基金则是通过买卖该ETF基金（包括在该ETF的一级市场进行股票篮子组合的申购与赎回，也包括在该ETF的二级市场以现金直接买卖ETF份额），间接跟踪标的指数的表现。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lastRenderedPageBreak/>
        <w:t>2.</w:t>
      </w:r>
      <w:r w:rsidR="006B754C">
        <w:rPr>
          <w:sz w:val="21"/>
          <w:szCs w:val="21"/>
        </w:rPr>
        <w:t xml:space="preserve">   </w:t>
      </w:r>
      <w:r w:rsidRPr="00160AE3">
        <w:rPr>
          <w:rFonts w:hint="eastAsia"/>
          <w:sz w:val="21"/>
          <w:szCs w:val="21"/>
        </w:rPr>
        <w:t xml:space="preserve">基金的申购赎回不同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上证超级大盘交易型开放式指数证券投资基金采用股票篮子组合的方式进行基金份额的申购与赎回，而本基金的认购、申购和赎回均采用现金方式。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3.</w:t>
      </w:r>
      <w:r w:rsidR="006B754C">
        <w:rPr>
          <w:sz w:val="21"/>
          <w:szCs w:val="21"/>
        </w:rPr>
        <w:t xml:space="preserve">   </w:t>
      </w:r>
      <w:r w:rsidRPr="00160AE3">
        <w:rPr>
          <w:rFonts w:hint="eastAsia"/>
          <w:sz w:val="21"/>
          <w:szCs w:val="21"/>
        </w:rPr>
        <w:t xml:space="preserve">基金是否挂牌交易不同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上证超级大盘交易型开放式指数证券投资基金在上交所挂牌交易；而本基金则不上市交易。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 xml:space="preserve">价格揭示机制不同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上证超级大盘交易型开放式指数证券投资基金有实时市场交易价格和每日净值；而本基金只揭示每日基金净值。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5.</w:t>
      </w:r>
      <w:r w:rsidR="006B754C">
        <w:rPr>
          <w:sz w:val="21"/>
          <w:szCs w:val="21"/>
        </w:rPr>
        <w:t xml:space="preserve">   </w:t>
      </w:r>
      <w:r w:rsidRPr="00160AE3">
        <w:rPr>
          <w:rFonts w:hint="eastAsia"/>
          <w:sz w:val="21"/>
          <w:szCs w:val="21"/>
        </w:rPr>
        <w:t xml:space="preserve">投资人申购赎回基金的程序不同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上证超级大盘交易型开放式指数证券投资基金通过指定场内券商办理基金的申购与赎回；而本基金则通过银行等场外销售机构办理基金的申购与赎回。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Style w:val="a4"/>
          <w:rFonts w:hint="eastAsia"/>
          <w:sz w:val="21"/>
          <w:szCs w:val="21"/>
        </w:rPr>
        <w:t>五、本基金与上证超级大盘交易型开放式指数证券投资基金业绩表现的差异</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 xml:space="preserve">本基金的业绩表现与上证超级大盘交易型开放式指数证券投资基金的业绩表现可能会出现差异，差异产生的主要原因有以下几个方面：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1.</w:t>
      </w:r>
      <w:r w:rsidR="006B754C">
        <w:rPr>
          <w:sz w:val="21"/>
          <w:szCs w:val="21"/>
        </w:rPr>
        <w:t xml:space="preserve">   </w:t>
      </w:r>
      <w:r w:rsidRPr="00160AE3">
        <w:rPr>
          <w:rFonts w:hint="eastAsia"/>
          <w:sz w:val="21"/>
          <w:szCs w:val="21"/>
        </w:rPr>
        <w:t xml:space="preserve">投资对象和投资范围的不同，会导致两只基金的业绩有差异。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2.</w:t>
      </w:r>
      <w:r w:rsidR="006B754C">
        <w:rPr>
          <w:sz w:val="21"/>
          <w:szCs w:val="21"/>
        </w:rPr>
        <w:t xml:space="preserve">   </w:t>
      </w:r>
      <w:r w:rsidRPr="00160AE3">
        <w:rPr>
          <w:rFonts w:hint="eastAsia"/>
          <w:sz w:val="21"/>
          <w:szCs w:val="21"/>
        </w:rPr>
        <w:t xml:space="preserve">投资管理方式的不同，如在指数化投资过程中，不同的管理方式会导致跟踪指数的水平、技术手段、买入卖出的时机选择等的不同，会导致两只基金的业绩有差异。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3.</w:t>
      </w:r>
      <w:r w:rsidR="006B754C">
        <w:rPr>
          <w:sz w:val="21"/>
          <w:szCs w:val="21"/>
        </w:rPr>
        <w:t xml:space="preserve">   </w:t>
      </w:r>
      <w:r w:rsidRPr="00160AE3">
        <w:rPr>
          <w:rFonts w:hint="eastAsia"/>
          <w:sz w:val="21"/>
          <w:szCs w:val="21"/>
        </w:rPr>
        <w:t xml:space="preserve">基金规模、投资成本、各种费用与税收的不同，会导致两只基金的业绩有差异。由于两只基金的投资对象和投资范围不同，投资管理方式不同，基金规模也可能不同，所以，本基金的投资成本、各种费用及税收可能不同于上证超级大盘交易型开放式指数证券投资基金。 </w:t>
      </w:r>
    </w:p>
    <w:p w:rsidR="00160AE3" w:rsidRPr="00160AE3" w:rsidRDefault="00160AE3">
      <w:pPr>
        <w:pStyle w:val="a3"/>
        <w:spacing w:before="0" w:beforeAutospacing="0" w:after="0" w:afterAutospacing="0" w:line="360" w:lineRule="auto"/>
        <w:ind w:firstLine="420"/>
        <w:divId w:val="1488589940"/>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现金比例及现金管理方式的不同，会导致两只基金的业绩有差异。本基金须对现金或者到期日在一年以内的政府债券的投资比例不低于基金资产净值的5%，而上证</w:t>
      </w:r>
      <w:bookmarkStart w:id="90" w:name="chapter_level1_9_58_section_2_end"/>
      <w:bookmarkEnd w:id="90"/>
      <w:r w:rsidRPr="00160AE3">
        <w:rPr>
          <w:rFonts w:hint="eastAsia"/>
          <w:sz w:val="21"/>
          <w:szCs w:val="21"/>
        </w:rPr>
        <w:t xml:space="preserve">超级大盘交易型开放式指数证券投资基金则没有这项规定。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91" w:name="chapter_level1_10_59"/>
      <w:bookmarkStart w:id="92" w:name="_Toc26542719"/>
      <w:r w:rsidRPr="00160AE3">
        <w:rPr>
          <w:rFonts w:ascii="宋体" w:eastAsia="宋体" w:hAnsi="宋体" w:hint="eastAsia"/>
          <w:sz w:val="30"/>
        </w:rPr>
        <w:lastRenderedPageBreak/>
        <w:t>第七部分  基金份额的申购、赎回与转换</w:t>
      </w:r>
      <w:bookmarkEnd w:id="91"/>
      <w:bookmarkEnd w:id="92"/>
    </w:p>
    <w:p w:rsidR="00160AE3" w:rsidRPr="00160AE3" w:rsidRDefault="00160AE3">
      <w:pPr>
        <w:pStyle w:val="a3"/>
        <w:spacing w:before="0" w:beforeAutospacing="0" w:after="0" w:afterAutospacing="0" w:line="360" w:lineRule="auto"/>
        <w:ind w:firstLine="420"/>
        <w:divId w:val="151676198"/>
        <w:rPr>
          <w:sz w:val="21"/>
          <w:szCs w:val="21"/>
        </w:rPr>
      </w:pPr>
      <w:bookmarkStart w:id="93" w:name="chapter_level1_10_59_section_1"/>
      <w:bookmarkEnd w:id="93"/>
      <w:r w:rsidRPr="00160AE3">
        <w:rPr>
          <w:rStyle w:val="a4"/>
          <w:rFonts w:hint="eastAsia"/>
          <w:sz w:val="21"/>
          <w:szCs w:val="21"/>
        </w:rPr>
        <w:t>一、申购与赎回的场所</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676198"/>
        <w:rPr>
          <w:sz w:val="21"/>
          <w:szCs w:val="21"/>
        </w:rPr>
      </w:pPr>
      <w:r w:rsidRPr="00160AE3">
        <w:rPr>
          <w:rFonts w:hint="eastAsia"/>
          <w:sz w:val="21"/>
          <w:szCs w:val="21"/>
        </w:rPr>
        <w:t xml:space="preserve">本基金的销售机构包括基金管理人和基金管理人委托的销售机构。 </w:t>
      </w:r>
    </w:p>
    <w:p w:rsidR="00160AE3" w:rsidRPr="00160AE3" w:rsidRDefault="00160AE3">
      <w:pPr>
        <w:pStyle w:val="a3"/>
        <w:spacing w:before="0" w:beforeAutospacing="0" w:after="0" w:afterAutospacing="0" w:line="360" w:lineRule="auto"/>
        <w:ind w:firstLine="420"/>
        <w:divId w:val="151676198"/>
        <w:rPr>
          <w:sz w:val="21"/>
          <w:szCs w:val="21"/>
        </w:rPr>
      </w:pPr>
      <w:r w:rsidRPr="00160AE3">
        <w:rPr>
          <w:rFonts w:hint="eastAsia"/>
          <w:sz w:val="21"/>
          <w:szCs w:val="21"/>
        </w:rPr>
        <w:t>基金投资者应当在销售机构办理基金销售业务的营业场所或按销售机构提供的其他方式办理基金份额的申购与赎回。基金管理人可根据情况变更或增减基金代销机构，</w:t>
      </w:r>
      <w:r w:rsidR="005A0218" w:rsidRPr="005A0218">
        <w:rPr>
          <w:rFonts w:hint="eastAsia"/>
          <w:sz w:val="21"/>
          <w:szCs w:val="21"/>
        </w:rPr>
        <w:t>并在基金管理人网站公示</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676198"/>
        <w:rPr>
          <w:sz w:val="21"/>
          <w:szCs w:val="21"/>
        </w:rPr>
      </w:pPr>
      <w:bookmarkStart w:id="94" w:name="chapter_level1_10_59_section_1_end"/>
      <w:bookmarkEnd w:id="94"/>
      <w:r w:rsidRPr="00160AE3">
        <w:rPr>
          <w:rFonts w:hint="eastAsia"/>
          <w:sz w:val="21"/>
          <w:szCs w:val="21"/>
        </w:rPr>
        <w:t xml:space="preserve">直销及代销机构的名称住所请见本招募说明书：五、相关服务机构。 </w:t>
      </w:r>
    </w:p>
    <w:p w:rsidR="00160AE3" w:rsidRPr="00160AE3" w:rsidRDefault="00160AE3">
      <w:pPr>
        <w:pStyle w:val="a3"/>
        <w:spacing w:before="0" w:beforeAutospacing="0" w:after="0" w:afterAutospacing="0" w:line="360" w:lineRule="auto"/>
        <w:ind w:firstLine="420"/>
        <w:divId w:val="223831044"/>
        <w:rPr>
          <w:sz w:val="21"/>
          <w:szCs w:val="21"/>
        </w:rPr>
      </w:pPr>
      <w:bookmarkStart w:id="95" w:name="chapter_level1_10_59_section_2"/>
      <w:bookmarkEnd w:id="95"/>
      <w:r w:rsidRPr="00160AE3">
        <w:rPr>
          <w:rStyle w:val="a4"/>
          <w:rFonts w:hint="eastAsia"/>
          <w:sz w:val="21"/>
          <w:szCs w:val="21"/>
        </w:rPr>
        <w:t>二、申购、赎回开始日及业务办理时间</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23831044"/>
        <w:rPr>
          <w:sz w:val="21"/>
          <w:szCs w:val="21"/>
        </w:rPr>
      </w:pPr>
      <w:r w:rsidRPr="00160AE3">
        <w:rPr>
          <w:rFonts w:hint="eastAsia"/>
          <w:sz w:val="21"/>
          <w:szCs w:val="21"/>
        </w:rPr>
        <w:t>本基金于2009年12月29日基金合同生效并开始运作。根据《</w:t>
      </w:r>
      <w:bookmarkStart w:id="96" w:name="field_49_productfullname_9"/>
      <w:r w:rsidR="006B754C">
        <w:rPr>
          <w:rFonts w:hint="eastAsia"/>
          <w:sz w:val="21"/>
          <w:szCs w:val="21"/>
        </w:rPr>
        <w:t>博时上证超级大盘交易型开放式指数证券投资基金联接基金</w:t>
      </w:r>
      <w:bookmarkEnd w:id="96"/>
      <w:r w:rsidRPr="00160AE3">
        <w:rPr>
          <w:rFonts w:hint="eastAsia"/>
          <w:sz w:val="21"/>
          <w:szCs w:val="21"/>
        </w:rPr>
        <w:t>基金合同》和《</w:t>
      </w:r>
      <w:bookmarkStart w:id="97" w:name="field_49_productfullname_10"/>
      <w:r w:rsidR="006B754C">
        <w:rPr>
          <w:rFonts w:hint="eastAsia"/>
          <w:sz w:val="21"/>
          <w:szCs w:val="21"/>
        </w:rPr>
        <w:t>博时上证超级大盘交易型开放式指数证券投资基金联接基金</w:t>
      </w:r>
      <w:bookmarkEnd w:id="97"/>
      <w:r w:rsidRPr="00160AE3">
        <w:rPr>
          <w:rFonts w:hint="eastAsia"/>
          <w:sz w:val="21"/>
          <w:szCs w:val="21"/>
        </w:rPr>
        <w:t xml:space="preserve">招募说明书》的有关规定，本基金于2010年2月9日起开始办理日常申购，于2010年3月19日起开始办理赎回和转换业务，基金代码为050013。 </w:t>
      </w:r>
    </w:p>
    <w:p w:rsidR="00160AE3" w:rsidRPr="00160AE3" w:rsidRDefault="00160AE3">
      <w:pPr>
        <w:pStyle w:val="a3"/>
        <w:spacing w:before="0" w:beforeAutospacing="0" w:after="0" w:afterAutospacing="0" w:line="360" w:lineRule="auto"/>
        <w:ind w:firstLine="420"/>
        <w:divId w:val="223831044"/>
        <w:rPr>
          <w:sz w:val="21"/>
          <w:szCs w:val="21"/>
        </w:rPr>
      </w:pPr>
      <w:r w:rsidRPr="00160AE3">
        <w:rPr>
          <w:rFonts w:hint="eastAsia"/>
          <w:sz w:val="21"/>
          <w:szCs w:val="21"/>
        </w:rPr>
        <w:t xml:space="preserve">本基金日常申购、赎回业务的开放日为上海证券交易所和深圳证券交易所正常交易日（基金管理人据法律法规、中国证监会的要求或基金合同的规定公告暂停申购或赎回时除外）。开放日对投资者的业务办理时间是9：30-15：00，具体以销售网点的公告和安排为准。 </w:t>
      </w:r>
    </w:p>
    <w:p w:rsidR="00160AE3" w:rsidRPr="00160AE3" w:rsidRDefault="00160AE3">
      <w:pPr>
        <w:pStyle w:val="a3"/>
        <w:spacing w:before="0" w:beforeAutospacing="0" w:after="0" w:afterAutospacing="0" w:line="360" w:lineRule="auto"/>
        <w:ind w:firstLine="420"/>
        <w:divId w:val="223831044"/>
        <w:rPr>
          <w:sz w:val="21"/>
          <w:szCs w:val="21"/>
        </w:rPr>
      </w:pPr>
      <w:r w:rsidRPr="00160AE3">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w:t>
      </w:r>
      <w:bookmarkStart w:id="98" w:name="chapter_level1_10_59_section_2_end"/>
      <w:bookmarkEnd w:id="98"/>
      <w:r w:rsidRPr="00160AE3">
        <w:rPr>
          <w:rFonts w:hint="eastAsia"/>
          <w:sz w:val="21"/>
          <w:szCs w:val="21"/>
        </w:rPr>
        <w:t>披露办法》的有关规定在指定</w:t>
      </w:r>
      <w:r w:rsidR="005A0218">
        <w:rPr>
          <w:rFonts w:hint="eastAsia"/>
          <w:sz w:val="21"/>
          <w:szCs w:val="21"/>
        </w:rPr>
        <w:t>媒介</w:t>
      </w:r>
      <w:r w:rsidRPr="00160AE3">
        <w:rPr>
          <w:rFonts w:hint="eastAsia"/>
          <w:sz w:val="21"/>
          <w:szCs w:val="21"/>
        </w:rPr>
        <w:t xml:space="preserve">上公告。 </w:t>
      </w:r>
    </w:p>
    <w:p w:rsidR="00160AE3" w:rsidRPr="00160AE3" w:rsidRDefault="00160AE3">
      <w:pPr>
        <w:pStyle w:val="a3"/>
        <w:spacing w:before="0" w:beforeAutospacing="0" w:after="0" w:afterAutospacing="0" w:line="360" w:lineRule="auto"/>
        <w:ind w:firstLine="420"/>
        <w:divId w:val="1295598927"/>
        <w:rPr>
          <w:sz w:val="21"/>
          <w:szCs w:val="21"/>
        </w:rPr>
      </w:pPr>
      <w:bookmarkStart w:id="99" w:name="chapter_level1_10_59_section_3"/>
      <w:bookmarkEnd w:id="99"/>
      <w:r w:rsidRPr="00160AE3">
        <w:rPr>
          <w:rFonts w:hint="eastAsia"/>
          <w:b/>
          <w:bCs/>
          <w:sz w:val="21"/>
          <w:szCs w:val="21"/>
        </w:rPr>
        <w:t>三、申购与赎回的数额限制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1．通过代销机构首次申购基金份额的最低金额为</w:t>
      </w:r>
      <w:bookmarkStart w:id="100" w:name="field_59_dealerfirstpurminamount_1"/>
      <w:r w:rsidR="006B754C">
        <w:rPr>
          <w:sz w:val="21"/>
          <w:szCs w:val="21"/>
        </w:rPr>
        <w:t>10</w:t>
      </w:r>
      <w:bookmarkEnd w:id="100"/>
      <w:r w:rsidRPr="00160AE3">
        <w:rPr>
          <w:rFonts w:hint="eastAsia"/>
          <w:sz w:val="21"/>
          <w:szCs w:val="21"/>
        </w:rPr>
        <w:t>元，追加申购最低金额为</w:t>
      </w:r>
      <w:bookmarkStart w:id="101" w:name="field_59_dealerlaterpurminamount_1"/>
      <w:r w:rsidR="006B754C">
        <w:rPr>
          <w:sz w:val="21"/>
          <w:szCs w:val="21"/>
        </w:rPr>
        <w:t>10</w:t>
      </w:r>
      <w:bookmarkEnd w:id="101"/>
      <w:r w:rsidRPr="00160AE3">
        <w:rPr>
          <w:rFonts w:hint="eastAsia"/>
          <w:sz w:val="21"/>
          <w:szCs w:val="21"/>
        </w:rPr>
        <w:t>元，各代销机构在不低于上述规定的前提下，可根据自己的情况调整首次最低申购金额和追加最低申购金额限制；通过直销机构首次申购基金份额的最低金额为</w:t>
      </w:r>
      <w:bookmarkStart w:id="102" w:name="field_59_directfirstpurminamount_1"/>
      <w:r w:rsidR="006B754C">
        <w:rPr>
          <w:sz w:val="21"/>
          <w:szCs w:val="21"/>
        </w:rPr>
        <w:t>10</w:t>
      </w:r>
      <w:bookmarkEnd w:id="102"/>
      <w:r w:rsidRPr="00160AE3">
        <w:rPr>
          <w:rFonts w:hint="eastAsia"/>
          <w:sz w:val="21"/>
          <w:szCs w:val="21"/>
        </w:rPr>
        <w:t>元，追加申购最低金额为</w:t>
      </w:r>
      <w:bookmarkStart w:id="103" w:name="field_59_directlaterpurminamount_1"/>
      <w:r w:rsidR="006B754C">
        <w:rPr>
          <w:sz w:val="21"/>
          <w:szCs w:val="21"/>
        </w:rPr>
        <w:t>10</w:t>
      </w:r>
      <w:bookmarkEnd w:id="103"/>
      <w:r w:rsidRPr="00160AE3">
        <w:rPr>
          <w:rFonts w:hint="eastAsia"/>
          <w:sz w:val="21"/>
          <w:szCs w:val="21"/>
        </w:rPr>
        <w:t>元；</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2．每个交易账户最低持有基金份额余额为</w:t>
      </w:r>
      <w:bookmarkStart w:id="104" w:name="field_59_minholdshare_1"/>
      <w:r w:rsidR="006B754C">
        <w:rPr>
          <w:sz w:val="21"/>
          <w:szCs w:val="21"/>
        </w:rPr>
        <w:t>10</w:t>
      </w:r>
      <w:bookmarkEnd w:id="104"/>
      <w:r w:rsidRPr="00160AE3">
        <w:rPr>
          <w:rFonts w:hint="eastAsia"/>
          <w:sz w:val="21"/>
          <w:szCs w:val="21"/>
        </w:rPr>
        <w:t>份，若某笔赎回导致单个交易账户的基金份额余额少于</w:t>
      </w:r>
      <w:bookmarkStart w:id="105" w:name="field_59_minholdshare_2"/>
      <w:r w:rsidR="006B754C">
        <w:rPr>
          <w:sz w:val="21"/>
          <w:szCs w:val="21"/>
        </w:rPr>
        <w:t>10</w:t>
      </w:r>
      <w:bookmarkEnd w:id="105"/>
      <w:r w:rsidRPr="00160AE3">
        <w:rPr>
          <w:rFonts w:hint="eastAsia"/>
          <w:sz w:val="21"/>
          <w:szCs w:val="21"/>
        </w:rPr>
        <w:t>份时，余额部分基金份额必须一同赎回；</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3．当接受申购申请对存量基金份额持有人利益构成潜在重大不利影响时，基金管理人应当采取设定单一投资者申购金额上限或基金单日净申购比例上限、拒绝大额申购、暂停基</w:t>
      </w:r>
      <w:r w:rsidRPr="00160AE3">
        <w:rPr>
          <w:rFonts w:hint="eastAsia"/>
          <w:sz w:val="21"/>
          <w:szCs w:val="21"/>
        </w:rPr>
        <w:lastRenderedPageBreak/>
        <w:t>金申购等措施，切实保护存量基金份额持有人的合法权益。具体请参见招募说明书或相关公告。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基金管理人可根据市场情况，在法律法规允许的情况下，调整上述对申购的金额和赎回的份额的数量限制，基金管理人必须在调整前依照《信息披露办法》的有关规定在指定</w:t>
      </w:r>
      <w:r w:rsidR="005A0218">
        <w:rPr>
          <w:rFonts w:hint="eastAsia"/>
          <w:sz w:val="21"/>
          <w:szCs w:val="21"/>
        </w:rPr>
        <w:t>媒介</w:t>
      </w:r>
      <w:r w:rsidRPr="00160AE3">
        <w:rPr>
          <w:rFonts w:hint="eastAsia"/>
          <w:sz w:val="21"/>
          <w:szCs w:val="21"/>
        </w:rPr>
        <w:t>上公告。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四、申购与赎回的原则</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1．“未知价”原则，即申购、赎回价格以申请当日收市后计算的基金份额净值为基准进行计算；</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2．“金额申购、份额赎回”原则，即申购以金额申请，赎回以份额申请；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3．赎回遵循“先进先出”原则，即按照投资人认购、申购的先后次序进行顺序赎回；</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4．当日的申购与赎回申请可以在基金管理人规定的时间以内撤销。</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基金管理人可根据基金运作的实际情况依法对上述原则进行调整。基金管理人必须在新规则开始实施前依照《信息披露办法》的有关规定在指定</w:t>
      </w:r>
      <w:r w:rsidR="005A0218">
        <w:rPr>
          <w:rFonts w:hint="eastAsia"/>
          <w:sz w:val="21"/>
          <w:szCs w:val="21"/>
        </w:rPr>
        <w:t>媒介</w:t>
      </w:r>
      <w:r w:rsidRPr="00160AE3">
        <w:rPr>
          <w:rFonts w:hint="eastAsia"/>
          <w:sz w:val="21"/>
          <w:szCs w:val="21"/>
        </w:rPr>
        <w:t>上公告。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五、申购与赎回的程序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1．申购和赎回的申请方式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投资人必须根据销售机构规定的程序，在开放日的具体业务办理时间内提出申购或赎回的申请。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投资人在提交申购申请时须按销售机构规定的方式备足申购资金，投资人在提交赎回申请时须持有足够的基金份额余额，否则所提交的申购、赎回申请无效。</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2．申购和赎回申请的确认</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基金管理人应以交易时间结束前受理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登记机构或基金管理人的确认结果为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3．申购和赎回的款项支付</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基金申购需按照销售人规定的方式全额缴款。若申购不成功或无效，基金管理人或基金管理人指定的代销机构将投资人已缴付的申购款项退还给投资人。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投资人赎回申请成功后，基金管理人将在T＋7日（包括该日）内支付赎回款项。在发生巨额赎回时，款项的支付办法参照基金合同有关条款处理。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lastRenderedPageBreak/>
        <w:t>六、申购费率、赎回费率</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1．申购和赎回费率</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jc w:val="center"/>
        <w:divId w:val="1295598927"/>
        <w:rPr>
          <w:sz w:val="21"/>
          <w:szCs w:val="21"/>
        </w:rPr>
      </w:pPr>
      <w:r w:rsidRPr="00160AE3">
        <w:rPr>
          <w:rFonts w:hint="eastAsia"/>
          <w:sz w:val="21"/>
          <w:szCs w:val="21"/>
        </w:rPr>
        <w:t>表：基金的申购费率表</w:t>
      </w:r>
      <w:r w:rsidR="006B754C">
        <w:rPr>
          <w:sz w:val="21"/>
          <w:szCs w:val="21"/>
        </w:rPr>
        <w:t xml:space="preserve"> </w:t>
      </w:r>
      <w:r w:rsidRPr="00160AE3">
        <w:rPr>
          <w:rFonts w:hint="eastAsia"/>
          <w:sz w:val="21"/>
          <w:szCs w:val="21"/>
        </w:rPr>
        <w:t xml:space="preserve"> </w:t>
      </w:r>
    </w:p>
    <w:tbl>
      <w:tblPr>
        <w:tblStyle w:val="a8"/>
        <w:tblW w:w="5292" w:type="dxa"/>
        <w:tblLook w:val="04A0" w:firstRow="1" w:lastRow="0" w:firstColumn="1" w:lastColumn="0" w:noHBand="0" w:noVBand="1"/>
      </w:tblPr>
      <w:tblGrid>
        <w:gridCol w:w="2646"/>
        <w:gridCol w:w="2646"/>
      </w:tblGrid>
      <w:tr w:rsidR="00160AE3" w:rsidRPr="00160AE3" w:rsidTr="00160AE3">
        <w:trPr>
          <w:divId w:val="36244513"/>
        </w:trPr>
        <w:tc>
          <w:tcPr>
            <w:tcW w:w="2640" w:type="dxa"/>
            <w:shd w:val="clear" w:color="auto" w:fill="auto"/>
            <w:hideMark/>
          </w:tcPr>
          <w:p w:rsidR="00160AE3" w:rsidRPr="00160AE3" w:rsidRDefault="00160AE3">
            <w:pPr>
              <w:pStyle w:val="a3"/>
              <w:jc w:val="center"/>
              <w:rPr>
                <w:sz w:val="21"/>
              </w:rPr>
            </w:pPr>
            <w:r w:rsidRPr="00160AE3">
              <w:rPr>
                <w:rFonts w:hint="eastAsia"/>
                <w:sz w:val="21"/>
              </w:rPr>
              <w:t>申购金额（M）</w:t>
            </w:r>
            <w:r w:rsidR="006B754C">
              <w:rPr>
                <w:sz w:val="21"/>
              </w:rPr>
              <w:t xml:space="preserve"> </w:t>
            </w:r>
            <w:r w:rsidRPr="00160AE3">
              <w:rPr>
                <w:rFonts w:hint="eastAsia"/>
                <w:sz w:val="21"/>
              </w:rPr>
              <w:t xml:space="preserve"> </w:t>
            </w:r>
          </w:p>
        </w:tc>
        <w:tc>
          <w:tcPr>
            <w:tcW w:w="2640" w:type="dxa"/>
            <w:shd w:val="clear" w:color="auto" w:fill="auto"/>
            <w:hideMark/>
          </w:tcPr>
          <w:p w:rsidR="00160AE3" w:rsidRPr="00160AE3" w:rsidRDefault="00160AE3">
            <w:pPr>
              <w:pStyle w:val="a3"/>
              <w:jc w:val="center"/>
              <w:rPr>
                <w:sz w:val="21"/>
              </w:rPr>
            </w:pPr>
            <w:r w:rsidRPr="00160AE3">
              <w:rPr>
                <w:rFonts w:hint="eastAsia"/>
                <w:sz w:val="21"/>
              </w:rPr>
              <w:t>申购费率</w:t>
            </w:r>
            <w:r w:rsidR="006B754C">
              <w:rPr>
                <w:sz w:val="21"/>
              </w:rPr>
              <w:t xml:space="preserve">  </w:t>
            </w:r>
            <w:r w:rsidRPr="00160AE3">
              <w:rPr>
                <w:rFonts w:hint="eastAsia"/>
                <w:sz w:val="21"/>
              </w:rPr>
              <w:t xml:space="preserve"> </w:t>
            </w:r>
          </w:p>
        </w:tc>
      </w:tr>
      <w:tr w:rsidR="00160AE3" w:rsidRPr="00160AE3" w:rsidTr="00160AE3">
        <w:trPr>
          <w:divId w:val="36244513"/>
        </w:trPr>
        <w:tc>
          <w:tcPr>
            <w:tcW w:w="2640" w:type="dxa"/>
            <w:shd w:val="clear" w:color="auto" w:fill="auto"/>
            <w:hideMark/>
          </w:tcPr>
          <w:p w:rsidR="00160AE3" w:rsidRPr="00160AE3" w:rsidRDefault="00160AE3">
            <w:pPr>
              <w:pStyle w:val="a3"/>
              <w:jc w:val="center"/>
              <w:rPr>
                <w:sz w:val="21"/>
              </w:rPr>
            </w:pPr>
            <w:r w:rsidRPr="00160AE3">
              <w:rPr>
                <w:rFonts w:hint="eastAsia"/>
                <w:sz w:val="21"/>
              </w:rPr>
              <w:t>M</w:t>
            </w:r>
            <w:r w:rsidR="006B754C">
              <w:rPr>
                <w:sz w:val="21"/>
              </w:rPr>
              <w:t xml:space="preserve"> </w:t>
            </w:r>
            <w:r w:rsidRPr="00160AE3">
              <w:rPr>
                <w:rFonts w:hint="eastAsia"/>
                <w:sz w:val="21"/>
              </w:rPr>
              <w:t>＜100万元</w:t>
            </w:r>
            <w:r w:rsidR="006B754C">
              <w:rPr>
                <w:sz w:val="21"/>
              </w:rPr>
              <w:t xml:space="preserve"> </w:t>
            </w:r>
            <w:r w:rsidRPr="00160AE3">
              <w:rPr>
                <w:rFonts w:hint="eastAsia"/>
                <w:sz w:val="21"/>
              </w:rPr>
              <w:t xml:space="preserve"> </w:t>
            </w:r>
          </w:p>
        </w:tc>
        <w:tc>
          <w:tcPr>
            <w:tcW w:w="2640" w:type="dxa"/>
            <w:shd w:val="clear" w:color="auto" w:fill="auto"/>
            <w:hideMark/>
          </w:tcPr>
          <w:p w:rsidR="00160AE3" w:rsidRPr="00160AE3" w:rsidRDefault="00160AE3">
            <w:pPr>
              <w:pStyle w:val="a3"/>
              <w:ind w:firstLine="420"/>
              <w:jc w:val="center"/>
              <w:rPr>
                <w:sz w:val="21"/>
              </w:rPr>
            </w:pPr>
            <w:r w:rsidRPr="00160AE3">
              <w:rPr>
                <w:rFonts w:hint="eastAsia"/>
                <w:sz w:val="21"/>
              </w:rPr>
              <w:t>1.20%</w:t>
            </w:r>
            <w:r w:rsidR="006B754C">
              <w:rPr>
                <w:sz w:val="21"/>
              </w:rPr>
              <w:t xml:space="preserve"> </w:t>
            </w:r>
            <w:r w:rsidRPr="00160AE3">
              <w:rPr>
                <w:rFonts w:hint="eastAsia"/>
                <w:sz w:val="21"/>
              </w:rPr>
              <w:t xml:space="preserve"> </w:t>
            </w:r>
          </w:p>
        </w:tc>
      </w:tr>
      <w:tr w:rsidR="00160AE3" w:rsidRPr="00160AE3" w:rsidTr="00160AE3">
        <w:trPr>
          <w:divId w:val="36244513"/>
        </w:trPr>
        <w:tc>
          <w:tcPr>
            <w:tcW w:w="2640" w:type="dxa"/>
            <w:shd w:val="clear" w:color="auto" w:fill="auto"/>
            <w:hideMark/>
          </w:tcPr>
          <w:p w:rsidR="00160AE3" w:rsidRPr="00160AE3" w:rsidRDefault="00160AE3">
            <w:pPr>
              <w:pStyle w:val="a3"/>
              <w:jc w:val="center"/>
              <w:rPr>
                <w:sz w:val="21"/>
              </w:rPr>
            </w:pPr>
            <w:r w:rsidRPr="00160AE3">
              <w:rPr>
                <w:rFonts w:hint="eastAsia"/>
                <w:sz w:val="21"/>
              </w:rPr>
              <w:t>100万元≤M</w:t>
            </w:r>
            <w:r w:rsidR="006B754C">
              <w:rPr>
                <w:sz w:val="21"/>
              </w:rPr>
              <w:t xml:space="preserve"> </w:t>
            </w:r>
            <w:r w:rsidRPr="00160AE3">
              <w:rPr>
                <w:rFonts w:hint="eastAsia"/>
                <w:sz w:val="21"/>
              </w:rPr>
              <w:t>＜500万元</w:t>
            </w:r>
            <w:r w:rsidR="006B754C">
              <w:rPr>
                <w:sz w:val="21"/>
              </w:rPr>
              <w:t xml:space="preserve"> </w:t>
            </w:r>
            <w:r w:rsidRPr="00160AE3">
              <w:rPr>
                <w:rFonts w:hint="eastAsia"/>
                <w:sz w:val="21"/>
              </w:rPr>
              <w:t xml:space="preserve"> </w:t>
            </w:r>
          </w:p>
        </w:tc>
        <w:tc>
          <w:tcPr>
            <w:tcW w:w="2640" w:type="dxa"/>
            <w:shd w:val="clear" w:color="auto" w:fill="auto"/>
            <w:hideMark/>
          </w:tcPr>
          <w:p w:rsidR="00160AE3" w:rsidRPr="00160AE3" w:rsidRDefault="00160AE3">
            <w:pPr>
              <w:pStyle w:val="a3"/>
              <w:ind w:firstLine="420"/>
              <w:jc w:val="center"/>
              <w:rPr>
                <w:sz w:val="21"/>
              </w:rPr>
            </w:pPr>
            <w:r w:rsidRPr="00160AE3">
              <w:rPr>
                <w:rFonts w:hint="eastAsia"/>
                <w:sz w:val="21"/>
              </w:rPr>
              <w:t>0.80%</w:t>
            </w:r>
            <w:r w:rsidR="006B754C">
              <w:rPr>
                <w:sz w:val="21"/>
              </w:rPr>
              <w:t xml:space="preserve"> </w:t>
            </w:r>
            <w:r w:rsidRPr="00160AE3">
              <w:rPr>
                <w:rFonts w:hint="eastAsia"/>
                <w:sz w:val="21"/>
              </w:rPr>
              <w:t xml:space="preserve"> </w:t>
            </w:r>
          </w:p>
        </w:tc>
      </w:tr>
      <w:tr w:rsidR="00160AE3" w:rsidRPr="00160AE3" w:rsidTr="00160AE3">
        <w:trPr>
          <w:divId w:val="36244513"/>
        </w:trPr>
        <w:tc>
          <w:tcPr>
            <w:tcW w:w="2640" w:type="dxa"/>
            <w:shd w:val="clear" w:color="auto" w:fill="auto"/>
            <w:hideMark/>
          </w:tcPr>
          <w:p w:rsidR="00160AE3" w:rsidRPr="00160AE3" w:rsidRDefault="00160AE3">
            <w:pPr>
              <w:pStyle w:val="a3"/>
              <w:jc w:val="center"/>
              <w:rPr>
                <w:sz w:val="21"/>
              </w:rPr>
            </w:pPr>
            <w:r w:rsidRPr="00160AE3">
              <w:rPr>
                <w:rFonts w:hint="eastAsia"/>
                <w:sz w:val="21"/>
              </w:rPr>
              <w:t>500万元≤M</w:t>
            </w:r>
            <w:r w:rsidR="006B754C">
              <w:rPr>
                <w:sz w:val="21"/>
              </w:rPr>
              <w:t xml:space="preserve"> </w:t>
            </w:r>
            <w:r w:rsidRPr="00160AE3">
              <w:rPr>
                <w:rFonts w:hint="eastAsia"/>
                <w:sz w:val="21"/>
              </w:rPr>
              <w:t>＜1000万元</w:t>
            </w:r>
            <w:r w:rsidR="006B754C">
              <w:rPr>
                <w:sz w:val="21"/>
              </w:rPr>
              <w:t xml:space="preserve"> </w:t>
            </w:r>
            <w:r w:rsidRPr="00160AE3">
              <w:rPr>
                <w:rFonts w:hint="eastAsia"/>
                <w:sz w:val="21"/>
              </w:rPr>
              <w:t xml:space="preserve"> </w:t>
            </w:r>
          </w:p>
        </w:tc>
        <w:tc>
          <w:tcPr>
            <w:tcW w:w="2640" w:type="dxa"/>
            <w:shd w:val="clear" w:color="auto" w:fill="auto"/>
            <w:hideMark/>
          </w:tcPr>
          <w:p w:rsidR="00160AE3" w:rsidRPr="00160AE3" w:rsidRDefault="00160AE3">
            <w:pPr>
              <w:pStyle w:val="a3"/>
              <w:ind w:firstLine="420"/>
              <w:jc w:val="center"/>
              <w:rPr>
                <w:sz w:val="21"/>
              </w:rPr>
            </w:pPr>
            <w:r w:rsidRPr="00160AE3">
              <w:rPr>
                <w:rFonts w:hint="eastAsia"/>
                <w:sz w:val="21"/>
              </w:rPr>
              <w:t>0.30%</w:t>
            </w:r>
            <w:r w:rsidR="006B754C">
              <w:rPr>
                <w:sz w:val="21"/>
              </w:rPr>
              <w:t xml:space="preserve"> </w:t>
            </w:r>
            <w:r w:rsidRPr="00160AE3">
              <w:rPr>
                <w:rFonts w:hint="eastAsia"/>
                <w:sz w:val="21"/>
              </w:rPr>
              <w:t xml:space="preserve"> </w:t>
            </w:r>
          </w:p>
        </w:tc>
      </w:tr>
      <w:tr w:rsidR="00160AE3" w:rsidRPr="00160AE3" w:rsidTr="00160AE3">
        <w:trPr>
          <w:divId w:val="36244513"/>
        </w:trPr>
        <w:tc>
          <w:tcPr>
            <w:tcW w:w="2640" w:type="dxa"/>
            <w:shd w:val="clear" w:color="auto" w:fill="auto"/>
            <w:hideMark/>
          </w:tcPr>
          <w:p w:rsidR="00160AE3" w:rsidRPr="00160AE3" w:rsidRDefault="00160AE3">
            <w:pPr>
              <w:pStyle w:val="a3"/>
              <w:jc w:val="center"/>
              <w:rPr>
                <w:sz w:val="21"/>
              </w:rPr>
            </w:pPr>
            <w:r w:rsidRPr="00160AE3">
              <w:rPr>
                <w:rFonts w:hint="eastAsia"/>
                <w:sz w:val="21"/>
              </w:rPr>
              <w:t>M</w:t>
            </w:r>
            <w:r w:rsidR="006B754C">
              <w:rPr>
                <w:sz w:val="21"/>
              </w:rPr>
              <w:t xml:space="preserve"> </w:t>
            </w:r>
            <w:r w:rsidRPr="00160AE3">
              <w:rPr>
                <w:rFonts w:hint="eastAsia"/>
                <w:sz w:val="21"/>
              </w:rPr>
              <w:t>≥1000万元</w:t>
            </w:r>
            <w:r w:rsidR="006B754C">
              <w:rPr>
                <w:sz w:val="21"/>
              </w:rPr>
              <w:t xml:space="preserve"> </w:t>
            </w:r>
            <w:r w:rsidRPr="00160AE3">
              <w:rPr>
                <w:rFonts w:hint="eastAsia"/>
                <w:sz w:val="21"/>
              </w:rPr>
              <w:t xml:space="preserve"> </w:t>
            </w:r>
          </w:p>
        </w:tc>
        <w:tc>
          <w:tcPr>
            <w:tcW w:w="2640" w:type="dxa"/>
            <w:shd w:val="clear" w:color="auto" w:fill="auto"/>
            <w:hideMark/>
          </w:tcPr>
          <w:p w:rsidR="00160AE3" w:rsidRPr="00160AE3" w:rsidRDefault="00160AE3">
            <w:pPr>
              <w:pStyle w:val="a3"/>
              <w:jc w:val="center"/>
              <w:rPr>
                <w:sz w:val="21"/>
              </w:rPr>
            </w:pPr>
            <w:r w:rsidRPr="00160AE3">
              <w:rPr>
                <w:rFonts w:hint="eastAsia"/>
                <w:sz w:val="21"/>
              </w:rPr>
              <w:t>收取固定费用1000元</w:t>
            </w:r>
            <w:r w:rsidR="006B754C">
              <w:rPr>
                <w:sz w:val="21"/>
              </w:rPr>
              <w:t xml:space="preserve"> </w:t>
            </w:r>
            <w:r w:rsidRPr="00160AE3">
              <w:rPr>
                <w:rFonts w:hint="eastAsia"/>
                <w:sz w:val="21"/>
              </w:rPr>
              <w:t xml:space="preserve"> </w:t>
            </w:r>
          </w:p>
        </w:tc>
      </w:tr>
    </w:tbl>
    <w:p w:rsidR="00160AE3" w:rsidRPr="00160AE3" w:rsidRDefault="006B754C">
      <w:pPr>
        <w:pStyle w:val="a3"/>
        <w:spacing w:before="0" w:beforeAutospacing="0" w:after="0" w:afterAutospacing="0" w:line="360" w:lineRule="auto"/>
        <w:ind w:firstLine="420"/>
        <w:divId w:val="1295598927"/>
        <w:rPr>
          <w:sz w:val="21"/>
          <w:szCs w:val="21"/>
        </w:rPr>
      </w:pPr>
      <w:r>
        <w:rPr>
          <w:sz w:val="21"/>
          <w:szCs w:val="21"/>
        </w:rPr>
        <w:t xml:space="preserve">        </w:t>
      </w:r>
      <w:r w:rsidR="00160AE3" w:rsidRPr="00160AE3">
        <w:rPr>
          <w:rFonts w:hint="eastAsia"/>
          <w:sz w:val="21"/>
          <w:szCs w:val="21"/>
        </w:rPr>
        <w:t>来源：博时基金</w:t>
      </w:r>
      <w:r>
        <w:rPr>
          <w:sz w:val="21"/>
          <w:szCs w:val="21"/>
        </w:rPr>
        <w:t xml:space="preserve"> </w:t>
      </w:r>
      <w:r w:rsidR="00160AE3"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jc w:val="center"/>
        <w:divId w:val="1295598927"/>
        <w:rPr>
          <w:sz w:val="21"/>
          <w:szCs w:val="21"/>
        </w:rPr>
      </w:pPr>
      <w:r w:rsidRPr="00160AE3">
        <w:rPr>
          <w:rFonts w:hint="eastAsia"/>
          <w:sz w:val="21"/>
          <w:szCs w:val="21"/>
        </w:rPr>
        <w:t>表：本基金的赎回费率表</w:t>
      </w:r>
      <w:r w:rsidR="006B754C">
        <w:rPr>
          <w:sz w:val="21"/>
          <w:szCs w:val="21"/>
        </w:rPr>
        <w:t xml:space="preserve"> </w:t>
      </w:r>
      <w:r w:rsidRPr="00160AE3">
        <w:rPr>
          <w:rFonts w:hint="eastAsia"/>
          <w:sz w:val="21"/>
          <w:szCs w:val="21"/>
        </w:rPr>
        <w:t xml:space="preserve"> </w:t>
      </w:r>
    </w:p>
    <w:tbl>
      <w:tblPr>
        <w:tblStyle w:val="a8"/>
        <w:tblW w:w="5366" w:type="dxa"/>
        <w:tblLook w:val="04A0" w:firstRow="1" w:lastRow="0" w:firstColumn="1" w:lastColumn="0" w:noHBand="0" w:noVBand="1"/>
      </w:tblPr>
      <w:tblGrid>
        <w:gridCol w:w="3103"/>
        <w:gridCol w:w="2263"/>
      </w:tblGrid>
      <w:tr w:rsidR="00160AE3" w:rsidRPr="00160AE3" w:rsidTr="00160AE3">
        <w:trPr>
          <w:divId w:val="1003315883"/>
        </w:trPr>
        <w:tc>
          <w:tcPr>
            <w:tcW w:w="3105" w:type="dxa"/>
            <w:shd w:val="clear" w:color="auto" w:fill="auto"/>
            <w:hideMark/>
          </w:tcPr>
          <w:p w:rsidR="00160AE3" w:rsidRPr="00160AE3" w:rsidRDefault="00160AE3">
            <w:pPr>
              <w:pStyle w:val="a3"/>
              <w:jc w:val="center"/>
              <w:rPr>
                <w:sz w:val="21"/>
              </w:rPr>
            </w:pPr>
            <w:r w:rsidRPr="00160AE3">
              <w:rPr>
                <w:rFonts w:hint="eastAsia"/>
                <w:sz w:val="21"/>
              </w:rPr>
              <w:t>持有基金份额期限（Y）</w:t>
            </w:r>
            <w:r w:rsidR="006B754C">
              <w:rPr>
                <w:sz w:val="21"/>
              </w:rPr>
              <w:t xml:space="preserve"> </w:t>
            </w:r>
            <w:r w:rsidRPr="00160AE3">
              <w:rPr>
                <w:rFonts w:hint="eastAsia"/>
                <w:sz w:val="21"/>
              </w:rPr>
              <w:t xml:space="preserve"> </w:t>
            </w:r>
          </w:p>
        </w:tc>
        <w:tc>
          <w:tcPr>
            <w:tcW w:w="2265" w:type="dxa"/>
            <w:shd w:val="clear" w:color="auto" w:fill="auto"/>
            <w:hideMark/>
          </w:tcPr>
          <w:p w:rsidR="00160AE3" w:rsidRPr="00160AE3" w:rsidRDefault="00160AE3">
            <w:pPr>
              <w:pStyle w:val="a3"/>
              <w:jc w:val="center"/>
              <w:rPr>
                <w:sz w:val="21"/>
              </w:rPr>
            </w:pPr>
            <w:r w:rsidRPr="00160AE3">
              <w:rPr>
                <w:rFonts w:hint="eastAsia"/>
                <w:sz w:val="21"/>
              </w:rPr>
              <w:t>赎回费率</w:t>
            </w:r>
            <w:r w:rsidR="006B754C">
              <w:rPr>
                <w:sz w:val="21"/>
              </w:rPr>
              <w:t xml:space="preserve"> </w:t>
            </w:r>
            <w:r w:rsidRPr="00160AE3">
              <w:rPr>
                <w:rFonts w:hint="eastAsia"/>
                <w:sz w:val="21"/>
              </w:rPr>
              <w:t xml:space="preserve"> </w:t>
            </w:r>
          </w:p>
        </w:tc>
      </w:tr>
      <w:tr w:rsidR="00160AE3" w:rsidRPr="00160AE3" w:rsidTr="00160AE3">
        <w:trPr>
          <w:divId w:val="1003315883"/>
        </w:trPr>
        <w:tc>
          <w:tcPr>
            <w:tcW w:w="3105" w:type="dxa"/>
            <w:shd w:val="clear" w:color="auto" w:fill="auto"/>
            <w:hideMark/>
          </w:tcPr>
          <w:p w:rsidR="00160AE3" w:rsidRPr="00160AE3" w:rsidRDefault="00160AE3">
            <w:pPr>
              <w:pStyle w:val="a3"/>
              <w:jc w:val="center"/>
              <w:rPr>
                <w:sz w:val="21"/>
              </w:rPr>
            </w:pPr>
            <w:r w:rsidRPr="00160AE3">
              <w:rPr>
                <w:rFonts w:hint="eastAsia"/>
                <w:sz w:val="21"/>
              </w:rPr>
              <w:t>Y＜7天</w:t>
            </w:r>
            <w:r w:rsidR="006B754C">
              <w:rPr>
                <w:sz w:val="21"/>
              </w:rPr>
              <w:t xml:space="preserve"> </w:t>
            </w:r>
            <w:r w:rsidRPr="00160AE3">
              <w:rPr>
                <w:rFonts w:hint="eastAsia"/>
                <w:sz w:val="21"/>
              </w:rPr>
              <w:t xml:space="preserve"> </w:t>
            </w:r>
          </w:p>
        </w:tc>
        <w:tc>
          <w:tcPr>
            <w:tcW w:w="2265" w:type="dxa"/>
            <w:shd w:val="clear" w:color="auto" w:fill="auto"/>
            <w:hideMark/>
          </w:tcPr>
          <w:p w:rsidR="00160AE3" w:rsidRPr="00160AE3" w:rsidRDefault="00160AE3">
            <w:pPr>
              <w:pStyle w:val="a3"/>
              <w:jc w:val="center"/>
              <w:rPr>
                <w:sz w:val="21"/>
              </w:rPr>
            </w:pPr>
            <w:r w:rsidRPr="00160AE3">
              <w:rPr>
                <w:rFonts w:hint="eastAsia"/>
                <w:sz w:val="21"/>
              </w:rPr>
              <w:t>1.50%</w:t>
            </w:r>
            <w:r w:rsidR="006B754C">
              <w:rPr>
                <w:sz w:val="21"/>
              </w:rPr>
              <w:t xml:space="preserve"> </w:t>
            </w:r>
            <w:r w:rsidRPr="00160AE3">
              <w:rPr>
                <w:rFonts w:hint="eastAsia"/>
                <w:sz w:val="21"/>
              </w:rPr>
              <w:t xml:space="preserve"> </w:t>
            </w:r>
          </w:p>
        </w:tc>
      </w:tr>
      <w:tr w:rsidR="00160AE3" w:rsidRPr="00160AE3" w:rsidTr="00160AE3">
        <w:trPr>
          <w:divId w:val="1003315883"/>
        </w:trPr>
        <w:tc>
          <w:tcPr>
            <w:tcW w:w="3105" w:type="dxa"/>
            <w:shd w:val="clear" w:color="auto" w:fill="auto"/>
            <w:hideMark/>
          </w:tcPr>
          <w:p w:rsidR="00160AE3" w:rsidRPr="00160AE3" w:rsidRDefault="00160AE3">
            <w:pPr>
              <w:pStyle w:val="a3"/>
              <w:jc w:val="center"/>
              <w:rPr>
                <w:sz w:val="21"/>
              </w:rPr>
            </w:pPr>
            <w:r w:rsidRPr="00160AE3">
              <w:rPr>
                <w:rFonts w:hint="eastAsia"/>
                <w:sz w:val="21"/>
              </w:rPr>
              <w:t>7天≤Y＜两年</w:t>
            </w:r>
            <w:r w:rsidR="006B754C">
              <w:rPr>
                <w:sz w:val="21"/>
              </w:rPr>
              <w:t xml:space="preserve">  </w:t>
            </w:r>
            <w:r w:rsidRPr="00160AE3">
              <w:rPr>
                <w:rFonts w:hint="eastAsia"/>
                <w:sz w:val="21"/>
              </w:rPr>
              <w:t xml:space="preserve"> </w:t>
            </w:r>
          </w:p>
        </w:tc>
        <w:tc>
          <w:tcPr>
            <w:tcW w:w="2265" w:type="dxa"/>
            <w:shd w:val="clear" w:color="auto" w:fill="auto"/>
            <w:hideMark/>
          </w:tcPr>
          <w:p w:rsidR="00160AE3" w:rsidRPr="00160AE3" w:rsidRDefault="00160AE3">
            <w:pPr>
              <w:pStyle w:val="a3"/>
              <w:jc w:val="center"/>
              <w:rPr>
                <w:sz w:val="21"/>
              </w:rPr>
            </w:pPr>
            <w:r w:rsidRPr="00160AE3">
              <w:rPr>
                <w:rFonts w:hint="eastAsia"/>
                <w:sz w:val="21"/>
              </w:rPr>
              <w:t>0.50%</w:t>
            </w:r>
            <w:r w:rsidR="006B754C">
              <w:rPr>
                <w:sz w:val="21"/>
              </w:rPr>
              <w:t xml:space="preserve"> </w:t>
            </w:r>
            <w:r w:rsidRPr="00160AE3">
              <w:rPr>
                <w:rFonts w:hint="eastAsia"/>
                <w:sz w:val="21"/>
              </w:rPr>
              <w:t xml:space="preserve"> </w:t>
            </w:r>
          </w:p>
        </w:tc>
      </w:tr>
      <w:tr w:rsidR="00160AE3" w:rsidRPr="00160AE3" w:rsidTr="00160AE3">
        <w:trPr>
          <w:divId w:val="1003315883"/>
        </w:trPr>
        <w:tc>
          <w:tcPr>
            <w:tcW w:w="3105" w:type="dxa"/>
            <w:shd w:val="clear" w:color="auto" w:fill="auto"/>
            <w:hideMark/>
          </w:tcPr>
          <w:p w:rsidR="00160AE3" w:rsidRPr="00160AE3" w:rsidRDefault="00160AE3">
            <w:pPr>
              <w:pStyle w:val="a3"/>
              <w:jc w:val="center"/>
              <w:rPr>
                <w:sz w:val="21"/>
              </w:rPr>
            </w:pPr>
            <w:r w:rsidRPr="00160AE3">
              <w:rPr>
                <w:rFonts w:hint="eastAsia"/>
                <w:sz w:val="21"/>
              </w:rPr>
              <w:t>两年≤Y＜三年</w:t>
            </w:r>
            <w:r w:rsidR="006B754C">
              <w:rPr>
                <w:sz w:val="21"/>
              </w:rPr>
              <w:t xml:space="preserve"> </w:t>
            </w:r>
            <w:r w:rsidRPr="00160AE3">
              <w:rPr>
                <w:rFonts w:hint="eastAsia"/>
                <w:sz w:val="21"/>
              </w:rPr>
              <w:t xml:space="preserve"> </w:t>
            </w:r>
          </w:p>
        </w:tc>
        <w:tc>
          <w:tcPr>
            <w:tcW w:w="2265" w:type="dxa"/>
            <w:shd w:val="clear" w:color="auto" w:fill="auto"/>
            <w:hideMark/>
          </w:tcPr>
          <w:p w:rsidR="00160AE3" w:rsidRPr="00160AE3" w:rsidRDefault="00160AE3">
            <w:pPr>
              <w:pStyle w:val="a3"/>
              <w:jc w:val="center"/>
              <w:rPr>
                <w:sz w:val="21"/>
              </w:rPr>
            </w:pPr>
            <w:r w:rsidRPr="00160AE3">
              <w:rPr>
                <w:rFonts w:hint="eastAsia"/>
                <w:sz w:val="21"/>
              </w:rPr>
              <w:t>0.25%</w:t>
            </w:r>
            <w:r w:rsidR="006B754C">
              <w:rPr>
                <w:sz w:val="21"/>
              </w:rPr>
              <w:t xml:space="preserve"> </w:t>
            </w:r>
            <w:r w:rsidRPr="00160AE3">
              <w:rPr>
                <w:rFonts w:hint="eastAsia"/>
                <w:sz w:val="21"/>
              </w:rPr>
              <w:t xml:space="preserve"> </w:t>
            </w:r>
          </w:p>
        </w:tc>
      </w:tr>
      <w:tr w:rsidR="00160AE3" w:rsidRPr="00160AE3" w:rsidTr="00160AE3">
        <w:trPr>
          <w:divId w:val="1003315883"/>
        </w:trPr>
        <w:tc>
          <w:tcPr>
            <w:tcW w:w="3105" w:type="dxa"/>
            <w:shd w:val="clear" w:color="auto" w:fill="auto"/>
            <w:hideMark/>
          </w:tcPr>
          <w:p w:rsidR="00160AE3" w:rsidRPr="00160AE3" w:rsidRDefault="00160AE3">
            <w:pPr>
              <w:pStyle w:val="a3"/>
              <w:jc w:val="center"/>
              <w:rPr>
                <w:sz w:val="21"/>
              </w:rPr>
            </w:pPr>
            <w:r w:rsidRPr="00160AE3">
              <w:rPr>
                <w:rFonts w:hint="eastAsia"/>
                <w:sz w:val="21"/>
              </w:rPr>
              <w:t>Y≥三年</w:t>
            </w:r>
            <w:r w:rsidR="006B754C">
              <w:rPr>
                <w:sz w:val="21"/>
              </w:rPr>
              <w:t xml:space="preserve">  </w:t>
            </w:r>
            <w:r w:rsidRPr="00160AE3">
              <w:rPr>
                <w:rFonts w:hint="eastAsia"/>
                <w:sz w:val="21"/>
              </w:rPr>
              <w:t xml:space="preserve"> </w:t>
            </w:r>
          </w:p>
        </w:tc>
        <w:tc>
          <w:tcPr>
            <w:tcW w:w="2265" w:type="dxa"/>
            <w:shd w:val="clear" w:color="auto" w:fill="auto"/>
            <w:hideMark/>
          </w:tcPr>
          <w:p w:rsidR="00160AE3" w:rsidRPr="00160AE3" w:rsidRDefault="00160AE3">
            <w:pPr>
              <w:pStyle w:val="a3"/>
              <w:jc w:val="center"/>
              <w:rPr>
                <w:sz w:val="21"/>
              </w:rPr>
            </w:pPr>
            <w:r w:rsidRPr="00160AE3">
              <w:rPr>
                <w:rFonts w:hint="eastAsia"/>
                <w:sz w:val="21"/>
              </w:rPr>
              <w:t>0%</w:t>
            </w:r>
            <w:r w:rsidR="006B754C">
              <w:rPr>
                <w:sz w:val="21"/>
              </w:rPr>
              <w:t xml:space="preserve"> </w:t>
            </w:r>
            <w:r w:rsidRPr="00160AE3">
              <w:rPr>
                <w:rFonts w:hint="eastAsia"/>
                <w:sz w:val="21"/>
              </w:rPr>
              <w:t xml:space="preserve"> </w:t>
            </w:r>
          </w:p>
        </w:tc>
      </w:tr>
    </w:tbl>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注：1年指365天</w:t>
      </w:r>
      <w:r w:rsidR="006B754C">
        <w:rPr>
          <w:sz w:val="21"/>
          <w:szCs w:val="21"/>
        </w:rPr>
        <w:t xml:space="preserve">    </w:t>
      </w:r>
      <w:r w:rsidRPr="00160AE3">
        <w:rPr>
          <w:rFonts w:hint="eastAsia"/>
          <w:sz w:val="21"/>
          <w:szCs w:val="21"/>
        </w:rPr>
        <w:t>来源：博时基金</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申购费用由投资人承担，不列入基金财产，主要用于本基金的市场推广、销售、注册登记等各项费用。</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赎回费用由赎回基金份额的基金份额持有人承担，在基金份额持有人赎回基金份额时收取。对持续持有期少于7日的投资者收取的赎回费全额计入基金财产，对持续持有期不少于7日的投资者收取的赎回费中不低于总额的25%应归基金财产，其余用于支付注册登记费和其他必要的手续费。</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2．基金管理人可以根据《基金合同》的相关约定调整费率或收费方式，基金管理人最迟应于新的费率或收费方式实施日前依照《信息披露办法》的有关规定在指定</w:t>
      </w:r>
      <w:r w:rsidR="004D69D3">
        <w:rPr>
          <w:rFonts w:hint="eastAsia"/>
          <w:sz w:val="21"/>
          <w:szCs w:val="21"/>
        </w:rPr>
        <w:t>媒介</w:t>
      </w:r>
      <w:r w:rsidRPr="00160AE3">
        <w:rPr>
          <w:rFonts w:hint="eastAsia"/>
          <w:sz w:val="21"/>
          <w:szCs w:val="21"/>
        </w:rPr>
        <w:t>上公告。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七、申购份额与赎回金额的计算方式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1．申购份额的计算方式：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基金份额申购价格＝基金份额净值×（1＋申购费率）</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 xml:space="preserve">申购份额＝申购金额/基金份额申购价格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申购份额的计算结果均按照四舍五入方法，保留小数点后两位，由此误差产生的损失由基金财产承担，产生的收益归基金财产所有。</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例1：假定T日基金份额净值为1．0560元，某投资人本次申购本基金50万元，对应的本次申购费率为1．20％，该投资人可得到的基金份额为：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申购价格＝1．0560×（1+1．20%）＝1．068672元</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lastRenderedPageBreak/>
        <w:t>申购份额＝500000/1．068672＝467870．41份</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 xml:space="preserve">即：投资人投资50万元申购本基金，假定申购当日基金份额净值为1．0560元，可得到467870．41份基金份额。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2．赎回金额的计算方式：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赎回费用＝基金份额净值×赎回费率×赎回份额</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赎回金额＝基金份额净值×赎回份额－赎回费用</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例2：某投资人赎回本基金30万份基金份额，持有时间为一年两个月，对应的赎回费率为0．5%，假设赎回当日基金份额净值是1．1060元，则其可得到的赎回金额计算过程为：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赎回费用＝1．1060×0．5%×300000＝1659．00元</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赎回金额＝1．1060×300000-1659．00＝330141．00元</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即：投资人赎回本基金30万份基金份额，假设赎回当日基金份额净值是1．1060元，持有期所对应的赎回费率为0．5%，则其可得到的赎回金额为330141．00元。</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3．本基金份额净值的计算，保留到小数点后4位，小数点后第5位四舍五入，由此产生的误差在基金财产中列支。T日的基金份额净值在当天收市后计算，并</w:t>
      </w:r>
      <w:r w:rsidR="005A0218" w:rsidRPr="005A0218">
        <w:rPr>
          <w:rFonts w:hint="eastAsia"/>
          <w:sz w:val="21"/>
          <w:szCs w:val="21"/>
        </w:rPr>
        <w:t>按照基金合同约定</w:t>
      </w:r>
      <w:r w:rsidRPr="00160AE3">
        <w:rPr>
          <w:rFonts w:hint="eastAsia"/>
          <w:sz w:val="21"/>
          <w:szCs w:val="21"/>
        </w:rPr>
        <w:t>公告。遇特殊情况，经中国证监会同意，可以适当延迟计算或公告。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4．申购份额余额的处理方式：申购的有效份额为净申购金额除以当日的基金份额净值，有效份额单位为份。上述计算结果均按四舍五入方法，保留到小数点后两位，由此误差产生的收益或损失由基金财产承担。</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6．申购费用由投资人承担，并应在投资人申购基金份额时收取，不列入基金财产，主要用于本基金的市场推广、销售、注册登记等各项费用。</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7．赎回费用由赎回基金份额的基金份额持有人承担，在基金份额持有人赎回基金份额时收取。对持续持有期少于7日的投资者收取的赎回费全额计入基金财产，对持续持有期不少于7日的投资者收取的赎回费中不低于赎回费总额的25%应归基金财产，其余用于支付登记结算费和其他必要的手续费。</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八、申购与赎回的注册登记</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投资者申购基金成功后，基金登记机构在T+1日为投资者登记权益并办理注册登记手续，投资者自T+2日（含该日）后有权赎回该部分基金份额。</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lastRenderedPageBreak/>
        <w:t>投资者赎回基金成功后，基金登记机构在T+1日为投资者办理扣除权益的注册登记手续。</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基金管理人可以在法律法规允许的范围内，对上述注册登记办理时间进行调整，但不得实质影响投资者的合法权益，并最迟于开始实施前</w:t>
      </w:r>
      <w:r w:rsidR="005A0218">
        <w:rPr>
          <w:rFonts w:hint="eastAsia"/>
          <w:sz w:val="21"/>
          <w:szCs w:val="21"/>
        </w:rPr>
        <w:t>按规定</w:t>
      </w:r>
      <w:r w:rsidRPr="00160AE3">
        <w:rPr>
          <w:rFonts w:hint="eastAsia"/>
          <w:sz w:val="21"/>
          <w:szCs w:val="21"/>
        </w:rPr>
        <w:t>在</w:t>
      </w:r>
      <w:r w:rsidR="005A0218">
        <w:rPr>
          <w:rFonts w:hint="eastAsia"/>
          <w:sz w:val="21"/>
          <w:szCs w:val="21"/>
        </w:rPr>
        <w:t>指定媒介</w:t>
      </w:r>
      <w:r w:rsidRPr="00160AE3">
        <w:rPr>
          <w:rFonts w:hint="eastAsia"/>
          <w:sz w:val="21"/>
          <w:szCs w:val="21"/>
        </w:rPr>
        <w:t>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九、拒绝或暂停申购的情形及处理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发生下列情况时，基金管理人可拒绝或暂停接受投资人的申购申请：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1．因不可抗力导致基金无法正常运作。</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2．证券交易所交易时间非正常停市，导致基金管理人无法计算当日基金资产净值。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3．发生基金合同规定的暂停基金资产估值情况。</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4．所投资的目标ETF暂停估值，导致基金管理人无法计算当日基金资产净值。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5．所投资的目标ETF暂停申购、二级市场交易停牌。</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6．基金管理人认为接受某笔或某些申购申请可能会影响或损害现有基金份额持有人利益或对存量基金份额持有人利益构成潜在重大不利影响时。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7．基金资产规模过大，使基金管理人无法找到合适的投资品种，或其他可能对基金业绩产生负面影响，从而损害现有基金份额持有人利益的情形。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8．所投资的目标ETF暂停赎回时。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9．当前一估值日基金资产净值50%以上的资产出现无可参考的活跃市场价格且采用估值技术仍导致公允价值存在重大不确定性时，经与基金托管人协商确认后，基金管理人应当暂停接受基金申购申请。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10.</w:t>
      </w:r>
      <w:r w:rsidR="006B754C">
        <w:rPr>
          <w:sz w:val="21"/>
          <w:szCs w:val="21"/>
        </w:rPr>
        <w:t xml:space="preserve"> </w:t>
      </w:r>
      <w:r w:rsidRPr="00160AE3">
        <w:rPr>
          <w:rFonts w:hint="eastAsia"/>
          <w:sz w:val="21"/>
          <w:szCs w:val="21"/>
        </w:rPr>
        <w:t>法律法规规定或中国证监会认定的其他情形。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发生上述1-5、7-10暂停申购情形时，基金管理人应当根据有关规定在指定</w:t>
      </w:r>
      <w:r w:rsidR="005A0218">
        <w:rPr>
          <w:rFonts w:hint="eastAsia"/>
          <w:sz w:val="21"/>
          <w:szCs w:val="21"/>
        </w:rPr>
        <w:t>媒介</w:t>
      </w:r>
      <w:r w:rsidRPr="00160AE3">
        <w:rPr>
          <w:rFonts w:hint="eastAsia"/>
          <w:sz w:val="21"/>
          <w:szCs w:val="21"/>
        </w:rPr>
        <w:t>上刊登暂停申购公告。如果投资人的申购申请被拒绝，被拒绝的申购款项将退还给投资人。在暂停申购的情况消除时，基金管理人应及时恢复申购业务的办理。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十、暂停赎回或延缓支付赎回款项的情形及处理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发生下列情形时，基金管理人可暂停接受投资人的赎回申请或延缓支付赎回款项：</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1．因不可抗力导致基金无法正常运作。</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2．所投资的目标ETF暂停估值，导致基金管理人无法计算当日基金资产净值。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3．证券交易所交易时间非正常停市，导致基金管理人无法计算当日基金资产净值。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4．连续两个或两个以上开放日发生巨额赎回。</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5．发生基金合同规定的暂停基金资产估值情况。</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6．所投资的目标ETF暂停赎回或延缓支付赎回对价时。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lastRenderedPageBreak/>
        <w:t>7．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8．法律法规规定或中国证监会认定的其他情形。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发生上述情形时，基金管理人应</w:t>
      </w:r>
      <w:r w:rsidR="005A0218">
        <w:rPr>
          <w:rFonts w:hint="eastAsia"/>
          <w:sz w:val="21"/>
          <w:szCs w:val="21"/>
        </w:rPr>
        <w:t>按规定</w:t>
      </w:r>
      <w:r w:rsidRPr="00160AE3">
        <w:rPr>
          <w:rFonts w:hint="eastAsia"/>
          <w:sz w:val="21"/>
          <w:szCs w:val="21"/>
        </w:rPr>
        <w:t>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w:t>
      </w:r>
      <w:r w:rsidR="005A0218">
        <w:rPr>
          <w:rFonts w:hint="eastAsia"/>
          <w:sz w:val="21"/>
          <w:szCs w:val="21"/>
        </w:rPr>
        <w:t>媒介</w:t>
      </w:r>
      <w:r w:rsidRPr="00160AE3">
        <w:rPr>
          <w:rFonts w:hint="eastAsia"/>
          <w:sz w:val="21"/>
          <w:szCs w:val="21"/>
        </w:rPr>
        <w:t>上公告。投资人在申请赎回时可事先选择将当日可能未获受理部分予以撤销。在暂停赎回的情况消除时，基金管理人应及时恢复赎回业务的办理并予以公告。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十一、巨额赎回的情形及处理方式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1．巨额赎回的认定</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6B754C">
        <w:rPr>
          <w:sz w:val="21"/>
          <w:szCs w:val="21"/>
        </w:rPr>
        <w:t>10</w:t>
      </w:r>
      <w:bookmarkEnd w:id="106"/>
      <w:r w:rsidRPr="00160AE3">
        <w:rPr>
          <w:rFonts w:hint="eastAsia"/>
          <w:sz w:val="21"/>
          <w:szCs w:val="21"/>
        </w:rPr>
        <w:t>%，即认为是发生了巨额赎回。</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2．巨额赎回的处理方式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当基金出现巨额赎回时，基金管理人可以根据基金当时的资产组合状况决定全额赎回或部分延期赎回。</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（1）全额赎回：当基金管理人认为有能力支付投资人的全部赎回申请时，按正常赎回程序执行。</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7" w:name="field_49_mintredeemscale_3"/>
      <w:r w:rsidR="006B754C">
        <w:rPr>
          <w:sz w:val="21"/>
          <w:szCs w:val="21"/>
        </w:rPr>
        <w:t>10</w:t>
      </w:r>
      <w:bookmarkEnd w:id="107"/>
      <w:r w:rsidRPr="00160AE3">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lastRenderedPageBreak/>
        <w:t>（3）本基金发生巨额赎回时，对于单个基金份额持有人当日赎回申请超过上一开放日基金总份额</w:t>
      </w:r>
      <w:bookmarkStart w:id="108" w:name="field_49_mintredeemscale_4"/>
      <w:r w:rsidR="006B754C">
        <w:rPr>
          <w:sz w:val="21"/>
          <w:szCs w:val="21"/>
        </w:rPr>
        <w:t>10</w:t>
      </w:r>
      <w:bookmarkEnd w:id="108"/>
      <w:r w:rsidRPr="00160AE3">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9" w:name="field_49_mintredeemscale_5"/>
      <w:r w:rsidR="006B754C">
        <w:rPr>
          <w:sz w:val="21"/>
          <w:szCs w:val="21"/>
        </w:rPr>
        <w:t>10</w:t>
      </w:r>
      <w:bookmarkEnd w:id="109"/>
      <w:r w:rsidRPr="00160AE3">
        <w:rPr>
          <w:rFonts w:hint="eastAsia"/>
          <w:sz w:val="21"/>
          <w:szCs w:val="21"/>
        </w:rPr>
        <w:t>％的部分，基金管理人根据前段“（1）全额赎回”或“（2）部分延期赎回”的约定方式与其他基金份额持有人的赎回申请一并办理。但是，如该持有人在提交赎回申请时选择取消赎回，则其当日未获受理的部分赎回申请将被撤销。</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（4）暂停赎回：连续2日以上（含本数）发生巨额赎回，如基金管理人认为有必要，可暂停接受基金的赎回申请；已经接受的赎回申请可以延缓支付赎回款项，但不得超过20个工作日，并应当在指定</w:t>
      </w:r>
      <w:r w:rsidR="005A0218">
        <w:rPr>
          <w:rFonts w:hint="eastAsia"/>
          <w:sz w:val="21"/>
          <w:szCs w:val="21"/>
        </w:rPr>
        <w:t>媒介</w:t>
      </w:r>
      <w:r w:rsidRPr="00160AE3">
        <w:rPr>
          <w:rFonts w:hint="eastAsia"/>
          <w:sz w:val="21"/>
          <w:szCs w:val="21"/>
        </w:rPr>
        <w:t>上进行公告。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3．巨额赎回的公告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当发生上述巨额赎回并延期办理时，基金管理人应当通过邮寄、传真或者招募说明书规定的其他方式在3个交易日内通知基金份额持有人，说明有关处理方法，</w:t>
      </w:r>
      <w:r w:rsidR="005A0218" w:rsidRPr="005A0218">
        <w:rPr>
          <w:rFonts w:hint="eastAsia"/>
          <w:sz w:val="21"/>
          <w:szCs w:val="21"/>
        </w:rPr>
        <w:t>并在2日内在指定媒介上刊登公告</w:t>
      </w:r>
      <w:r w:rsidRPr="00160AE3">
        <w:rPr>
          <w:rFonts w:hint="eastAsia"/>
          <w:sz w:val="21"/>
          <w:szCs w:val="21"/>
        </w:rPr>
        <w:t>。</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b/>
          <w:bCs/>
          <w:sz w:val="21"/>
          <w:szCs w:val="21"/>
        </w:rPr>
        <w:t>十二、暂停申购或赎回的公告和重新开放申购或赎回的公告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1．发生上述暂停申购或赎回情况的，</w:t>
      </w:r>
      <w:r w:rsidR="005A0218" w:rsidRPr="005A0218">
        <w:rPr>
          <w:rFonts w:hint="eastAsia"/>
          <w:sz w:val="21"/>
          <w:szCs w:val="21"/>
        </w:rPr>
        <w:t>基金管理人应在规定期限内在指定媒介上刊登暂停公告</w:t>
      </w:r>
      <w:r w:rsidRPr="00160AE3">
        <w:rPr>
          <w:rFonts w:hint="eastAsia"/>
          <w:sz w:val="21"/>
          <w:szCs w:val="21"/>
        </w:rPr>
        <w:t>。</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2．如发生暂停的时间为1日，基金管理人应于重新开放日，在指定</w:t>
      </w:r>
      <w:r w:rsidR="00E333D8">
        <w:rPr>
          <w:rFonts w:hint="eastAsia"/>
          <w:sz w:val="21"/>
          <w:szCs w:val="21"/>
        </w:rPr>
        <w:t>媒介</w:t>
      </w:r>
      <w:r w:rsidRPr="00160AE3">
        <w:rPr>
          <w:rFonts w:hint="eastAsia"/>
          <w:sz w:val="21"/>
          <w:szCs w:val="21"/>
        </w:rPr>
        <w:t>上刊登基金重新开放申购或赎回公告，并公布最近1个开放日的基金份额净值。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3．如发生暂停的时间超过1日但少于2周，暂停结束，基金重新开放申购或赎回时，基金管理人应提前2日在指定</w:t>
      </w:r>
      <w:r w:rsidR="00E333D8">
        <w:rPr>
          <w:rFonts w:hint="eastAsia"/>
          <w:sz w:val="21"/>
          <w:szCs w:val="21"/>
        </w:rPr>
        <w:t>媒介</w:t>
      </w:r>
      <w:r w:rsidRPr="00160AE3">
        <w:rPr>
          <w:rFonts w:hint="eastAsia"/>
          <w:sz w:val="21"/>
          <w:szCs w:val="21"/>
        </w:rPr>
        <w:t>上刊登基金重新开放申购或赎回公告，并公告最近1个开放日的基金份额净值。</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295598927"/>
        <w:rPr>
          <w:sz w:val="21"/>
          <w:szCs w:val="21"/>
        </w:rPr>
      </w:pPr>
      <w:r w:rsidRPr="00160AE3">
        <w:rPr>
          <w:rFonts w:hint="eastAsia"/>
          <w:sz w:val="21"/>
          <w:szCs w:val="21"/>
        </w:rPr>
        <w:t>4．如发生暂停的时间超过2周，暂停期间，基金管理人应每2周至少刊登暂停公告1次。暂停结束，基金重新开放申购或赎回时，基金管理人应提前2日在指定</w:t>
      </w:r>
      <w:r w:rsidR="00E333D8">
        <w:rPr>
          <w:rFonts w:hint="eastAsia"/>
          <w:sz w:val="21"/>
          <w:szCs w:val="21"/>
        </w:rPr>
        <w:t>媒介</w:t>
      </w:r>
      <w:r w:rsidRPr="00160AE3">
        <w:rPr>
          <w:rFonts w:hint="eastAsia"/>
          <w:sz w:val="21"/>
          <w:szCs w:val="21"/>
        </w:rPr>
        <w:t>上连续刊登</w:t>
      </w:r>
      <w:bookmarkStart w:id="110" w:name="chapter_level1_10_59_section_3_end"/>
      <w:bookmarkEnd w:id="110"/>
      <w:r w:rsidRPr="00160AE3">
        <w:rPr>
          <w:rFonts w:hint="eastAsia"/>
          <w:sz w:val="21"/>
          <w:szCs w:val="21"/>
        </w:rPr>
        <w:t xml:space="preserve">基金重新开放申购或赎回公告，并公告最近1个开放日的基金份额净值。 </w:t>
      </w:r>
    </w:p>
    <w:p w:rsidR="00160AE3" w:rsidRPr="00160AE3" w:rsidRDefault="00160AE3">
      <w:pPr>
        <w:pStyle w:val="a3"/>
        <w:spacing w:before="0" w:beforeAutospacing="0" w:after="0" w:afterAutospacing="0" w:line="360" w:lineRule="auto"/>
        <w:ind w:firstLine="420"/>
        <w:divId w:val="1988630142"/>
        <w:rPr>
          <w:sz w:val="21"/>
          <w:szCs w:val="21"/>
        </w:rPr>
      </w:pPr>
      <w:bookmarkStart w:id="111" w:name="chapter_level1_10_59_section_4"/>
      <w:bookmarkEnd w:id="111"/>
      <w:r w:rsidRPr="00160AE3">
        <w:rPr>
          <w:rStyle w:val="a4"/>
          <w:rFonts w:hint="eastAsia"/>
          <w:sz w:val="21"/>
          <w:szCs w:val="21"/>
        </w:rPr>
        <w:t>十三、基金转换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自2010年3月19日起，本基金管理人和销售机构共同推出本基金的基金转换业务。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（一）转换费用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lastRenderedPageBreak/>
        <w:t xml:space="preserve">基金转换费用由转出基金赎回费和申购费补差两部分构成，其中：申购费补差具体收取情况，视每次转换时的两只基金的申购费率的差异情况而定。基金转换费用由基金持有人承担。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（二）业务规则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1、基金转换只能在同一销售机构进行。转换的两只基金必须都是该销售人代理的同一基金管理人管理的、在同一登记机构处注册登记的基金。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2、前端收费模式的开放式基金只能转换到前端收费模式的其它基金（申购费为零的基金视同为前端收费模式），后端收费模式的基金可以转换到前端或后端收费模式的其它基金，非QDII基金不能与QDII基金互转。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3、基金转换的目标基金份额按新交易计算持有时间。基金转出视为赎回，转入视为申购。基金转换后可赎回的时间为T＋2日。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4、基金分红时再投资的份额可在权益登记日的T＋2日提交基金转换申请。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5、基金转换以申请当日基金份额净值为基础计算。投资者采用“份额转换”的原则提交申请。转出基金份额必须是可用份额，并遵循“先进先出”的原则。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（三）暂停基金转换的情形及处理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基金转换视同为转出基金的赎回和转入基金的申购，因此暂停基金转换适用有关转出基金和转入基金关于暂停或拒绝申购、暂停赎回的有关规定。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（四）重要提示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 xml:space="preserve">1、转换业务适用基金详见公告。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2、本基金转换业务适用于可以销售包括</w:t>
      </w:r>
      <w:bookmarkStart w:id="112" w:name="field_49_productfullname_11"/>
      <w:r w:rsidR="006B754C">
        <w:rPr>
          <w:rFonts w:hint="eastAsia"/>
          <w:sz w:val="21"/>
          <w:szCs w:val="21"/>
        </w:rPr>
        <w:t>博时上证超级大盘交易型开放式指数证券投资基金联接基金</w:t>
      </w:r>
      <w:bookmarkEnd w:id="112"/>
      <w:r w:rsidRPr="00160AE3">
        <w:rPr>
          <w:rFonts w:hint="eastAsia"/>
          <w:sz w:val="21"/>
          <w:szCs w:val="21"/>
        </w:rPr>
        <w:t xml:space="preserve">在内的两只以上（含两只），且基金登记机构为同一机构的博时旗下基金的销售机构。 </w:t>
      </w:r>
    </w:p>
    <w:p w:rsidR="00160AE3" w:rsidRPr="00160AE3" w:rsidRDefault="00160AE3">
      <w:pPr>
        <w:pStyle w:val="a3"/>
        <w:spacing w:before="0" w:beforeAutospacing="0" w:after="0" w:afterAutospacing="0" w:line="360" w:lineRule="auto"/>
        <w:ind w:firstLine="420"/>
        <w:divId w:val="1988630142"/>
        <w:rPr>
          <w:sz w:val="21"/>
          <w:szCs w:val="21"/>
        </w:rPr>
      </w:pPr>
      <w:r w:rsidRPr="00160AE3">
        <w:rPr>
          <w:rFonts w:hint="eastAsia"/>
          <w:sz w:val="21"/>
          <w:szCs w:val="21"/>
        </w:rPr>
        <w:t>3、转换业务的收费计算公式及举例参见2011年6月16日刊登于本公司网站的《</w:t>
      </w:r>
      <w:bookmarkStart w:id="113" w:name="field_49_managerorgfullname_6"/>
      <w:r w:rsidR="006B754C">
        <w:rPr>
          <w:rFonts w:hint="eastAsia"/>
          <w:sz w:val="21"/>
          <w:szCs w:val="21"/>
        </w:rPr>
        <w:t>博时基金管理有限公司</w:t>
      </w:r>
      <w:bookmarkEnd w:id="113"/>
      <w:r w:rsidRPr="00160AE3">
        <w:rPr>
          <w:rFonts w:hint="eastAsia"/>
          <w:sz w:val="21"/>
          <w:szCs w:val="21"/>
        </w:rPr>
        <w:t xml:space="preserve">开放式基金业务规则》。 </w:t>
      </w:r>
    </w:p>
    <w:p w:rsidR="00160AE3" w:rsidRPr="00160AE3" w:rsidRDefault="00160AE3">
      <w:pPr>
        <w:pStyle w:val="a3"/>
        <w:spacing w:before="0" w:beforeAutospacing="0" w:after="0" w:afterAutospacing="0" w:line="360" w:lineRule="auto"/>
        <w:ind w:firstLine="420"/>
        <w:divId w:val="1988630142"/>
        <w:rPr>
          <w:sz w:val="21"/>
          <w:szCs w:val="21"/>
        </w:rPr>
      </w:pPr>
      <w:bookmarkStart w:id="114" w:name="chapter_level1_10_59_section_4_end"/>
      <w:bookmarkEnd w:id="114"/>
      <w:r w:rsidRPr="00160AE3">
        <w:rPr>
          <w:rFonts w:hint="eastAsia"/>
          <w:sz w:val="21"/>
          <w:szCs w:val="21"/>
        </w:rPr>
        <w:t xml:space="preserve">4、本公司管理基金的转换业务的解释权归本公司。 </w:t>
      </w:r>
    </w:p>
    <w:p w:rsidR="00160AE3" w:rsidRPr="00160AE3" w:rsidRDefault="00160AE3">
      <w:pPr>
        <w:pStyle w:val="a3"/>
        <w:spacing w:before="0" w:beforeAutospacing="0" w:after="0" w:afterAutospacing="0" w:line="360" w:lineRule="auto"/>
        <w:ind w:firstLine="420"/>
        <w:divId w:val="1130174079"/>
        <w:rPr>
          <w:sz w:val="21"/>
          <w:szCs w:val="21"/>
        </w:rPr>
      </w:pPr>
      <w:bookmarkStart w:id="115" w:name="chapter_level1_10_59_section_5"/>
      <w:bookmarkEnd w:id="115"/>
      <w:r w:rsidRPr="00160AE3">
        <w:rPr>
          <w:rStyle w:val="a4"/>
          <w:rFonts w:hint="eastAsia"/>
          <w:sz w:val="21"/>
          <w:szCs w:val="21"/>
        </w:rPr>
        <w:t>十四、基金的非交易过户</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30174079"/>
        <w:rPr>
          <w:sz w:val="21"/>
          <w:szCs w:val="21"/>
        </w:rPr>
      </w:pPr>
      <w:r w:rsidRPr="00160AE3">
        <w:rPr>
          <w:rFonts w:hint="eastAsia"/>
          <w:sz w:val="21"/>
          <w:szCs w:val="21"/>
        </w:rPr>
        <w:lastRenderedPageBreak/>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 </w:t>
      </w:r>
    </w:p>
    <w:p w:rsidR="00160AE3" w:rsidRPr="00160AE3" w:rsidRDefault="00160AE3">
      <w:pPr>
        <w:pStyle w:val="a3"/>
        <w:spacing w:before="0" w:beforeAutospacing="0" w:after="0" w:afterAutospacing="0" w:line="360" w:lineRule="auto"/>
        <w:ind w:firstLine="420"/>
        <w:divId w:val="1130174079"/>
        <w:rPr>
          <w:sz w:val="21"/>
          <w:szCs w:val="21"/>
        </w:rPr>
      </w:pPr>
      <w:r w:rsidRPr="00160AE3">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160AE3" w:rsidRPr="00160AE3" w:rsidRDefault="00160AE3">
      <w:pPr>
        <w:pStyle w:val="a3"/>
        <w:spacing w:before="0" w:beforeAutospacing="0" w:after="0" w:afterAutospacing="0" w:line="360" w:lineRule="auto"/>
        <w:ind w:firstLine="420"/>
        <w:divId w:val="1130174079"/>
        <w:rPr>
          <w:sz w:val="21"/>
          <w:szCs w:val="21"/>
        </w:rPr>
      </w:pPr>
      <w:r w:rsidRPr="00160AE3">
        <w:rPr>
          <w:rStyle w:val="a4"/>
          <w:rFonts w:hint="eastAsia"/>
          <w:sz w:val="21"/>
          <w:szCs w:val="21"/>
        </w:rPr>
        <w:t>十五、基金的转托管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30174079"/>
        <w:rPr>
          <w:sz w:val="21"/>
          <w:szCs w:val="21"/>
        </w:rPr>
      </w:pPr>
      <w:r w:rsidRPr="00160AE3">
        <w:rPr>
          <w:rFonts w:hint="eastAsia"/>
          <w:sz w:val="21"/>
          <w:szCs w:val="21"/>
        </w:rPr>
        <w:t>基金份额持有人可办理已持有基金份额在不同销售机构之间的转托管，基金销售机构可</w:t>
      </w:r>
      <w:bookmarkStart w:id="116" w:name="chapter_level1_10_59_section_5_end"/>
      <w:bookmarkEnd w:id="116"/>
      <w:r w:rsidRPr="00160AE3">
        <w:rPr>
          <w:rFonts w:hint="eastAsia"/>
          <w:sz w:val="21"/>
          <w:szCs w:val="21"/>
        </w:rPr>
        <w:t xml:space="preserve">以按照规定的标准收取转托管费。 </w:t>
      </w:r>
    </w:p>
    <w:p w:rsidR="00160AE3" w:rsidRPr="00160AE3" w:rsidRDefault="00160AE3">
      <w:pPr>
        <w:pStyle w:val="a3"/>
        <w:spacing w:before="0" w:beforeAutospacing="0" w:after="0" w:afterAutospacing="0" w:line="360" w:lineRule="auto"/>
        <w:ind w:firstLine="420"/>
        <w:divId w:val="599872074"/>
        <w:rPr>
          <w:sz w:val="21"/>
          <w:szCs w:val="21"/>
        </w:rPr>
      </w:pPr>
      <w:bookmarkStart w:id="117" w:name="chapter_level1_10_59_section_6"/>
      <w:bookmarkEnd w:id="117"/>
      <w:r w:rsidRPr="00160AE3">
        <w:rPr>
          <w:rStyle w:val="a4"/>
          <w:rFonts w:hint="eastAsia"/>
          <w:sz w:val="21"/>
          <w:szCs w:val="21"/>
        </w:rPr>
        <w:t>十六、定期定额投资计划</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本基金于2010年3月19日起开始办理定期定额投资业务，基金代码为050013。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（一）定期定额投资费率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本基金定期定额投资的申购费率与普通申购业务的费率相同。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（二）扣款日期和扣款金额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投资者须遵循各销售机构有关扣款日期的规定，并与销售机构约定每月扣款金额，但最低每次不少于人民币10元（含10元）。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（三）重要提示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1、凡申请办理本基金“定期定额投资计划”的投资者须首先开立本公司开放式基金基金账户。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 xml:space="preserve">2、本基金定期定额投资计划的每月实际扣款日即为基金申购申请日，并以该日（T日）的基金份额净值为基准计算申购份额。投资人可以从T+2日起通过本计划办理网点、致电本公司客服电话或登录本公司网站查询其每次申购申请的确认情况。申购份额将在确认成功后直接计入投资者的基金账户。 </w:t>
      </w:r>
    </w:p>
    <w:p w:rsidR="00160AE3" w:rsidRPr="00160AE3" w:rsidRDefault="00160AE3">
      <w:pPr>
        <w:pStyle w:val="a3"/>
        <w:spacing w:before="0" w:beforeAutospacing="0" w:after="0" w:afterAutospacing="0" w:line="360" w:lineRule="auto"/>
        <w:ind w:firstLine="420"/>
        <w:divId w:val="599872074"/>
        <w:rPr>
          <w:sz w:val="21"/>
          <w:szCs w:val="21"/>
        </w:rPr>
      </w:pPr>
      <w:r w:rsidRPr="00160AE3">
        <w:rPr>
          <w:rFonts w:hint="eastAsia"/>
          <w:sz w:val="21"/>
          <w:szCs w:val="21"/>
        </w:rPr>
        <w:t>（四）本公司网上直销交易已开通本基金的定期投资业务，详情可登录本公司网站www.bosera.com参阅《</w:t>
      </w:r>
      <w:bookmarkStart w:id="118" w:name="field_49_managerorgfullname_7"/>
      <w:r w:rsidR="006B754C">
        <w:rPr>
          <w:rFonts w:hint="eastAsia"/>
          <w:sz w:val="21"/>
          <w:szCs w:val="21"/>
        </w:rPr>
        <w:t>博时基金管理有限公司</w:t>
      </w:r>
      <w:bookmarkEnd w:id="118"/>
      <w:r w:rsidRPr="00160AE3">
        <w:rPr>
          <w:rFonts w:hint="eastAsia"/>
          <w:sz w:val="21"/>
          <w:szCs w:val="21"/>
        </w:rPr>
        <w:t>直销定期投资业务</w:t>
      </w:r>
      <w:bookmarkStart w:id="119" w:name="chapter_level1_10_59_section_6_end"/>
      <w:bookmarkEnd w:id="119"/>
      <w:r w:rsidRPr="00160AE3">
        <w:rPr>
          <w:rFonts w:hint="eastAsia"/>
          <w:sz w:val="21"/>
          <w:szCs w:val="21"/>
        </w:rPr>
        <w:t xml:space="preserve">规则》，也可拨打客户服务电话：95105568（免长途费）了解或咨询相关情况。 </w:t>
      </w:r>
    </w:p>
    <w:p w:rsidR="00160AE3" w:rsidRPr="00160AE3" w:rsidRDefault="00160AE3">
      <w:pPr>
        <w:pStyle w:val="a3"/>
        <w:spacing w:before="0" w:beforeAutospacing="0" w:after="0" w:afterAutospacing="0" w:line="360" w:lineRule="auto"/>
        <w:ind w:firstLine="420"/>
        <w:divId w:val="492768459"/>
        <w:rPr>
          <w:sz w:val="21"/>
          <w:szCs w:val="21"/>
        </w:rPr>
      </w:pPr>
      <w:bookmarkStart w:id="120" w:name="chapter_level1_10_59_section_7"/>
      <w:bookmarkEnd w:id="120"/>
      <w:r w:rsidRPr="00160AE3">
        <w:rPr>
          <w:rStyle w:val="a4"/>
          <w:rFonts w:hint="eastAsia"/>
          <w:sz w:val="21"/>
          <w:szCs w:val="21"/>
        </w:rPr>
        <w:t>十七、基金的冻结和解冻</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492768459"/>
        <w:rPr>
          <w:sz w:val="21"/>
          <w:szCs w:val="21"/>
        </w:rPr>
      </w:pPr>
      <w:r w:rsidRPr="00160AE3">
        <w:rPr>
          <w:rFonts w:hint="eastAsia"/>
          <w:sz w:val="21"/>
          <w:szCs w:val="21"/>
        </w:rPr>
        <w:lastRenderedPageBreak/>
        <w:t>基金登记机构只受理国家有权机关依法要求的基金份额的冻结与解冻，以及登记机构认</w:t>
      </w:r>
      <w:bookmarkStart w:id="121" w:name="chapter_level1_10_59_section_7_end"/>
      <w:bookmarkEnd w:id="121"/>
      <w:r w:rsidRPr="00160AE3">
        <w:rPr>
          <w:rFonts w:hint="eastAsia"/>
          <w:sz w:val="21"/>
          <w:szCs w:val="21"/>
        </w:rPr>
        <w:t xml:space="preserve">可、符合法律法规的其他情况下的冻结与解冻。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22" w:name="chapter_level1_11_60"/>
      <w:bookmarkStart w:id="123" w:name="_Toc26542720"/>
      <w:r w:rsidRPr="00160AE3">
        <w:rPr>
          <w:rFonts w:ascii="宋体" w:eastAsia="宋体" w:hAnsi="宋体" w:hint="eastAsia"/>
          <w:sz w:val="30"/>
        </w:rPr>
        <w:lastRenderedPageBreak/>
        <w:t>第八部分  基金的投资</w:t>
      </w:r>
      <w:bookmarkEnd w:id="122"/>
      <w:bookmarkEnd w:id="123"/>
    </w:p>
    <w:p w:rsidR="00160AE3" w:rsidRPr="00160AE3" w:rsidRDefault="00160AE3">
      <w:pPr>
        <w:pStyle w:val="a3"/>
        <w:spacing w:before="0" w:beforeAutospacing="0" w:after="0" w:afterAutospacing="0" w:line="360" w:lineRule="auto"/>
        <w:ind w:firstLine="420"/>
        <w:divId w:val="1716613596"/>
        <w:rPr>
          <w:sz w:val="21"/>
          <w:szCs w:val="21"/>
        </w:rPr>
      </w:pPr>
      <w:bookmarkStart w:id="124" w:name="chapter_level1_11_60_section_1"/>
      <w:bookmarkEnd w:id="124"/>
      <w:r w:rsidRPr="00160AE3">
        <w:rPr>
          <w:rStyle w:val="a4"/>
          <w:rFonts w:hint="eastAsia"/>
          <w:sz w:val="21"/>
          <w:szCs w:val="21"/>
        </w:rPr>
        <w:t>一、投资目标</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bookmarkStart w:id="125" w:name="field_60_investmenttarget_1_start"/>
      <w:bookmarkEnd w:id="125"/>
      <w:r w:rsidRPr="00160AE3">
        <w:rPr>
          <w:rFonts w:hint="eastAsia"/>
          <w:sz w:val="21"/>
          <w:szCs w:val="21"/>
        </w:rPr>
        <w:t xml:space="preserve">通过主要投资于上证超级大盘交易型开放式指数证券投资基金，紧密跟踪标的指数即上证超级大盘指数的表现，追求跟踪偏离度和跟踪误差的最小化。 </w:t>
      </w:r>
      <w:bookmarkStart w:id="126" w:name="field_60_investmenttarget_1_end"/>
      <w:bookmarkEnd w:id="126"/>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Style w:val="a4"/>
          <w:rFonts w:hint="eastAsia"/>
          <w:sz w:val="21"/>
          <w:szCs w:val="21"/>
        </w:rPr>
        <w:t>二、投资范围</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bookmarkStart w:id="127" w:name="field_60_investmentrange_1_start"/>
      <w:bookmarkEnd w:id="127"/>
      <w:r w:rsidRPr="00160AE3">
        <w:rPr>
          <w:rFonts w:hint="eastAsia"/>
          <w:sz w:val="21"/>
          <w:szCs w:val="21"/>
        </w:rPr>
        <w:t xml:space="preserve">本基金主要投资于上证超级大盘交易型开放式指数证券投资基金、标的指数即上证超级大盘指数成份股和备选成份股，新股、债券以及中国证监会允许基金投资的其他证券品种。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对上证超级大盘交易型开放式指数证券投资基金的投资比例不低于基金资产净值的90%，对现金或者到期日在一年以内的政府债券的投资比例不低于基金资产净值的5%，其中，现金不包括结算备付金、存出保证金、应收申购款等。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如法律法规或监管机构以后允许基金投资的其他品种，基金管理人在履行适当程序后，可以将其纳入投资范围。 </w:t>
      </w:r>
      <w:bookmarkStart w:id="128" w:name="field_60_investmentrange_1_end"/>
      <w:bookmarkEnd w:id="128"/>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Style w:val="a4"/>
          <w:rFonts w:hint="eastAsia"/>
          <w:sz w:val="21"/>
          <w:szCs w:val="21"/>
        </w:rPr>
        <w:t>三、标的指数</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上证超级大盘指数（价格指数）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如果上证超级大盘交易型开放式指数证券投资基金变更其标的指数，或者中证指数有限公司变更或停止上证超级大盘指数的编制及发布，或者上证超级大盘指数被其他指数所替代，或者由于指数编制方法等重大变更导致上证超级大盘指数不宜继续作为目标基金的标的指数，或者证券市场有其他代表性更强、更适合于本基金投资的指数推出，本基金管理人可以依据审慎性原则和维护基金份额持有人合法权益的原则，在取得基金托管人的同意并履行适当程序后，更换本基金的标的指数和投资对象；并依据目标ETF的标的指数、市场代表性、流动性、与原指数的相关性等诸多因素选择确定新的标的指数。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Style w:val="a4"/>
          <w:rFonts w:hint="eastAsia"/>
          <w:sz w:val="21"/>
          <w:szCs w:val="21"/>
        </w:rPr>
        <w:t>四、投资理念</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通过主要投资于上证超级大盘交易型开放式指数证券投资基金，以期获得标的指数所表征的市场组合所代表的市场平均水平的投资收益。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Style w:val="a4"/>
          <w:rFonts w:hint="eastAsia"/>
          <w:sz w:val="21"/>
          <w:szCs w:val="21"/>
        </w:rPr>
        <w:t>五、投资策略</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6613596"/>
        <w:rPr>
          <w:sz w:val="21"/>
          <w:szCs w:val="21"/>
        </w:rPr>
      </w:pPr>
      <w:bookmarkStart w:id="129" w:name="field_60_investmentstrategy_1_start"/>
      <w:bookmarkEnd w:id="129"/>
      <w:r w:rsidRPr="00160AE3">
        <w:rPr>
          <w:rFonts w:hint="eastAsia"/>
          <w:sz w:val="21"/>
          <w:szCs w:val="21"/>
        </w:rPr>
        <w:t xml:space="preserve">本基金通过主要投资于上证超级大盘交易型开放式指数证券投资基金，标的指数即上证超级大盘指数成份股和备选成份股等，新股、债券以及中国证监会允许基金投资的其他证券品种，紧密跟踪标的指数的表现，以期获得标的指数所表征的市场组合所代表的市场平均水平的投资收益。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lastRenderedPageBreak/>
        <w:t xml:space="preserve">本基金投资于上证超级大盘交易型开放式指数证券投资基金的方式，包括在该ETF的一级市场进行股票篮子组合的申购与赎回，也包括在该ETF的二级市场以现金直接买卖ETF份额。本基金投资于目标ETF的方式以申购和赎回为主，但在目标ETF二级市场流动性较好的情况下，为了更好地实现本基金的投资目标，减小与标的指数的跟踪偏离度和跟踪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误差，也可以通过二级市场交易买卖目标ETF。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在法律法规允许的情况下，基金管理人在履行相应程序后可以使用相关金融衍生工具，以更好地实现基金的投资目标。但基金管理人使用相关金融衍生工具必须是以提高投资效率、降低交易成本、缩小跟踪误差等为目的，而非用于投机或用作杠杆工具放大基金的投资。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1．投资组合的构建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基金管理人构建基金投资组合的过程主要分为三个步骤：确定目标组合、制定建仓策略，以及逐步调整组合。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（1）确定目标组合。基金管理人通过主要投资于上证超级大盘交易型开放式指数证券投资基金等，以紧密跟踪标的指数的表现。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（2）制定建仓策略。基金经理依据对标的指数成份股的流动性和交易成本等因素所做的分析，制定合理的建仓策略。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（3）逐步调整组合。基金经理在规定时间内，采取适当的手段和措施，对实际投资组合进行动态调整，直至达到紧密跟踪标的指数的目标。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对上证超级大盘交易型开放式指数证券投资基金的投资比例不低于基金资产净值的90%，对现金或者到期日在一年以内的政府债券的投资比例不低于基金资产净值的5%。本基金将在基金合同生效之日起3个月内达到这一投资比例。此后，如因各种因素导致基金不符合这一投资比例的，基金管理人将在10个交易日内进行调整。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2．投资组合的日常管理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本基金投资组合的日常管理内容主要包括以下几个方面：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1）标的指数成份股公司行为信息的跟踪与分析。跟踪分析标的指数成份股公司行为等信息，如股本变化、分红、停牌、复牌，以及成份股公司其他重大信息，分析这些信息对指数的影响，进而分析是否需要对投资组合进行调整，为投资决策提供依据。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（2）标的指数的跟踪与分析。跟踪分析标的指数的调整等变化，确定标的指数的变化是否与预期相一致，分析是否存在差异及差异产生的原因，为投资决策提供依据。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（3）每日申购赎回情况的跟踪与分析。跟踪分析每日基金申购赎回信息，分析这些信息对投资组合的影响。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lastRenderedPageBreak/>
        <w:t xml:space="preserve">（4）投资组合持有证券、现金头寸及流动性分析。基金经理跟踪分析每日基金实际投资组合与目标组合的差异及差异产生的原因，并对拟调整的成份股的流动性进行分析。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5）投资组合调整。使用数量化投资分析模型，寻找出将实际投资组合调整为所追求的目标组合的最优方案，确定组合交易计划；如标的指数成份股调整、成份股公司发生兼并、收购和重组等重大事件，由基金经理召集会议，决定基金的操作策略；进一步调整投资组合，达到所追求的目标组合的持仓结构。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3．投资组合的定期管理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本基金投资组合的定期管理内容主要包括以下几个方面：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（1）每月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每月末，根据基金合同中关于基金管理费和基金托管费等的支付要求，及时检查组合中的现金比例，进行现金支付的准备。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每月末，基金经理对投资策略、投资组合表现及跟踪误差等进行分析，分析最近组合与标的指数的跟踪偏离度和跟踪误差情况，寻找出未能有效控制较大偏离的原因。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（2）每半年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根据标的指数的编制规则与指数调整公告，基金经理依据投资决策委员会的决策，在标的指数成份股调整生效前，分析并制定投资组合调整策略，尽量减少因成份股变动所带来的跟踪偏离度和跟踪误差。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4．本基金用股票篮子组合申购与赎回上证超级大盘交易型开放式指数证券投资基金的操作流程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本基金通过租用代办证券公司的交易单元直接办理基金份额（上证超级大盘交易型开放式指数证券投资基金）的申购与赎回业务，该代办证券公司具有基金代销业务资格，属于上海证券交易所会员。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本基金通过一级市场申购赎回上证超级大盘交易型开放式指数证券投资基金的流程，与上证超级大盘交易型开放式指数证券投资基金的投资者申购赎回流程相同。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本基金既可以通过一级市场申购赎回目标ETF，也可以通过二级市场买入卖出目标ETF。上述投资操作的目的是跟踪指数，而不是为了进行主动投资。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为了防止本基金与上证超级大盘交易型开放式指数证券投资基金之间可能出现的利益输送，本基金坚持从投资者利益出发，在一级市场和二级市场中选择目标ETF估值较低的市场申购或买入，在一级市场和二级市场中选择目标ETF估值较高的市场赎回或卖出。除了价</w:t>
      </w:r>
      <w:r w:rsidRPr="00160AE3">
        <w:rPr>
          <w:rFonts w:hint="eastAsia"/>
          <w:sz w:val="21"/>
          <w:szCs w:val="21"/>
        </w:rPr>
        <w:lastRenderedPageBreak/>
        <w:t xml:space="preserve">格因素外，本基金还会综合考虑基金规模、市场交易量等其他相关因素，选择合适的方式投资目标ETF。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此外，完善本基金与目标ETF的信息披露制度，使两个基金的投资者都能公开、公平、公正而及时地获得所有信息。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5.投资绩效评估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本基金的投资绩效评估内容包括以下几个方面：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每日，基金经理分析基金的跟踪偏离度。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本基金管理人定期对基金的运行情况进行量化评估。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 xml:space="preserve">基金经理定期根据绩效评估报告分析当月的投资操作、投资组合状况及跟踪误差等情况，重点分析基金的跟踪偏离度和跟踪误差产生的原因、现金管理情况、标的指数成份股调整前后的操作，以及成份股未来可能发生的变动等。 </w:t>
      </w:r>
    </w:p>
    <w:p w:rsidR="00160AE3" w:rsidRPr="00160AE3" w:rsidRDefault="00160AE3">
      <w:pPr>
        <w:pStyle w:val="a3"/>
        <w:spacing w:before="0" w:beforeAutospacing="0" w:after="0" w:afterAutospacing="0" w:line="360" w:lineRule="auto"/>
        <w:ind w:firstLine="420"/>
        <w:divId w:val="1716613596"/>
        <w:rPr>
          <w:sz w:val="21"/>
          <w:szCs w:val="21"/>
        </w:rPr>
      </w:pPr>
      <w:r w:rsidRPr="00160AE3">
        <w:rPr>
          <w:rFonts w:hint="eastAsia"/>
          <w:sz w:val="21"/>
          <w:szCs w:val="21"/>
        </w:rPr>
        <w:t>在正常市场情况下，本基金的风险控制目标是追求日均跟踪偏离度的绝对值不超过0.3%，年跟踪误差不超过4%。如因标的指数编制规则调整等其他原因，导致基金跟踪偏离度和跟踪误差超过了上述范围，基金管理人应采取合理措施，避免跟踪偏离度和跟踪误差的</w:t>
      </w:r>
      <w:bookmarkStart w:id="130" w:name="chapter_level1_11_60_section_1_end"/>
      <w:bookmarkEnd w:id="130"/>
      <w:r w:rsidRPr="00160AE3">
        <w:rPr>
          <w:rFonts w:hint="eastAsia"/>
          <w:sz w:val="21"/>
          <w:szCs w:val="21"/>
        </w:rPr>
        <w:t xml:space="preserve">进一步扩大。 </w:t>
      </w:r>
      <w:bookmarkStart w:id="131" w:name="field_60_investmentstrategy_1_end"/>
      <w:bookmarkEnd w:id="131"/>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5156873"/>
        <w:rPr>
          <w:sz w:val="21"/>
          <w:szCs w:val="21"/>
        </w:rPr>
      </w:pPr>
      <w:bookmarkStart w:id="132" w:name="chapter_level1_11_60_section_2"/>
      <w:bookmarkEnd w:id="132"/>
      <w:r w:rsidRPr="00160AE3">
        <w:rPr>
          <w:rStyle w:val="a4"/>
          <w:rFonts w:hint="eastAsia"/>
          <w:sz w:val="21"/>
          <w:szCs w:val="21"/>
        </w:rPr>
        <w:t>六、投资限制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1．禁止行为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为维护基金份额持有人的合法权益，基金财产不得用于下列投资或者活动：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w:t>
      </w:r>
      <w:r w:rsidR="006B754C">
        <w:rPr>
          <w:sz w:val="21"/>
          <w:szCs w:val="21"/>
        </w:rPr>
        <w:t xml:space="preserve"> </w:t>
      </w:r>
      <w:r w:rsidRPr="00160AE3">
        <w:rPr>
          <w:rFonts w:hint="eastAsia"/>
          <w:sz w:val="21"/>
          <w:szCs w:val="21"/>
        </w:rPr>
        <w:t xml:space="preserve">承销证券；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（2）</w:t>
      </w:r>
      <w:r w:rsidR="006B754C">
        <w:rPr>
          <w:sz w:val="21"/>
          <w:szCs w:val="21"/>
        </w:rPr>
        <w:t xml:space="preserve"> </w:t>
      </w:r>
      <w:r w:rsidRPr="00160AE3">
        <w:rPr>
          <w:rFonts w:hint="eastAsia"/>
          <w:sz w:val="21"/>
          <w:szCs w:val="21"/>
        </w:rPr>
        <w:t xml:space="preserve">向他人贷款或者提供担保；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（3）</w:t>
      </w:r>
      <w:r w:rsidR="006B754C">
        <w:rPr>
          <w:sz w:val="21"/>
          <w:szCs w:val="21"/>
        </w:rPr>
        <w:t xml:space="preserve"> </w:t>
      </w:r>
      <w:r w:rsidRPr="00160AE3">
        <w:rPr>
          <w:rFonts w:hint="eastAsia"/>
          <w:sz w:val="21"/>
          <w:szCs w:val="21"/>
        </w:rPr>
        <w:t xml:space="preserve">从事承担无限责任的投资；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 xml:space="preserve">除买卖上证超级大盘交易型开放式指数证券投资基金外，买卖其他基金份额，但是国务院另有规定的除外；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（5）</w:t>
      </w:r>
      <w:r w:rsidR="006B754C">
        <w:rPr>
          <w:sz w:val="21"/>
          <w:szCs w:val="21"/>
        </w:rPr>
        <w:t xml:space="preserve"> </w:t>
      </w:r>
      <w:r w:rsidRPr="00160AE3">
        <w:rPr>
          <w:rFonts w:hint="eastAsia"/>
          <w:sz w:val="21"/>
          <w:szCs w:val="21"/>
        </w:rPr>
        <w:t xml:space="preserve">向其基金管理人、基金托管人出资或者买卖其基金管理人、基金托管人发行的股票或者债券；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（6）</w:t>
      </w:r>
      <w:r w:rsidR="006B754C">
        <w:rPr>
          <w:sz w:val="21"/>
          <w:szCs w:val="21"/>
        </w:rPr>
        <w:t xml:space="preserve"> </w:t>
      </w:r>
      <w:r w:rsidRPr="00160AE3">
        <w:rPr>
          <w:rFonts w:hint="eastAsia"/>
          <w:sz w:val="21"/>
          <w:szCs w:val="21"/>
        </w:rPr>
        <w:t xml:space="preserve">买卖与其基金管理人、基金托管人有控股关系的股东或者与其基金管理人、基金托管人有其他重大利害关系的公司发行的证券或者承销期内承销的证券；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（7）</w:t>
      </w:r>
      <w:r w:rsidR="006B754C">
        <w:rPr>
          <w:sz w:val="21"/>
          <w:szCs w:val="21"/>
        </w:rPr>
        <w:t xml:space="preserve"> </w:t>
      </w:r>
      <w:r w:rsidRPr="00160AE3">
        <w:rPr>
          <w:rFonts w:hint="eastAsia"/>
          <w:sz w:val="21"/>
          <w:szCs w:val="21"/>
        </w:rPr>
        <w:t xml:space="preserve">从事内幕交易、操纵证券交易价格及其他不正当的证券交易活动；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（8）</w:t>
      </w:r>
      <w:r w:rsidR="006B754C">
        <w:rPr>
          <w:sz w:val="21"/>
          <w:szCs w:val="21"/>
        </w:rPr>
        <w:t xml:space="preserve"> </w:t>
      </w:r>
      <w:r w:rsidRPr="00160AE3">
        <w:rPr>
          <w:rFonts w:hint="eastAsia"/>
          <w:sz w:val="21"/>
          <w:szCs w:val="21"/>
        </w:rPr>
        <w:t xml:space="preserve">依照法律法规有关规定，由中国证监会规定禁止的其他活动；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lastRenderedPageBreak/>
        <w:t>（9）</w:t>
      </w:r>
      <w:r w:rsidR="006B754C">
        <w:rPr>
          <w:sz w:val="21"/>
          <w:szCs w:val="21"/>
        </w:rPr>
        <w:t xml:space="preserve"> </w:t>
      </w:r>
      <w:r w:rsidRPr="00160AE3">
        <w:rPr>
          <w:rFonts w:hint="eastAsia"/>
          <w:sz w:val="21"/>
          <w:szCs w:val="21"/>
        </w:rPr>
        <w:t xml:space="preserve">法律法规或监管部门取消上述限制，如适用于本基金，则本基金投资不再受相关限制。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2．投资限制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w:t>
      </w:r>
      <w:r w:rsidR="006B754C">
        <w:rPr>
          <w:sz w:val="21"/>
          <w:szCs w:val="21"/>
        </w:rPr>
        <w:t xml:space="preserve"> </w:t>
      </w:r>
      <w:r w:rsidRPr="00160AE3">
        <w:rPr>
          <w:rFonts w:hint="eastAsia"/>
          <w:sz w:val="21"/>
          <w:szCs w:val="21"/>
        </w:rPr>
        <w:t xml:space="preserve">本基金持有一家上市公司的股票，其市值不超过基金资产净值的10％；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（2）</w:t>
      </w:r>
      <w:r w:rsidR="006B754C">
        <w:rPr>
          <w:sz w:val="21"/>
          <w:szCs w:val="21"/>
        </w:rPr>
        <w:t xml:space="preserve"> </w:t>
      </w:r>
      <w:r w:rsidRPr="00160AE3">
        <w:rPr>
          <w:rFonts w:hint="eastAsia"/>
          <w:sz w:val="21"/>
          <w:szCs w:val="21"/>
        </w:rPr>
        <w:t xml:space="preserve">本基金持有的全部权证，其市值不得超过基金资产净值的3％；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（3）</w:t>
      </w:r>
      <w:r w:rsidR="006B754C">
        <w:rPr>
          <w:sz w:val="21"/>
          <w:szCs w:val="21"/>
        </w:rPr>
        <w:t xml:space="preserve"> </w:t>
      </w:r>
      <w:r w:rsidRPr="00160AE3">
        <w:rPr>
          <w:rFonts w:hint="eastAsia"/>
          <w:sz w:val="21"/>
          <w:szCs w:val="21"/>
        </w:rPr>
        <w:t xml:space="preserve">本基金管理人管理的全部基金持有的同一权证，不得超过该权证的10％；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（4）</w:t>
      </w:r>
      <w:r w:rsidR="006B754C">
        <w:rPr>
          <w:sz w:val="21"/>
          <w:szCs w:val="21"/>
        </w:rPr>
        <w:t xml:space="preserve"> </w:t>
      </w:r>
      <w:r w:rsidRPr="00160AE3">
        <w:rPr>
          <w:rFonts w:hint="eastAsia"/>
          <w:sz w:val="21"/>
          <w:szCs w:val="21"/>
        </w:rPr>
        <w:t xml:space="preserve">本基金进入全国银行间同业市场进行债券回购的资金余额不得超过基金资产净值的40％；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（5）</w:t>
      </w:r>
      <w:r w:rsidR="006B754C">
        <w:rPr>
          <w:sz w:val="21"/>
          <w:szCs w:val="21"/>
        </w:rPr>
        <w:t xml:space="preserve"> </w:t>
      </w:r>
      <w:r w:rsidRPr="00160AE3">
        <w:rPr>
          <w:rFonts w:hint="eastAsia"/>
          <w:sz w:val="21"/>
          <w:szCs w:val="21"/>
        </w:rPr>
        <w:t xml:space="preserve">本基金投资于同一原始权益人的各类资产支持证券的比例，不得超过基金资产净值的10％；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（6）</w:t>
      </w:r>
      <w:r w:rsidR="006B754C">
        <w:rPr>
          <w:sz w:val="21"/>
          <w:szCs w:val="21"/>
        </w:rPr>
        <w:t xml:space="preserve"> </w:t>
      </w:r>
      <w:r w:rsidRPr="00160AE3">
        <w:rPr>
          <w:rFonts w:hint="eastAsia"/>
          <w:sz w:val="21"/>
          <w:szCs w:val="21"/>
        </w:rPr>
        <w:t xml:space="preserve">本基金持有的全部资产支持证券，其市值不得超过基金资产净值的20％；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（7）</w:t>
      </w:r>
      <w:r w:rsidR="006B754C">
        <w:rPr>
          <w:sz w:val="21"/>
          <w:szCs w:val="21"/>
        </w:rPr>
        <w:t xml:space="preserve"> </w:t>
      </w:r>
      <w:r w:rsidRPr="00160AE3">
        <w:rPr>
          <w:rFonts w:hint="eastAsia"/>
          <w:sz w:val="21"/>
          <w:szCs w:val="21"/>
        </w:rPr>
        <w:t xml:space="preserve">本基金持有的同一（指同一信用级别）资产支持证券的比例，不得超过该资产支持证券规模的10％；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（8）</w:t>
      </w:r>
      <w:r w:rsidR="006B754C">
        <w:rPr>
          <w:sz w:val="21"/>
          <w:szCs w:val="21"/>
        </w:rPr>
        <w:t xml:space="preserve"> </w:t>
      </w:r>
      <w:r w:rsidRPr="00160AE3">
        <w:rPr>
          <w:rFonts w:hint="eastAsia"/>
          <w:sz w:val="21"/>
          <w:szCs w:val="21"/>
        </w:rPr>
        <w:t xml:space="preserve">本基金管理人管理的全部基金投资于同一原始权益人的各类资产支持证券，不得超过其各类资产支持证券合计规模的10％；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（9）</w:t>
      </w:r>
      <w:r w:rsidR="006B754C">
        <w:rPr>
          <w:sz w:val="21"/>
          <w:szCs w:val="21"/>
        </w:rPr>
        <w:t xml:space="preserve"> </w:t>
      </w:r>
      <w:r w:rsidRPr="00160AE3">
        <w:rPr>
          <w:rFonts w:hint="eastAsia"/>
          <w:sz w:val="21"/>
          <w:szCs w:val="21"/>
        </w:rPr>
        <w:t xml:space="preserve">本基金应投资于信用级别评级为BBB以上（含BBB）的资产支持证券。基金持有资产支持证券期间，如果其信用等级下降、不再符合投资标准，应在评级报告发布之日起3个月内予以全部卖出；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（10）</w:t>
      </w:r>
      <w:r w:rsidR="006B754C">
        <w:rPr>
          <w:sz w:val="21"/>
          <w:szCs w:val="21"/>
        </w:rPr>
        <w:t xml:space="preserve"> </w:t>
      </w:r>
      <w:r w:rsidRPr="00160AE3">
        <w:rPr>
          <w:rFonts w:hint="eastAsia"/>
          <w:sz w:val="21"/>
          <w:szCs w:val="21"/>
        </w:rPr>
        <w:t xml:space="preserve">基金财产参与股票发行申购，本基金所申报的金额不超过本基金的总资产，本基金所申报的股票数量不超过拟发行股票公司本次发行股票的总量；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（11）</w:t>
      </w:r>
      <w:r w:rsidR="006B754C">
        <w:rPr>
          <w:sz w:val="21"/>
          <w:szCs w:val="21"/>
        </w:rPr>
        <w:t xml:space="preserve"> </w:t>
      </w:r>
      <w:r w:rsidRPr="00160AE3">
        <w:rPr>
          <w:rFonts w:hint="eastAsia"/>
          <w:sz w:val="21"/>
          <w:szCs w:val="21"/>
        </w:rPr>
        <w:t xml:space="preserve">本基金在任何交易日买入权证的总金额，不得超过上一交易日基金资产净值的0.5％；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（12）</w:t>
      </w:r>
      <w:r w:rsidR="006B754C">
        <w:rPr>
          <w:sz w:val="21"/>
          <w:szCs w:val="21"/>
        </w:rPr>
        <w:t xml:space="preserve">           </w:t>
      </w:r>
      <w:r w:rsidRPr="00160AE3">
        <w:rPr>
          <w:rFonts w:hint="eastAsia"/>
          <w:sz w:val="21"/>
          <w:szCs w:val="21"/>
        </w:rPr>
        <w:t xml:space="preserve"> 保持不低于基金资产净值5％的现金或者到期日在一年以内的政府债券，其中，现金不包括结算备付金、存出保证金、应收申购款等；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（13）</w:t>
      </w:r>
      <w:r w:rsidR="006B754C">
        <w:rPr>
          <w:sz w:val="21"/>
          <w:szCs w:val="21"/>
        </w:rPr>
        <w:t xml:space="preserve"> </w:t>
      </w:r>
      <w:r w:rsidRPr="00160AE3">
        <w:rPr>
          <w:rFonts w:hint="eastAsia"/>
          <w:sz w:val="21"/>
          <w:szCs w:val="21"/>
        </w:rPr>
        <w:t xml:space="preserve">本基金持有的所有流通受限证券，其公允价值不得超过本基金资产净值的15%；本基金持有的同一流通受限证券，其公允价值不得超过本基金资产净值的15%；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（14）</w:t>
      </w:r>
      <w:r w:rsidR="006B754C">
        <w:rPr>
          <w:sz w:val="21"/>
          <w:szCs w:val="21"/>
        </w:rPr>
        <w:t xml:space="preserve"> </w:t>
      </w:r>
      <w:r w:rsidRPr="00160AE3">
        <w:rPr>
          <w:rFonts w:hint="eastAsia"/>
          <w:sz w:val="21"/>
          <w:szCs w:val="21"/>
        </w:rPr>
        <w:t xml:space="preserve">本基金对上证超级大盘交易型开放式指数证券投资基金的投资比例不低于基金资产净值的90%；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lastRenderedPageBreak/>
        <w:t>（15）</w:t>
      </w:r>
      <w:r w:rsidR="006B754C">
        <w:rPr>
          <w:sz w:val="21"/>
          <w:szCs w:val="21"/>
        </w:rPr>
        <w:t xml:space="preserve"> </w:t>
      </w:r>
      <w:r w:rsidRPr="00160AE3">
        <w:rPr>
          <w:rFonts w:hint="eastAsia"/>
          <w:sz w:val="21"/>
          <w:szCs w:val="21"/>
        </w:rPr>
        <w:t xml:space="preserve">本基金管理人管理的全部开放式基金持有一家上市公司发行的可流通股票，不得超过该上市公司可流通股票15%；本基金管理人管理的全部投资组合持有一家上市公司发行的可流通股票，不得超过该上市公司可流通股票的30%；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（16）</w:t>
      </w:r>
      <w:r w:rsidR="006B754C">
        <w:rPr>
          <w:sz w:val="21"/>
          <w:szCs w:val="21"/>
        </w:rPr>
        <w:t xml:space="preserve"> </w:t>
      </w:r>
      <w:r w:rsidRPr="00160AE3">
        <w:rPr>
          <w:rFonts w:hint="eastAsia"/>
          <w:sz w:val="21"/>
          <w:szCs w:val="21"/>
        </w:rPr>
        <w:t xml:space="preserve">本基金主动投资于流动性受限资产的市值合计不得超过本基金资产净值的15%；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（17）</w:t>
      </w:r>
      <w:r w:rsidR="006B754C">
        <w:rPr>
          <w:sz w:val="21"/>
          <w:szCs w:val="21"/>
        </w:rPr>
        <w:t xml:space="preserve"> </w:t>
      </w:r>
      <w:r w:rsidRPr="00160AE3">
        <w:rPr>
          <w:rFonts w:hint="eastAsia"/>
          <w:sz w:val="21"/>
          <w:szCs w:val="21"/>
        </w:rPr>
        <w:t xml:space="preserve">本基金与私募类证券资管产品及中国证监会认定的其他主体为交易对手开展逆回购交易的，可接受质押品的资质要求应当与基金合同约定的投资范围保持一致；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除上述第（9）、（12）、（16）、（17）项外，因证券市场波动、上市公司合并、基金规模变动、标的指数成份股调整、标的指数成分股流动性限制、目标ETF暂停申购、赎回或二级市场交易停牌等基金管理人之外的因素致使基金投资比例不符合上述规定投资比例的，基金管理人应当在10个交易日内进行调整。 </w:t>
      </w:r>
    </w:p>
    <w:p w:rsidR="00160AE3" w:rsidRPr="00160AE3" w:rsidRDefault="00160AE3">
      <w:pPr>
        <w:pStyle w:val="a3"/>
        <w:spacing w:before="0" w:beforeAutospacing="0" w:after="0" w:afterAutospacing="0" w:line="360" w:lineRule="auto"/>
        <w:ind w:firstLine="420"/>
        <w:divId w:val="1715156873"/>
        <w:rPr>
          <w:sz w:val="21"/>
          <w:szCs w:val="21"/>
        </w:rPr>
      </w:pPr>
      <w:r w:rsidRPr="00160AE3">
        <w:rPr>
          <w:rFonts w:hint="eastAsia"/>
          <w:sz w:val="21"/>
          <w:szCs w:val="21"/>
        </w:rPr>
        <w:t xml:space="preserve">本基金对上证超级大盘交易型开放式指数证券投资基金的投资比例不低于基金资产净值的90%。本基金将在基金合同生效之日起3个月内达到这一投资比例。此后，如因标的指数成份股调整、基金申购赎回等因素导致基金不符合这一投资比例的，基金管理人将在10个交易日内进行调整。 </w:t>
      </w:r>
    </w:p>
    <w:p w:rsidR="00160AE3" w:rsidRPr="00160AE3" w:rsidRDefault="00160AE3">
      <w:pPr>
        <w:pStyle w:val="a3"/>
        <w:spacing w:before="0" w:beforeAutospacing="0" w:after="0" w:afterAutospacing="0" w:line="360" w:lineRule="auto"/>
        <w:ind w:firstLine="420"/>
        <w:divId w:val="1715156873"/>
        <w:rPr>
          <w:sz w:val="21"/>
          <w:szCs w:val="21"/>
        </w:rPr>
      </w:pPr>
      <w:bookmarkStart w:id="133" w:name="chapter_level1_11_60_section_2_end"/>
      <w:bookmarkEnd w:id="133"/>
      <w:r w:rsidRPr="00160AE3">
        <w:rPr>
          <w:rStyle w:val="a4"/>
          <w:rFonts w:hint="eastAsia"/>
          <w:sz w:val="21"/>
          <w:szCs w:val="21"/>
        </w:rPr>
        <w:t>七、业绩比较基准</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34559651"/>
        <w:rPr>
          <w:sz w:val="21"/>
          <w:szCs w:val="21"/>
        </w:rPr>
      </w:pPr>
      <w:bookmarkStart w:id="134" w:name="chapter_level1_11_60_section_3"/>
      <w:bookmarkEnd w:id="134"/>
      <w:r w:rsidRPr="00160AE3">
        <w:rPr>
          <w:rFonts w:hint="eastAsia"/>
          <w:sz w:val="21"/>
          <w:szCs w:val="21"/>
        </w:rPr>
        <w:t>本基金的业绩比较基准为：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34559651"/>
        <w:rPr>
          <w:sz w:val="21"/>
          <w:szCs w:val="21"/>
        </w:rPr>
      </w:pPr>
      <w:bookmarkStart w:id="135" w:name="field_60_benchmark_1_start"/>
      <w:bookmarkEnd w:id="135"/>
      <w:r w:rsidRPr="00160AE3">
        <w:rPr>
          <w:rFonts w:hint="eastAsia"/>
          <w:sz w:val="21"/>
          <w:szCs w:val="21"/>
        </w:rPr>
        <w:t xml:space="preserve">上证超级大盘指数收益率X95%+银行活期存款税后利率X5% </w:t>
      </w:r>
      <w:bookmarkStart w:id="136" w:name="field_60_benchmark_1_end"/>
      <w:bookmarkEnd w:id="136"/>
      <w:r w:rsidRPr="00160AE3">
        <w:rPr>
          <w:rFonts w:hint="eastAsia"/>
          <w:sz w:val="21"/>
          <w:szCs w:val="21"/>
        </w:rPr>
        <w:t>如果上证超级大盘交易型开放式指数证券投资基金变更其标的指数，或者中证指数有限公司变更或停止上证超级大盘指数的编制及发布，或者上证超级大盘指数被其他指数所替代，或者由于指数编制方法等重大变更导致上证超级大盘指数不宜继续作为目标基金的标的指数，或者证券市场有其他代表性更强、更适合于本基金投资的指数推出，经与托管人协商一致，履行相应程</w:t>
      </w:r>
      <w:bookmarkStart w:id="137" w:name="chapter_level1_11_60_section_3_end"/>
      <w:bookmarkEnd w:id="137"/>
      <w:r w:rsidRPr="00160AE3">
        <w:rPr>
          <w:rFonts w:hint="eastAsia"/>
          <w:sz w:val="21"/>
          <w:szCs w:val="21"/>
        </w:rPr>
        <w:t xml:space="preserve">序后，本基金的标的指数可根据目标基金的业绩比较基准的更换而做相应的变更。 </w:t>
      </w:r>
    </w:p>
    <w:p w:rsidR="00160AE3" w:rsidRPr="00160AE3" w:rsidRDefault="00160AE3">
      <w:pPr>
        <w:pStyle w:val="a3"/>
        <w:spacing w:before="0" w:beforeAutospacing="0" w:after="0" w:afterAutospacing="0" w:line="360" w:lineRule="auto"/>
        <w:ind w:firstLine="420"/>
        <w:divId w:val="229580106"/>
        <w:rPr>
          <w:sz w:val="21"/>
          <w:szCs w:val="21"/>
        </w:rPr>
      </w:pPr>
      <w:bookmarkStart w:id="138" w:name="chapter_level1_11_60_section_4"/>
      <w:bookmarkEnd w:id="138"/>
      <w:r w:rsidRPr="00160AE3">
        <w:rPr>
          <w:rStyle w:val="a4"/>
          <w:rFonts w:hint="eastAsia"/>
          <w:sz w:val="21"/>
          <w:szCs w:val="21"/>
        </w:rPr>
        <w:t>八、风险收益特征</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29580106"/>
        <w:rPr>
          <w:sz w:val="21"/>
          <w:szCs w:val="21"/>
        </w:rPr>
      </w:pPr>
      <w:bookmarkStart w:id="139" w:name="field_60_riskyield_1_start"/>
      <w:bookmarkEnd w:id="139"/>
      <w:r w:rsidRPr="00160AE3">
        <w:rPr>
          <w:rFonts w:hint="eastAsia"/>
          <w:sz w:val="21"/>
          <w:szCs w:val="21"/>
        </w:rPr>
        <w:t xml:space="preserve">本基金属于股票型基金，其预期收益及风险水平高于混合基金、债券基金与货币市场基金，属于高风险高收益的开放式基金。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Fonts w:hint="eastAsia"/>
          <w:sz w:val="21"/>
          <w:szCs w:val="21"/>
        </w:rPr>
        <w:lastRenderedPageBreak/>
        <w:t xml:space="preserve">本基金为被动式投资的股票型指数基金，跟踪上证超级大盘指数，其风险收益特征与标的指数所表征的市场组合的风险收益特征相似。 </w:t>
      </w:r>
      <w:bookmarkStart w:id="140" w:name="field_60_riskyield_1_end"/>
      <w:bookmarkEnd w:id="140"/>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Style w:val="a4"/>
          <w:rFonts w:hint="eastAsia"/>
          <w:sz w:val="21"/>
          <w:szCs w:val="21"/>
        </w:rPr>
        <w:t>九、基金管理人代表基金行使股东权利的处理原则及方法</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Fonts w:hint="eastAsia"/>
          <w:sz w:val="21"/>
          <w:szCs w:val="21"/>
        </w:rPr>
        <w:t xml:space="preserve">1．基金管理人按照国家有关规定代表基金独立行使股东权利，保护基金份额持有人的利益；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Fonts w:hint="eastAsia"/>
          <w:sz w:val="21"/>
          <w:szCs w:val="21"/>
        </w:rPr>
        <w:t xml:space="preserve">2．不谋求对上市公司的控股，不参与所投资上市公司的经营管理；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Fonts w:hint="eastAsia"/>
          <w:sz w:val="21"/>
          <w:szCs w:val="21"/>
        </w:rPr>
        <w:t xml:space="preserve">3．有利于基金财产的安全与增值；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Fonts w:hint="eastAsia"/>
          <w:sz w:val="21"/>
          <w:szCs w:val="21"/>
        </w:rPr>
        <w:t xml:space="preserve">4．不通过关联交易为自身、雇员、授权代理人或任何存在利害关系的第三人牟取任何不当利益。 </w:t>
      </w:r>
    </w:p>
    <w:p w:rsidR="00160AE3" w:rsidRPr="00160AE3" w:rsidRDefault="00160AE3">
      <w:pPr>
        <w:pStyle w:val="a3"/>
        <w:spacing w:before="0" w:beforeAutospacing="0" w:after="0" w:afterAutospacing="0" w:line="360" w:lineRule="auto"/>
        <w:ind w:firstLine="420"/>
        <w:divId w:val="229580106"/>
        <w:rPr>
          <w:sz w:val="21"/>
          <w:szCs w:val="21"/>
        </w:rPr>
      </w:pPr>
      <w:r w:rsidRPr="00160AE3">
        <w:rPr>
          <w:rStyle w:val="a4"/>
          <w:rFonts w:hint="eastAsia"/>
          <w:sz w:val="21"/>
          <w:szCs w:val="21"/>
        </w:rPr>
        <w:t>十、基金的融资融券</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29580106"/>
        <w:rPr>
          <w:sz w:val="21"/>
          <w:szCs w:val="21"/>
        </w:rPr>
      </w:pPr>
      <w:bookmarkStart w:id="141" w:name="chapter_level1_11_60_section_4_end"/>
      <w:bookmarkEnd w:id="141"/>
      <w:r w:rsidRPr="00160AE3">
        <w:rPr>
          <w:rFonts w:hint="eastAsia"/>
          <w:sz w:val="21"/>
          <w:szCs w:val="21"/>
        </w:rPr>
        <w:t xml:space="preserve">本基金可以按照国家的有关规定进行融资、融券。 </w:t>
      </w:r>
    </w:p>
    <w:p w:rsidR="00160AE3" w:rsidRPr="00160AE3" w:rsidRDefault="00160AE3">
      <w:pPr>
        <w:pStyle w:val="a3"/>
        <w:spacing w:before="0" w:beforeAutospacing="0" w:after="0" w:afterAutospacing="0" w:line="360" w:lineRule="auto"/>
        <w:ind w:firstLine="420"/>
        <w:divId w:val="1579901224"/>
        <w:rPr>
          <w:sz w:val="21"/>
          <w:szCs w:val="21"/>
        </w:rPr>
      </w:pPr>
      <w:bookmarkStart w:id="142" w:name="chapter_level1_11_60_section_5"/>
      <w:bookmarkStart w:id="143" w:name="chapter_level1_11_60_section_5_end"/>
      <w:bookmarkEnd w:id="142"/>
      <w:bookmarkEnd w:id="143"/>
      <w:r w:rsidRPr="00160AE3">
        <w:rPr>
          <w:rStyle w:val="a4"/>
          <w:rFonts w:hint="eastAsia"/>
          <w:sz w:val="21"/>
          <w:szCs w:val="21"/>
        </w:rPr>
        <w:t>十一、基金投资组合报告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095468452"/>
        <w:rPr>
          <w:sz w:val="21"/>
          <w:szCs w:val="21"/>
        </w:rPr>
      </w:pPr>
      <w:bookmarkStart w:id="144" w:name="chapter_level1_11_60_section_6"/>
      <w:bookmarkEnd w:id="144"/>
      <w:r w:rsidRPr="00160AE3">
        <w:rPr>
          <w:rFonts w:hint="eastAsia"/>
          <w:sz w:val="21"/>
          <w:szCs w:val="21"/>
        </w:rPr>
        <w:t>基金管理人的董事会及董事保证本报告所载资料不存在虚假记载、误导性陈述或重大遗漏，并对其内容的真实性、准确性和完整性承担个别及连带责任。</w:t>
      </w:r>
      <w:r w:rsidR="006B754C">
        <w:rPr>
          <w:sz w:val="21"/>
          <w:szCs w:val="21"/>
        </w:rPr>
        <w:t xml:space="preserve"> </w:t>
      </w:r>
      <w:r w:rsidRPr="00160AE3">
        <w:rPr>
          <w:rFonts w:hint="eastAsia"/>
          <w:sz w:val="21"/>
          <w:szCs w:val="21"/>
        </w:rPr>
        <w:t xml:space="preserve"> </w:t>
      </w:r>
    </w:p>
    <w:p w:rsidR="00160AE3" w:rsidRPr="00160AE3" w:rsidRDefault="006B754C">
      <w:pPr>
        <w:pStyle w:val="a3"/>
        <w:spacing w:before="0" w:beforeAutospacing="0" w:after="0" w:afterAutospacing="0" w:line="360" w:lineRule="auto"/>
        <w:ind w:firstLine="420"/>
        <w:divId w:val="2095468452"/>
        <w:rPr>
          <w:sz w:val="21"/>
          <w:szCs w:val="21"/>
        </w:rPr>
      </w:pPr>
      <w:r>
        <w:rPr>
          <w:sz w:val="21"/>
          <w:szCs w:val="21"/>
        </w:rPr>
        <w:t xml:space="preserve"> </w:t>
      </w:r>
      <w:r w:rsidR="00160AE3" w:rsidRPr="00160AE3">
        <w:rPr>
          <w:rFonts w:hint="eastAsia"/>
          <w:sz w:val="21"/>
          <w:szCs w:val="21"/>
        </w:rPr>
        <w:t xml:space="preserve"> 基金托管人根据基金合同规定，复核了本报告中的净值表现和投资组合报告等内容，保证复核内容不存在虚假记载、误导性陈述或者重大遗漏。</w:t>
      </w:r>
      <w:r>
        <w:rPr>
          <w:sz w:val="21"/>
          <w:szCs w:val="21"/>
        </w:rPr>
        <w:t xml:space="preserve"> </w:t>
      </w:r>
      <w:r w:rsidR="00160AE3"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2095468452"/>
        <w:rPr>
          <w:sz w:val="21"/>
          <w:szCs w:val="21"/>
        </w:rPr>
      </w:pPr>
      <w:r w:rsidRPr="00160AE3">
        <w:rPr>
          <w:rFonts w:hint="eastAsia"/>
          <w:sz w:val="21"/>
          <w:szCs w:val="21"/>
        </w:rPr>
        <w:t>本投资组合报告所载数据截至</w:t>
      </w:r>
      <w:bookmarkStart w:id="145" w:name="field_2343_financeendday_2"/>
      <w:r w:rsidR="006B754C">
        <w:rPr>
          <w:sz w:val="21"/>
          <w:szCs w:val="21"/>
        </w:rPr>
        <w:t>2019年09月30日</w:t>
      </w:r>
      <w:bookmarkEnd w:id="145"/>
      <w:r w:rsidRPr="00160AE3">
        <w:rPr>
          <w:rFonts w:hint="eastAsia"/>
          <w:sz w:val="21"/>
          <w:szCs w:val="21"/>
        </w:rPr>
        <w:t>。本报告财务数据未经审计师审计。</w:t>
      </w:r>
      <w:r w:rsidR="006B754C">
        <w:rPr>
          <w:sz w:val="21"/>
          <w:szCs w:val="21"/>
        </w:rPr>
        <w:t xml:space="preserve"> </w:t>
      </w:r>
      <w:r w:rsidRPr="00160AE3">
        <w:rPr>
          <w:rFonts w:hint="eastAsia"/>
          <w:sz w:val="21"/>
          <w:szCs w:val="21"/>
        </w:rPr>
        <w:t xml:space="preserve"> </w:t>
      </w:r>
    </w:p>
    <w:p w:rsidR="00160AE3" w:rsidRPr="002407F0" w:rsidRDefault="006B754C">
      <w:pPr>
        <w:pStyle w:val="a3"/>
        <w:spacing w:before="0" w:beforeAutospacing="0" w:after="0" w:afterAutospacing="0" w:line="360" w:lineRule="auto"/>
        <w:ind w:firstLine="420"/>
        <w:divId w:val="2095468452"/>
        <w:rPr>
          <w:bCs/>
          <w:sz w:val="21"/>
          <w:szCs w:val="21"/>
        </w:rPr>
      </w:pPr>
      <w:r w:rsidRPr="002407F0">
        <w:rPr>
          <w:bCs/>
          <w:sz w:val="21"/>
          <w:szCs w:val="21"/>
        </w:rPr>
        <w:t xml:space="preserve"> </w:t>
      </w:r>
      <w:r w:rsidR="00160AE3" w:rsidRPr="002407F0">
        <w:rPr>
          <w:rFonts w:hint="eastAsia"/>
          <w:bCs/>
          <w:sz w:val="21"/>
          <w:szCs w:val="21"/>
        </w:rPr>
        <w:t>1</w:t>
      </w:r>
      <w:r w:rsidRPr="002407F0">
        <w:rPr>
          <w:bCs/>
          <w:sz w:val="21"/>
          <w:szCs w:val="21"/>
        </w:rPr>
        <w:t xml:space="preserve"> </w:t>
      </w:r>
      <w:r w:rsidR="00160AE3" w:rsidRPr="002407F0">
        <w:rPr>
          <w:rFonts w:hint="eastAsia"/>
          <w:bCs/>
          <w:sz w:val="21"/>
          <w:szCs w:val="21"/>
        </w:rPr>
        <w:t xml:space="preserve">报告期末基金资产组合情况 </w:t>
      </w:r>
    </w:p>
    <w:tbl>
      <w:tblPr>
        <w:tblStyle w:val="a8"/>
        <w:tblW w:w="0" w:type="auto"/>
        <w:tblLook w:val="04A0" w:firstRow="1" w:lastRow="0" w:firstColumn="1" w:lastColumn="0" w:noHBand="0" w:noVBand="1"/>
      </w:tblPr>
      <w:tblGrid>
        <w:gridCol w:w="677"/>
        <w:gridCol w:w="3540"/>
        <w:gridCol w:w="2044"/>
        <w:gridCol w:w="2255"/>
      </w:tblGrid>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序号 </w:t>
            </w:r>
          </w:p>
        </w:tc>
        <w:tc>
          <w:tcPr>
            <w:tcW w:w="3870" w:type="dxa"/>
            <w:shd w:val="clear" w:color="auto" w:fill="auto"/>
            <w:hideMark/>
          </w:tcPr>
          <w:p w:rsidR="00160AE3" w:rsidRPr="002407F0" w:rsidRDefault="00160AE3">
            <w:pPr>
              <w:pStyle w:val="a3"/>
              <w:jc w:val="center"/>
              <w:rPr>
                <w:sz w:val="21"/>
              </w:rPr>
            </w:pPr>
            <w:r w:rsidRPr="002407F0">
              <w:rPr>
                <w:rFonts w:hint="eastAsia"/>
                <w:sz w:val="21"/>
              </w:rPr>
              <w:t xml:space="preserve">项目 </w:t>
            </w:r>
          </w:p>
        </w:tc>
        <w:tc>
          <w:tcPr>
            <w:tcW w:w="2085" w:type="dxa"/>
            <w:shd w:val="clear" w:color="auto" w:fill="auto"/>
            <w:hideMark/>
          </w:tcPr>
          <w:p w:rsidR="00160AE3" w:rsidRPr="002407F0" w:rsidRDefault="00160AE3">
            <w:pPr>
              <w:pStyle w:val="a3"/>
              <w:jc w:val="center"/>
              <w:rPr>
                <w:sz w:val="21"/>
              </w:rPr>
            </w:pPr>
            <w:r w:rsidRPr="002407F0">
              <w:rPr>
                <w:rFonts w:hint="eastAsia"/>
                <w:sz w:val="21"/>
              </w:rPr>
              <w:t xml:space="preserve">金额(元) </w:t>
            </w:r>
          </w:p>
        </w:tc>
        <w:tc>
          <w:tcPr>
            <w:tcW w:w="2415" w:type="dxa"/>
            <w:shd w:val="clear" w:color="auto" w:fill="auto"/>
            <w:hideMark/>
          </w:tcPr>
          <w:p w:rsidR="00160AE3" w:rsidRPr="002407F0" w:rsidRDefault="00160AE3">
            <w:pPr>
              <w:pStyle w:val="a3"/>
              <w:jc w:val="center"/>
              <w:rPr>
                <w:sz w:val="21"/>
              </w:rPr>
            </w:pPr>
            <w:r w:rsidRPr="002407F0">
              <w:rPr>
                <w:rFonts w:hint="eastAsia"/>
                <w:sz w:val="21"/>
              </w:rPr>
              <w:t xml:space="preserve">占基金总资产的比例(%)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1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权益投资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31,195.00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0.02 </w:t>
            </w:r>
          </w:p>
        </w:tc>
      </w:tr>
      <w:tr w:rsidR="00160AE3" w:rsidRPr="002407F0" w:rsidTr="00160AE3">
        <w:trPr>
          <w:divId w:val="2095468452"/>
        </w:trPr>
        <w:tc>
          <w:tcPr>
            <w:tcW w:w="705" w:type="dxa"/>
            <w:shd w:val="clear" w:color="auto" w:fill="auto"/>
            <w:hideMark/>
          </w:tcPr>
          <w:p w:rsidR="00160AE3" w:rsidRPr="002407F0" w:rsidRDefault="00160AE3">
            <w:pPr>
              <w:rPr>
                <w:rFonts w:ascii="宋体" w:eastAsia="宋体" w:hAnsi="宋体" w:cs="宋体"/>
                <w:szCs w:val="24"/>
              </w:rPr>
            </w:pP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其中：股票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31,195.00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0.02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2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基金投资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157,949,684.39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93.45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3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固定收益投资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rPr>
                <w:rFonts w:ascii="宋体" w:eastAsia="宋体" w:hAnsi="宋体" w:cs="宋体"/>
                <w:szCs w:val="24"/>
              </w:rPr>
            </w:pP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其中：债券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rPr>
                <w:rFonts w:ascii="宋体" w:eastAsia="宋体" w:hAnsi="宋体" w:cs="宋体"/>
                <w:szCs w:val="24"/>
              </w:rPr>
            </w:pP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资产支持证券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4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贵金属投资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5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金融衍生品投资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6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买入返售金融资产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rPr>
                <w:rFonts w:ascii="宋体" w:eastAsia="宋体" w:hAnsi="宋体" w:cs="宋体"/>
                <w:szCs w:val="24"/>
              </w:rPr>
            </w:pP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其中：买断式回购的买入返售金融资产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7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银行存款和结算备付金合计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10,982,045.43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6.50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8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其他各项资产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61,483.23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0.04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9 </w:t>
            </w:r>
          </w:p>
        </w:tc>
        <w:tc>
          <w:tcPr>
            <w:tcW w:w="3870" w:type="dxa"/>
            <w:shd w:val="clear" w:color="auto" w:fill="auto"/>
            <w:hideMark/>
          </w:tcPr>
          <w:p w:rsidR="00160AE3" w:rsidRPr="002407F0" w:rsidRDefault="00160AE3">
            <w:pPr>
              <w:pStyle w:val="a3"/>
              <w:jc w:val="both"/>
              <w:rPr>
                <w:sz w:val="21"/>
              </w:rPr>
            </w:pPr>
            <w:r w:rsidRPr="002407F0">
              <w:rPr>
                <w:rFonts w:hint="eastAsia"/>
                <w:sz w:val="21"/>
              </w:rPr>
              <w:t xml:space="preserve">合计 </w:t>
            </w:r>
          </w:p>
        </w:tc>
        <w:tc>
          <w:tcPr>
            <w:tcW w:w="2085" w:type="dxa"/>
            <w:shd w:val="clear" w:color="auto" w:fill="auto"/>
            <w:hideMark/>
          </w:tcPr>
          <w:p w:rsidR="00160AE3" w:rsidRPr="002407F0" w:rsidRDefault="00160AE3">
            <w:pPr>
              <w:pStyle w:val="a3"/>
              <w:jc w:val="right"/>
              <w:rPr>
                <w:sz w:val="21"/>
              </w:rPr>
            </w:pPr>
            <w:r w:rsidRPr="002407F0">
              <w:rPr>
                <w:rFonts w:hint="eastAsia"/>
                <w:sz w:val="21"/>
              </w:rPr>
              <w:t xml:space="preserve">169,024,408.05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100.00 </w:t>
            </w:r>
          </w:p>
        </w:tc>
      </w:tr>
    </w:tbl>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2</w:t>
      </w:r>
      <w:r w:rsidR="006B754C" w:rsidRPr="002407F0">
        <w:rPr>
          <w:bCs/>
          <w:sz w:val="21"/>
          <w:szCs w:val="21"/>
        </w:rPr>
        <w:t xml:space="preserve"> </w:t>
      </w:r>
      <w:r w:rsidRPr="002407F0">
        <w:rPr>
          <w:rFonts w:hint="eastAsia"/>
          <w:bCs/>
          <w:sz w:val="21"/>
          <w:szCs w:val="21"/>
        </w:rPr>
        <w:t xml:space="preserve">期末投资目标基金明细 </w:t>
      </w:r>
    </w:p>
    <w:tbl>
      <w:tblPr>
        <w:tblStyle w:val="a8"/>
        <w:tblW w:w="0" w:type="auto"/>
        <w:tblLook w:val="04A0" w:firstRow="1" w:lastRow="0" w:firstColumn="1" w:lastColumn="0" w:noHBand="0" w:noVBand="1"/>
      </w:tblPr>
      <w:tblGrid>
        <w:gridCol w:w="549"/>
        <w:gridCol w:w="1511"/>
        <w:gridCol w:w="1152"/>
        <w:gridCol w:w="1152"/>
        <w:gridCol w:w="1268"/>
        <w:gridCol w:w="1686"/>
        <w:gridCol w:w="1198"/>
      </w:tblGrid>
      <w:tr w:rsidR="00160AE3" w:rsidRPr="002407F0" w:rsidTr="00160AE3">
        <w:trPr>
          <w:divId w:val="2095468452"/>
        </w:trPr>
        <w:tc>
          <w:tcPr>
            <w:tcW w:w="570" w:type="dxa"/>
            <w:shd w:val="clear" w:color="auto" w:fill="auto"/>
            <w:hideMark/>
          </w:tcPr>
          <w:p w:rsidR="00160AE3" w:rsidRPr="002407F0" w:rsidRDefault="00160AE3">
            <w:pPr>
              <w:pStyle w:val="a3"/>
              <w:jc w:val="center"/>
              <w:rPr>
                <w:sz w:val="21"/>
              </w:rPr>
            </w:pPr>
            <w:r w:rsidRPr="002407F0">
              <w:rPr>
                <w:rFonts w:hint="eastAsia"/>
                <w:sz w:val="21"/>
              </w:rPr>
              <w:lastRenderedPageBreak/>
              <w:t xml:space="preserve">序号 </w:t>
            </w:r>
          </w:p>
        </w:tc>
        <w:tc>
          <w:tcPr>
            <w:tcW w:w="1695" w:type="dxa"/>
            <w:shd w:val="clear" w:color="auto" w:fill="auto"/>
            <w:hideMark/>
          </w:tcPr>
          <w:p w:rsidR="00160AE3" w:rsidRPr="002407F0" w:rsidRDefault="00160AE3">
            <w:pPr>
              <w:pStyle w:val="a3"/>
              <w:jc w:val="center"/>
              <w:rPr>
                <w:sz w:val="21"/>
              </w:rPr>
            </w:pPr>
            <w:r w:rsidRPr="002407F0">
              <w:rPr>
                <w:rFonts w:hint="eastAsia"/>
                <w:sz w:val="21"/>
              </w:rPr>
              <w:t xml:space="preserve">基金名称 </w:t>
            </w:r>
          </w:p>
        </w:tc>
        <w:tc>
          <w:tcPr>
            <w:tcW w:w="1275" w:type="dxa"/>
            <w:shd w:val="clear" w:color="auto" w:fill="auto"/>
            <w:hideMark/>
          </w:tcPr>
          <w:p w:rsidR="00160AE3" w:rsidRPr="002407F0" w:rsidRDefault="00160AE3">
            <w:pPr>
              <w:pStyle w:val="a3"/>
              <w:jc w:val="center"/>
              <w:rPr>
                <w:sz w:val="21"/>
              </w:rPr>
            </w:pPr>
            <w:r w:rsidRPr="002407F0">
              <w:rPr>
                <w:rFonts w:hint="eastAsia"/>
                <w:sz w:val="21"/>
              </w:rPr>
              <w:t xml:space="preserve">基金类型 </w:t>
            </w:r>
          </w:p>
        </w:tc>
        <w:tc>
          <w:tcPr>
            <w:tcW w:w="1275" w:type="dxa"/>
            <w:shd w:val="clear" w:color="auto" w:fill="auto"/>
            <w:hideMark/>
          </w:tcPr>
          <w:p w:rsidR="00160AE3" w:rsidRPr="002407F0" w:rsidRDefault="00160AE3">
            <w:pPr>
              <w:pStyle w:val="a3"/>
              <w:jc w:val="center"/>
              <w:rPr>
                <w:sz w:val="21"/>
              </w:rPr>
            </w:pPr>
            <w:r w:rsidRPr="002407F0">
              <w:rPr>
                <w:rFonts w:hint="eastAsia"/>
                <w:sz w:val="21"/>
              </w:rPr>
              <w:t xml:space="preserve">运作方式 </w:t>
            </w:r>
          </w:p>
        </w:tc>
        <w:tc>
          <w:tcPr>
            <w:tcW w:w="1410" w:type="dxa"/>
            <w:shd w:val="clear" w:color="auto" w:fill="auto"/>
            <w:hideMark/>
          </w:tcPr>
          <w:p w:rsidR="00160AE3" w:rsidRPr="002407F0" w:rsidRDefault="00160AE3">
            <w:pPr>
              <w:pStyle w:val="a3"/>
              <w:jc w:val="center"/>
              <w:rPr>
                <w:sz w:val="21"/>
              </w:rPr>
            </w:pPr>
            <w:r w:rsidRPr="002407F0">
              <w:rPr>
                <w:rFonts w:hint="eastAsia"/>
                <w:sz w:val="21"/>
              </w:rPr>
              <w:t xml:space="preserve">管理人 </w:t>
            </w:r>
          </w:p>
        </w:tc>
        <w:tc>
          <w:tcPr>
            <w:tcW w:w="1560" w:type="dxa"/>
            <w:shd w:val="clear" w:color="auto" w:fill="auto"/>
            <w:hideMark/>
          </w:tcPr>
          <w:p w:rsidR="00160AE3" w:rsidRPr="002407F0" w:rsidRDefault="00160AE3">
            <w:pPr>
              <w:pStyle w:val="a3"/>
              <w:jc w:val="center"/>
              <w:rPr>
                <w:sz w:val="21"/>
              </w:rPr>
            </w:pPr>
            <w:r w:rsidRPr="002407F0">
              <w:rPr>
                <w:rFonts w:hint="eastAsia"/>
                <w:sz w:val="21"/>
              </w:rPr>
              <w:t xml:space="preserve">公允价值 </w:t>
            </w:r>
          </w:p>
        </w:tc>
        <w:tc>
          <w:tcPr>
            <w:tcW w:w="1275" w:type="dxa"/>
            <w:shd w:val="clear" w:color="auto" w:fill="auto"/>
            <w:hideMark/>
          </w:tcPr>
          <w:p w:rsidR="00160AE3" w:rsidRPr="002407F0" w:rsidRDefault="00160AE3">
            <w:pPr>
              <w:pStyle w:val="a3"/>
              <w:jc w:val="center"/>
              <w:rPr>
                <w:sz w:val="21"/>
              </w:rPr>
            </w:pPr>
            <w:r w:rsidRPr="002407F0">
              <w:rPr>
                <w:rFonts w:hint="eastAsia"/>
                <w:sz w:val="21"/>
              </w:rPr>
              <w:t xml:space="preserve">占基金资产净值比例（%） </w:t>
            </w:r>
          </w:p>
        </w:tc>
      </w:tr>
      <w:tr w:rsidR="00160AE3" w:rsidRPr="002407F0" w:rsidTr="00160AE3">
        <w:trPr>
          <w:divId w:val="2095468452"/>
        </w:trPr>
        <w:tc>
          <w:tcPr>
            <w:tcW w:w="570" w:type="dxa"/>
            <w:shd w:val="clear" w:color="auto" w:fill="auto"/>
            <w:hideMark/>
          </w:tcPr>
          <w:p w:rsidR="00160AE3" w:rsidRPr="002407F0" w:rsidRDefault="00160AE3">
            <w:pPr>
              <w:pStyle w:val="a3"/>
              <w:jc w:val="right"/>
              <w:rPr>
                <w:sz w:val="21"/>
              </w:rPr>
            </w:pPr>
            <w:r w:rsidRPr="002407F0">
              <w:rPr>
                <w:rFonts w:hint="eastAsia"/>
                <w:sz w:val="21"/>
              </w:rPr>
              <w:t xml:space="preserve">1 </w:t>
            </w:r>
          </w:p>
        </w:tc>
        <w:tc>
          <w:tcPr>
            <w:tcW w:w="1695" w:type="dxa"/>
            <w:shd w:val="clear" w:color="auto" w:fill="auto"/>
            <w:hideMark/>
          </w:tcPr>
          <w:p w:rsidR="00160AE3" w:rsidRPr="002407F0" w:rsidRDefault="00160AE3">
            <w:pPr>
              <w:pStyle w:val="a3"/>
              <w:jc w:val="right"/>
              <w:rPr>
                <w:sz w:val="21"/>
              </w:rPr>
            </w:pPr>
            <w:r w:rsidRPr="002407F0">
              <w:rPr>
                <w:rFonts w:hint="eastAsia"/>
                <w:sz w:val="21"/>
              </w:rPr>
              <w:t xml:space="preserve">上证超级大盘交易型开放式指数证券投资基金 </w:t>
            </w:r>
          </w:p>
        </w:tc>
        <w:tc>
          <w:tcPr>
            <w:tcW w:w="1275" w:type="dxa"/>
            <w:shd w:val="clear" w:color="auto" w:fill="auto"/>
            <w:hideMark/>
          </w:tcPr>
          <w:p w:rsidR="00160AE3" w:rsidRPr="002407F0" w:rsidRDefault="00160AE3">
            <w:pPr>
              <w:pStyle w:val="a3"/>
              <w:jc w:val="right"/>
              <w:rPr>
                <w:sz w:val="21"/>
              </w:rPr>
            </w:pPr>
            <w:r w:rsidRPr="002407F0">
              <w:rPr>
                <w:rFonts w:hint="eastAsia"/>
                <w:sz w:val="21"/>
              </w:rPr>
              <w:t xml:space="preserve">股票指数型 </w:t>
            </w:r>
          </w:p>
        </w:tc>
        <w:tc>
          <w:tcPr>
            <w:tcW w:w="1275" w:type="dxa"/>
            <w:shd w:val="clear" w:color="auto" w:fill="auto"/>
            <w:hideMark/>
          </w:tcPr>
          <w:p w:rsidR="00160AE3" w:rsidRPr="002407F0" w:rsidRDefault="00160AE3">
            <w:pPr>
              <w:pStyle w:val="a3"/>
              <w:jc w:val="right"/>
              <w:rPr>
                <w:sz w:val="21"/>
              </w:rPr>
            </w:pPr>
            <w:r w:rsidRPr="002407F0">
              <w:rPr>
                <w:rFonts w:hint="eastAsia"/>
                <w:sz w:val="21"/>
              </w:rPr>
              <w:t xml:space="preserve">交易型开放式指数基金 </w:t>
            </w:r>
          </w:p>
        </w:tc>
        <w:tc>
          <w:tcPr>
            <w:tcW w:w="1410" w:type="dxa"/>
            <w:shd w:val="clear" w:color="auto" w:fill="auto"/>
            <w:hideMark/>
          </w:tcPr>
          <w:p w:rsidR="00160AE3" w:rsidRPr="002407F0" w:rsidRDefault="00160AE3">
            <w:pPr>
              <w:pStyle w:val="a3"/>
              <w:jc w:val="right"/>
              <w:rPr>
                <w:sz w:val="21"/>
              </w:rPr>
            </w:pPr>
            <w:r w:rsidRPr="002407F0">
              <w:rPr>
                <w:rFonts w:hint="eastAsia"/>
                <w:sz w:val="21"/>
              </w:rPr>
              <w:t xml:space="preserve">博时基金管理有限公司 </w:t>
            </w:r>
          </w:p>
        </w:tc>
        <w:tc>
          <w:tcPr>
            <w:tcW w:w="1560" w:type="dxa"/>
            <w:shd w:val="clear" w:color="auto" w:fill="auto"/>
            <w:hideMark/>
          </w:tcPr>
          <w:p w:rsidR="00160AE3" w:rsidRPr="002407F0" w:rsidRDefault="00160AE3">
            <w:pPr>
              <w:pStyle w:val="a3"/>
              <w:jc w:val="right"/>
              <w:rPr>
                <w:sz w:val="21"/>
              </w:rPr>
            </w:pPr>
            <w:r w:rsidRPr="002407F0">
              <w:rPr>
                <w:rFonts w:hint="eastAsia"/>
                <w:sz w:val="21"/>
              </w:rPr>
              <w:t xml:space="preserve">157,949,684.39 </w:t>
            </w:r>
          </w:p>
        </w:tc>
        <w:tc>
          <w:tcPr>
            <w:tcW w:w="1275" w:type="dxa"/>
            <w:shd w:val="clear" w:color="auto" w:fill="auto"/>
            <w:hideMark/>
          </w:tcPr>
          <w:p w:rsidR="00160AE3" w:rsidRPr="002407F0" w:rsidRDefault="00160AE3">
            <w:pPr>
              <w:pStyle w:val="a3"/>
              <w:jc w:val="right"/>
              <w:rPr>
                <w:sz w:val="21"/>
              </w:rPr>
            </w:pPr>
            <w:r w:rsidRPr="002407F0">
              <w:rPr>
                <w:rFonts w:hint="eastAsia"/>
                <w:sz w:val="21"/>
              </w:rPr>
              <w:t xml:space="preserve">93.95 </w:t>
            </w:r>
          </w:p>
        </w:tc>
      </w:tr>
    </w:tbl>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3</w:t>
      </w:r>
      <w:r w:rsidR="006B754C" w:rsidRPr="002407F0">
        <w:rPr>
          <w:bCs/>
          <w:sz w:val="21"/>
          <w:szCs w:val="21"/>
        </w:rPr>
        <w:t xml:space="preserve"> </w:t>
      </w:r>
      <w:r w:rsidRPr="002407F0">
        <w:rPr>
          <w:rFonts w:hint="eastAsia"/>
          <w:bCs/>
          <w:sz w:val="21"/>
          <w:szCs w:val="21"/>
        </w:rPr>
        <w:t xml:space="preserve">报告期末按行业分类的股票投资组合 </w:t>
      </w:r>
    </w:p>
    <w:tbl>
      <w:tblPr>
        <w:tblStyle w:val="a8"/>
        <w:tblW w:w="9060" w:type="dxa"/>
        <w:tblLook w:val="04A0" w:firstRow="1" w:lastRow="0" w:firstColumn="1" w:lastColumn="0" w:noHBand="0" w:noVBand="1"/>
      </w:tblPr>
      <w:tblGrid>
        <w:gridCol w:w="704"/>
        <w:gridCol w:w="3398"/>
        <w:gridCol w:w="2547"/>
        <w:gridCol w:w="2411"/>
      </w:tblGrid>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代码 </w:t>
            </w:r>
          </w:p>
        </w:tc>
        <w:tc>
          <w:tcPr>
            <w:tcW w:w="3405" w:type="dxa"/>
            <w:shd w:val="clear" w:color="auto" w:fill="auto"/>
            <w:hideMark/>
          </w:tcPr>
          <w:p w:rsidR="00160AE3" w:rsidRPr="002407F0" w:rsidRDefault="00160AE3">
            <w:pPr>
              <w:pStyle w:val="a3"/>
              <w:jc w:val="center"/>
              <w:rPr>
                <w:sz w:val="21"/>
              </w:rPr>
            </w:pPr>
            <w:r w:rsidRPr="002407F0">
              <w:rPr>
                <w:rFonts w:hint="eastAsia"/>
                <w:sz w:val="21"/>
              </w:rPr>
              <w:t xml:space="preserve">行业类别 </w:t>
            </w:r>
          </w:p>
        </w:tc>
        <w:tc>
          <w:tcPr>
            <w:tcW w:w="2550" w:type="dxa"/>
            <w:shd w:val="clear" w:color="auto" w:fill="auto"/>
            <w:hideMark/>
          </w:tcPr>
          <w:p w:rsidR="00160AE3" w:rsidRPr="002407F0" w:rsidRDefault="00160AE3">
            <w:pPr>
              <w:pStyle w:val="a3"/>
              <w:jc w:val="center"/>
              <w:rPr>
                <w:sz w:val="21"/>
              </w:rPr>
            </w:pPr>
            <w:r w:rsidRPr="002407F0">
              <w:rPr>
                <w:rFonts w:hint="eastAsia"/>
                <w:sz w:val="21"/>
              </w:rPr>
              <w:t xml:space="preserve">公允价值（元） </w:t>
            </w:r>
          </w:p>
        </w:tc>
        <w:tc>
          <w:tcPr>
            <w:tcW w:w="2415" w:type="dxa"/>
            <w:shd w:val="clear" w:color="auto" w:fill="auto"/>
            <w:hideMark/>
          </w:tcPr>
          <w:p w:rsidR="00160AE3" w:rsidRPr="002407F0" w:rsidRDefault="00160AE3">
            <w:pPr>
              <w:pStyle w:val="a3"/>
              <w:jc w:val="center"/>
              <w:rPr>
                <w:sz w:val="21"/>
              </w:rPr>
            </w:pPr>
            <w:r w:rsidRPr="002407F0">
              <w:rPr>
                <w:rFonts w:hint="eastAsia"/>
                <w:sz w:val="21"/>
              </w:rPr>
              <w:t xml:space="preserve">占基金资产净值比例（％）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A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农、林、牧、渔业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B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采矿业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C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制造业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12,411.00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0.01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D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电力、热力、燃气及水生产和供应业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E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建筑业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F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批发和零售业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G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交通运输、仓储和邮政业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H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住宿和餐饮业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I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信息传输、软件和信息技术服务业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18,784.00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0.01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J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金融业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K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房地产业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L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租赁和商务服务业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M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科学研究和技术服务业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N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水利、环境和公共设施管理业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O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居民服务、修理和其他服务业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P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教育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Q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卫生和社会工作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R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文化、体育和娱乐业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S </w:t>
            </w:r>
          </w:p>
        </w:tc>
        <w:tc>
          <w:tcPr>
            <w:tcW w:w="3405" w:type="dxa"/>
            <w:shd w:val="clear" w:color="auto" w:fill="auto"/>
            <w:hideMark/>
          </w:tcPr>
          <w:p w:rsidR="00160AE3" w:rsidRPr="002407F0" w:rsidRDefault="00160AE3">
            <w:pPr>
              <w:pStyle w:val="a3"/>
              <w:rPr>
                <w:sz w:val="21"/>
              </w:rPr>
            </w:pPr>
            <w:r w:rsidRPr="002407F0">
              <w:rPr>
                <w:rFonts w:hint="eastAsia"/>
                <w:sz w:val="21"/>
              </w:rPr>
              <w:t xml:space="preserve">综合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79177608"/>
        </w:trPr>
        <w:tc>
          <w:tcPr>
            <w:tcW w:w="705" w:type="dxa"/>
            <w:shd w:val="clear" w:color="auto" w:fill="auto"/>
            <w:hideMark/>
          </w:tcPr>
          <w:p w:rsidR="00160AE3" w:rsidRPr="002407F0" w:rsidRDefault="00160AE3">
            <w:pPr>
              <w:rPr>
                <w:rFonts w:ascii="宋体" w:eastAsia="宋体" w:hAnsi="宋体" w:cs="宋体"/>
                <w:szCs w:val="24"/>
              </w:rPr>
            </w:pPr>
          </w:p>
        </w:tc>
        <w:tc>
          <w:tcPr>
            <w:tcW w:w="3405" w:type="dxa"/>
            <w:shd w:val="clear" w:color="auto" w:fill="auto"/>
            <w:hideMark/>
          </w:tcPr>
          <w:p w:rsidR="00160AE3" w:rsidRPr="002407F0" w:rsidRDefault="00160AE3">
            <w:pPr>
              <w:pStyle w:val="a3"/>
              <w:rPr>
                <w:sz w:val="21"/>
              </w:rPr>
            </w:pPr>
            <w:r w:rsidRPr="002407F0">
              <w:rPr>
                <w:rFonts w:hint="eastAsia"/>
                <w:sz w:val="21"/>
              </w:rPr>
              <w:t xml:space="preserve">合计 </w:t>
            </w:r>
          </w:p>
        </w:tc>
        <w:tc>
          <w:tcPr>
            <w:tcW w:w="2550" w:type="dxa"/>
            <w:shd w:val="clear" w:color="auto" w:fill="auto"/>
            <w:hideMark/>
          </w:tcPr>
          <w:p w:rsidR="00160AE3" w:rsidRPr="002407F0" w:rsidRDefault="00160AE3">
            <w:pPr>
              <w:pStyle w:val="a3"/>
              <w:jc w:val="right"/>
              <w:rPr>
                <w:sz w:val="21"/>
              </w:rPr>
            </w:pPr>
            <w:r w:rsidRPr="002407F0">
              <w:rPr>
                <w:rFonts w:hint="eastAsia"/>
                <w:sz w:val="21"/>
              </w:rPr>
              <w:t xml:space="preserve">31,195.00 </w:t>
            </w:r>
          </w:p>
        </w:tc>
        <w:tc>
          <w:tcPr>
            <w:tcW w:w="2415" w:type="dxa"/>
            <w:shd w:val="clear" w:color="auto" w:fill="auto"/>
            <w:hideMark/>
          </w:tcPr>
          <w:p w:rsidR="00160AE3" w:rsidRPr="002407F0" w:rsidRDefault="00160AE3">
            <w:pPr>
              <w:pStyle w:val="a3"/>
              <w:jc w:val="right"/>
              <w:rPr>
                <w:sz w:val="21"/>
              </w:rPr>
            </w:pPr>
            <w:r w:rsidRPr="002407F0">
              <w:rPr>
                <w:rFonts w:hint="eastAsia"/>
                <w:sz w:val="21"/>
              </w:rPr>
              <w:t xml:space="preserve">0.02 </w:t>
            </w:r>
          </w:p>
        </w:tc>
      </w:tr>
    </w:tbl>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4</w:t>
      </w:r>
      <w:r w:rsidR="006B754C" w:rsidRPr="002407F0">
        <w:rPr>
          <w:bCs/>
          <w:sz w:val="21"/>
          <w:szCs w:val="21"/>
        </w:rPr>
        <w:t xml:space="preserve"> </w:t>
      </w:r>
      <w:r w:rsidRPr="002407F0">
        <w:rPr>
          <w:rFonts w:hint="eastAsia"/>
          <w:bCs/>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73"/>
        <w:gridCol w:w="1054"/>
        <w:gridCol w:w="1126"/>
        <w:gridCol w:w="1215"/>
        <w:gridCol w:w="2154"/>
        <w:gridCol w:w="2294"/>
      </w:tblGrid>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序号 </w:t>
            </w:r>
          </w:p>
        </w:tc>
        <w:tc>
          <w:tcPr>
            <w:tcW w:w="1080" w:type="dxa"/>
            <w:shd w:val="clear" w:color="auto" w:fill="auto"/>
            <w:hideMark/>
          </w:tcPr>
          <w:p w:rsidR="00160AE3" w:rsidRPr="002407F0" w:rsidRDefault="00160AE3">
            <w:pPr>
              <w:pStyle w:val="a3"/>
              <w:jc w:val="center"/>
              <w:rPr>
                <w:sz w:val="21"/>
              </w:rPr>
            </w:pPr>
            <w:r w:rsidRPr="002407F0">
              <w:rPr>
                <w:rFonts w:hint="eastAsia"/>
                <w:sz w:val="21"/>
              </w:rPr>
              <w:t xml:space="preserve">股票代码 </w:t>
            </w:r>
          </w:p>
        </w:tc>
        <w:tc>
          <w:tcPr>
            <w:tcW w:w="1215" w:type="dxa"/>
            <w:shd w:val="clear" w:color="auto" w:fill="auto"/>
            <w:hideMark/>
          </w:tcPr>
          <w:p w:rsidR="00160AE3" w:rsidRPr="002407F0" w:rsidRDefault="00160AE3">
            <w:pPr>
              <w:pStyle w:val="a3"/>
              <w:jc w:val="center"/>
              <w:rPr>
                <w:sz w:val="21"/>
              </w:rPr>
            </w:pPr>
            <w:r w:rsidRPr="002407F0">
              <w:rPr>
                <w:rFonts w:hint="eastAsia"/>
                <w:sz w:val="21"/>
              </w:rPr>
              <w:t xml:space="preserve">股票名称 </w:t>
            </w:r>
          </w:p>
        </w:tc>
        <w:tc>
          <w:tcPr>
            <w:tcW w:w="1275" w:type="dxa"/>
            <w:shd w:val="clear" w:color="auto" w:fill="auto"/>
            <w:hideMark/>
          </w:tcPr>
          <w:p w:rsidR="00160AE3" w:rsidRPr="002407F0" w:rsidRDefault="00160AE3">
            <w:pPr>
              <w:pStyle w:val="a3"/>
              <w:jc w:val="center"/>
              <w:rPr>
                <w:sz w:val="21"/>
              </w:rPr>
            </w:pPr>
            <w:r w:rsidRPr="002407F0">
              <w:rPr>
                <w:rFonts w:hint="eastAsia"/>
                <w:sz w:val="21"/>
              </w:rPr>
              <w:t xml:space="preserve">数量(股) </w:t>
            </w:r>
          </w:p>
        </w:tc>
        <w:tc>
          <w:tcPr>
            <w:tcW w:w="2280" w:type="dxa"/>
            <w:shd w:val="clear" w:color="auto" w:fill="auto"/>
            <w:hideMark/>
          </w:tcPr>
          <w:p w:rsidR="00160AE3" w:rsidRPr="002407F0" w:rsidRDefault="00160AE3">
            <w:pPr>
              <w:pStyle w:val="a3"/>
              <w:jc w:val="center"/>
              <w:rPr>
                <w:sz w:val="21"/>
              </w:rPr>
            </w:pPr>
            <w:r w:rsidRPr="002407F0">
              <w:rPr>
                <w:rFonts w:hint="eastAsia"/>
                <w:sz w:val="21"/>
              </w:rPr>
              <w:t xml:space="preserve">公允价值(元) </w:t>
            </w:r>
          </w:p>
        </w:tc>
        <w:tc>
          <w:tcPr>
            <w:tcW w:w="2505" w:type="dxa"/>
            <w:shd w:val="clear" w:color="auto" w:fill="auto"/>
            <w:hideMark/>
          </w:tcPr>
          <w:p w:rsidR="00160AE3" w:rsidRPr="002407F0" w:rsidRDefault="00160AE3">
            <w:pPr>
              <w:pStyle w:val="a3"/>
              <w:jc w:val="center"/>
              <w:rPr>
                <w:sz w:val="21"/>
              </w:rPr>
            </w:pPr>
            <w:r w:rsidRPr="002407F0">
              <w:rPr>
                <w:rFonts w:hint="eastAsia"/>
                <w:sz w:val="21"/>
              </w:rPr>
              <w:t xml:space="preserve">占基金资产净值比例(％)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1 </w:t>
            </w:r>
          </w:p>
        </w:tc>
        <w:tc>
          <w:tcPr>
            <w:tcW w:w="1080" w:type="dxa"/>
            <w:shd w:val="clear" w:color="auto" w:fill="auto"/>
            <w:hideMark/>
          </w:tcPr>
          <w:p w:rsidR="00160AE3" w:rsidRPr="002407F0" w:rsidRDefault="00160AE3">
            <w:pPr>
              <w:pStyle w:val="a3"/>
              <w:jc w:val="center"/>
              <w:rPr>
                <w:sz w:val="21"/>
              </w:rPr>
            </w:pPr>
            <w:r w:rsidRPr="002407F0">
              <w:rPr>
                <w:rFonts w:hint="eastAsia"/>
                <w:sz w:val="21"/>
              </w:rPr>
              <w:t xml:space="preserve">601360 </w:t>
            </w:r>
          </w:p>
        </w:tc>
        <w:tc>
          <w:tcPr>
            <w:tcW w:w="1215" w:type="dxa"/>
            <w:shd w:val="clear" w:color="auto" w:fill="auto"/>
            <w:hideMark/>
          </w:tcPr>
          <w:p w:rsidR="00160AE3" w:rsidRPr="002407F0" w:rsidRDefault="00160AE3">
            <w:pPr>
              <w:pStyle w:val="a3"/>
              <w:jc w:val="center"/>
              <w:rPr>
                <w:sz w:val="21"/>
              </w:rPr>
            </w:pPr>
            <w:r w:rsidRPr="002407F0">
              <w:rPr>
                <w:rFonts w:hint="eastAsia"/>
                <w:sz w:val="21"/>
              </w:rPr>
              <w:t xml:space="preserve">三六零 </w:t>
            </w:r>
          </w:p>
        </w:tc>
        <w:tc>
          <w:tcPr>
            <w:tcW w:w="1275" w:type="dxa"/>
            <w:shd w:val="clear" w:color="auto" w:fill="auto"/>
            <w:hideMark/>
          </w:tcPr>
          <w:p w:rsidR="00160AE3" w:rsidRPr="002407F0" w:rsidRDefault="00160AE3">
            <w:pPr>
              <w:pStyle w:val="a3"/>
              <w:jc w:val="right"/>
              <w:rPr>
                <w:sz w:val="21"/>
              </w:rPr>
            </w:pPr>
            <w:r w:rsidRPr="002407F0">
              <w:rPr>
                <w:rFonts w:hint="eastAsia"/>
                <w:sz w:val="21"/>
              </w:rPr>
              <w:t xml:space="preserve">800 </w:t>
            </w:r>
          </w:p>
        </w:tc>
        <w:tc>
          <w:tcPr>
            <w:tcW w:w="2280" w:type="dxa"/>
            <w:shd w:val="clear" w:color="auto" w:fill="auto"/>
            <w:hideMark/>
          </w:tcPr>
          <w:p w:rsidR="00160AE3" w:rsidRPr="002407F0" w:rsidRDefault="00160AE3">
            <w:pPr>
              <w:pStyle w:val="a3"/>
              <w:jc w:val="right"/>
              <w:rPr>
                <w:sz w:val="21"/>
              </w:rPr>
            </w:pPr>
            <w:r w:rsidRPr="002407F0">
              <w:rPr>
                <w:rFonts w:hint="eastAsia"/>
                <w:sz w:val="21"/>
              </w:rPr>
              <w:t xml:space="preserve">18,784.00 </w:t>
            </w:r>
          </w:p>
        </w:tc>
        <w:tc>
          <w:tcPr>
            <w:tcW w:w="2505" w:type="dxa"/>
            <w:shd w:val="clear" w:color="auto" w:fill="auto"/>
            <w:hideMark/>
          </w:tcPr>
          <w:p w:rsidR="00160AE3" w:rsidRPr="002407F0" w:rsidRDefault="00160AE3">
            <w:pPr>
              <w:pStyle w:val="a3"/>
              <w:jc w:val="right"/>
              <w:rPr>
                <w:sz w:val="21"/>
              </w:rPr>
            </w:pPr>
            <w:r w:rsidRPr="002407F0">
              <w:rPr>
                <w:rFonts w:hint="eastAsia"/>
                <w:sz w:val="21"/>
              </w:rPr>
              <w:t xml:space="preserve">0.01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2 </w:t>
            </w:r>
          </w:p>
        </w:tc>
        <w:tc>
          <w:tcPr>
            <w:tcW w:w="1080" w:type="dxa"/>
            <w:shd w:val="clear" w:color="auto" w:fill="auto"/>
            <w:hideMark/>
          </w:tcPr>
          <w:p w:rsidR="00160AE3" w:rsidRPr="002407F0" w:rsidRDefault="00160AE3">
            <w:pPr>
              <w:pStyle w:val="a3"/>
              <w:jc w:val="center"/>
              <w:rPr>
                <w:sz w:val="21"/>
              </w:rPr>
            </w:pPr>
            <w:r w:rsidRPr="002407F0">
              <w:rPr>
                <w:rFonts w:hint="eastAsia"/>
                <w:sz w:val="21"/>
              </w:rPr>
              <w:t xml:space="preserve">600019 </w:t>
            </w:r>
          </w:p>
        </w:tc>
        <w:tc>
          <w:tcPr>
            <w:tcW w:w="1215" w:type="dxa"/>
            <w:shd w:val="clear" w:color="auto" w:fill="auto"/>
            <w:hideMark/>
          </w:tcPr>
          <w:p w:rsidR="00160AE3" w:rsidRPr="002407F0" w:rsidRDefault="00160AE3">
            <w:pPr>
              <w:pStyle w:val="a3"/>
              <w:jc w:val="center"/>
              <w:rPr>
                <w:sz w:val="21"/>
              </w:rPr>
            </w:pPr>
            <w:r w:rsidRPr="002407F0">
              <w:rPr>
                <w:rFonts w:hint="eastAsia"/>
                <w:sz w:val="21"/>
              </w:rPr>
              <w:t xml:space="preserve">宝钢股份 </w:t>
            </w:r>
          </w:p>
        </w:tc>
        <w:tc>
          <w:tcPr>
            <w:tcW w:w="1275" w:type="dxa"/>
            <w:shd w:val="clear" w:color="auto" w:fill="auto"/>
            <w:hideMark/>
          </w:tcPr>
          <w:p w:rsidR="00160AE3" w:rsidRPr="002407F0" w:rsidRDefault="00160AE3">
            <w:pPr>
              <w:pStyle w:val="a3"/>
              <w:jc w:val="right"/>
              <w:rPr>
                <w:sz w:val="21"/>
              </w:rPr>
            </w:pPr>
            <w:r w:rsidRPr="002407F0">
              <w:rPr>
                <w:rFonts w:hint="eastAsia"/>
                <w:sz w:val="21"/>
              </w:rPr>
              <w:t xml:space="preserve">2,100 </w:t>
            </w:r>
          </w:p>
        </w:tc>
        <w:tc>
          <w:tcPr>
            <w:tcW w:w="2280" w:type="dxa"/>
            <w:shd w:val="clear" w:color="auto" w:fill="auto"/>
            <w:hideMark/>
          </w:tcPr>
          <w:p w:rsidR="00160AE3" w:rsidRPr="002407F0" w:rsidRDefault="00160AE3">
            <w:pPr>
              <w:pStyle w:val="a3"/>
              <w:jc w:val="right"/>
              <w:rPr>
                <w:sz w:val="21"/>
              </w:rPr>
            </w:pPr>
            <w:r w:rsidRPr="002407F0">
              <w:rPr>
                <w:rFonts w:hint="eastAsia"/>
                <w:sz w:val="21"/>
              </w:rPr>
              <w:t xml:space="preserve">12,411.00 </w:t>
            </w:r>
          </w:p>
        </w:tc>
        <w:tc>
          <w:tcPr>
            <w:tcW w:w="2505" w:type="dxa"/>
            <w:shd w:val="clear" w:color="auto" w:fill="auto"/>
            <w:hideMark/>
          </w:tcPr>
          <w:p w:rsidR="00160AE3" w:rsidRPr="002407F0" w:rsidRDefault="00160AE3">
            <w:pPr>
              <w:pStyle w:val="a3"/>
              <w:jc w:val="right"/>
              <w:rPr>
                <w:sz w:val="21"/>
              </w:rPr>
            </w:pPr>
            <w:r w:rsidRPr="002407F0">
              <w:rPr>
                <w:rFonts w:hint="eastAsia"/>
                <w:sz w:val="21"/>
              </w:rPr>
              <w:t xml:space="preserve">0.01 </w:t>
            </w:r>
          </w:p>
        </w:tc>
      </w:tr>
    </w:tbl>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5</w:t>
      </w:r>
      <w:r w:rsidR="006B754C" w:rsidRPr="002407F0">
        <w:rPr>
          <w:bCs/>
          <w:sz w:val="21"/>
          <w:szCs w:val="21"/>
        </w:rPr>
        <w:t xml:space="preserve"> </w:t>
      </w:r>
      <w:r w:rsidRPr="002407F0">
        <w:rPr>
          <w:rFonts w:hint="eastAsia"/>
          <w:bCs/>
          <w:sz w:val="21"/>
          <w:szCs w:val="21"/>
        </w:rPr>
        <w:t xml:space="preserve">报告期末按债券品种分类的债券投资组合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本基金本报告期末未持有债券。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6</w:t>
      </w:r>
      <w:r w:rsidR="006B754C" w:rsidRPr="002407F0">
        <w:rPr>
          <w:bCs/>
          <w:sz w:val="21"/>
          <w:szCs w:val="21"/>
        </w:rPr>
        <w:t xml:space="preserve"> </w:t>
      </w:r>
      <w:r w:rsidRPr="002407F0">
        <w:rPr>
          <w:rFonts w:hint="eastAsia"/>
          <w:bCs/>
          <w:sz w:val="21"/>
          <w:szCs w:val="21"/>
        </w:rPr>
        <w:t xml:space="preserve">报告期末按公允价值占基金资产净值比例大小排序的前五名债券投资明细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本基金本报告期末未持有债券。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lastRenderedPageBreak/>
        <w:t xml:space="preserve">7报告期末按公允价值占基金资产净值比例大小排序的前十名资产支持证券投资明细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本基金本报告期末未持有资产支持证券。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8</w:t>
      </w:r>
      <w:r w:rsidR="006B754C" w:rsidRPr="002407F0">
        <w:rPr>
          <w:bCs/>
          <w:sz w:val="21"/>
          <w:szCs w:val="21"/>
        </w:rPr>
        <w:t xml:space="preserve"> </w:t>
      </w:r>
      <w:r w:rsidRPr="002407F0">
        <w:rPr>
          <w:rFonts w:hint="eastAsia"/>
          <w:bCs/>
          <w:sz w:val="21"/>
          <w:szCs w:val="21"/>
        </w:rPr>
        <w:t xml:space="preserve">报告期末按公允价值占基金资产净值比例大小排序的前五名贵金属投资明细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本基金本报告期末未持有贵金属。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9</w:t>
      </w:r>
      <w:r w:rsidR="006B754C" w:rsidRPr="002407F0">
        <w:rPr>
          <w:bCs/>
          <w:sz w:val="21"/>
          <w:szCs w:val="21"/>
        </w:rPr>
        <w:t xml:space="preserve"> </w:t>
      </w:r>
      <w:r w:rsidRPr="002407F0">
        <w:rPr>
          <w:rFonts w:hint="eastAsia"/>
          <w:bCs/>
          <w:sz w:val="21"/>
          <w:szCs w:val="21"/>
        </w:rPr>
        <w:t xml:space="preserve">报告期末按公允价值占基金资产净值比例大小排序的前五名权证投资明细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本基金本报告期末未持有权证。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10</w:t>
      </w:r>
      <w:r w:rsidR="006B754C" w:rsidRPr="002407F0">
        <w:rPr>
          <w:bCs/>
          <w:sz w:val="21"/>
          <w:szCs w:val="21"/>
        </w:rPr>
        <w:t xml:space="preserve"> </w:t>
      </w:r>
      <w:r w:rsidRPr="002407F0">
        <w:rPr>
          <w:rFonts w:hint="eastAsia"/>
          <w:bCs/>
          <w:sz w:val="21"/>
          <w:szCs w:val="21"/>
        </w:rPr>
        <w:t xml:space="preserve">报告期末本基金投资的股指期货交易情况说明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本基金本报告期末未持仓股指期货。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11</w:t>
      </w:r>
      <w:r w:rsidR="006B754C" w:rsidRPr="002407F0">
        <w:rPr>
          <w:bCs/>
          <w:sz w:val="21"/>
          <w:szCs w:val="21"/>
        </w:rPr>
        <w:t xml:space="preserve"> </w:t>
      </w:r>
      <w:r w:rsidRPr="002407F0">
        <w:rPr>
          <w:rFonts w:hint="eastAsia"/>
          <w:bCs/>
          <w:sz w:val="21"/>
          <w:szCs w:val="21"/>
        </w:rPr>
        <w:t xml:space="preserve">报告期末本基金投资的国债期货交易情况说明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本基金本报告期末未持仓国债期货。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w:t>
      </w:r>
      <w:r w:rsidR="006B754C" w:rsidRPr="002407F0">
        <w:rPr>
          <w:bCs/>
          <w:sz w:val="21"/>
          <w:szCs w:val="21"/>
        </w:rPr>
        <w:t xml:space="preserve"> </w:t>
      </w:r>
      <w:r w:rsidRPr="002407F0">
        <w:rPr>
          <w:rFonts w:hint="eastAsia"/>
          <w:bCs/>
          <w:sz w:val="21"/>
          <w:szCs w:val="21"/>
        </w:rPr>
        <w:t xml:space="preserve">投资组合报告附注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12.1</w:t>
      </w:r>
      <w:r w:rsidR="006B754C" w:rsidRPr="002407F0">
        <w:rPr>
          <w:bCs/>
          <w:sz w:val="21"/>
          <w:szCs w:val="21"/>
        </w:rPr>
        <w:t xml:space="preserve"> </w:t>
      </w:r>
      <w:r w:rsidRPr="002407F0">
        <w:rPr>
          <w:rFonts w:hint="eastAsia"/>
          <w:bCs/>
          <w:sz w:val="21"/>
          <w:szCs w:val="21"/>
        </w:rPr>
        <w:t xml:space="preserve">报告期内基金投资的前十名证券的发行主体没有被监管部门立案调查，或在报告编制日前一年内受到公开谴责、处罚。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12.2</w:t>
      </w:r>
      <w:r w:rsidR="006B754C" w:rsidRPr="002407F0">
        <w:rPr>
          <w:bCs/>
          <w:sz w:val="21"/>
          <w:szCs w:val="21"/>
        </w:rPr>
        <w:t xml:space="preserve"> </w:t>
      </w:r>
      <w:r w:rsidRPr="002407F0">
        <w:rPr>
          <w:rFonts w:hint="eastAsia"/>
          <w:bCs/>
          <w:sz w:val="21"/>
          <w:szCs w:val="21"/>
        </w:rPr>
        <w:t xml:space="preserve">报告期内基金投资的前十名股票中，没有投资超出基金合同规定备选股票库之外的股票。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12.3</w:t>
      </w:r>
      <w:r w:rsidR="006B754C" w:rsidRPr="002407F0">
        <w:rPr>
          <w:bCs/>
          <w:sz w:val="21"/>
          <w:szCs w:val="21"/>
        </w:rPr>
        <w:t xml:space="preserve"> </w:t>
      </w:r>
      <w:r w:rsidRPr="002407F0">
        <w:rPr>
          <w:rFonts w:hint="eastAsia"/>
          <w:bCs/>
          <w:sz w:val="21"/>
          <w:szCs w:val="21"/>
        </w:rPr>
        <w:t xml:space="preserve">其他资产构成 </w:t>
      </w:r>
    </w:p>
    <w:tbl>
      <w:tblPr>
        <w:tblStyle w:val="a8"/>
        <w:tblW w:w="0" w:type="auto"/>
        <w:tblLook w:val="04A0" w:firstRow="1" w:lastRow="0" w:firstColumn="1" w:lastColumn="0" w:noHBand="0" w:noVBand="1"/>
      </w:tblPr>
      <w:tblGrid>
        <w:gridCol w:w="683"/>
        <w:gridCol w:w="2907"/>
        <w:gridCol w:w="4926"/>
      </w:tblGrid>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序号 </w:t>
            </w:r>
          </w:p>
        </w:tc>
        <w:tc>
          <w:tcPr>
            <w:tcW w:w="3120" w:type="dxa"/>
            <w:shd w:val="clear" w:color="auto" w:fill="auto"/>
            <w:hideMark/>
          </w:tcPr>
          <w:p w:rsidR="00160AE3" w:rsidRPr="002407F0" w:rsidRDefault="00160AE3">
            <w:pPr>
              <w:pStyle w:val="a3"/>
              <w:jc w:val="center"/>
              <w:rPr>
                <w:sz w:val="21"/>
              </w:rPr>
            </w:pPr>
            <w:r w:rsidRPr="002407F0">
              <w:rPr>
                <w:rFonts w:hint="eastAsia"/>
                <w:sz w:val="21"/>
              </w:rPr>
              <w:t xml:space="preserve">名称 </w:t>
            </w:r>
          </w:p>
        </w:tc>
        <w:tc>
          <w:tcPr>
            <w:tcW w:w="5250" w:type="dxa"/>
            <w:shd w:val="clear" w:color="auto" w:fill="auto"/>
            <w:hideMark/>
          </w:tcPr>
          <w:p w:rsidR="00160AE3" w:rsidRPr="002407F0" w:rsidRDefault="00160AE3">
            <w:pPr>
              <w:pStyle w:val="a3"/>
              <w:jc w:val="center"/>
              <w:rPr>
                <w:sz w:val="21"/>
              </w:rPr>
            </w:pPr>
            <w:r w:rsidRPr="002407F0">
              <w:rPr>
                <w:rFonts w:hint="eastAsia"/>
                <w:sz w:val="21"/>
              </w:rPr>
              <w:t xml:space="preserve">金额(元)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1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存出保证金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3,796.39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2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应收证券清算款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3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应收股利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4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应收利息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1,919.60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5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应收申购款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55,767.24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6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其他应收款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7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待摊费用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8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其他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 </w:t>
            </w:r>
          </w:p>
        </w:tc>
      </w:tr>
      <w:tr w:rsidR="00160AE3" w:rsidRPr="002407F0" w:rsidTr="00160AE3">
        <w:trPr>
          <w:divId w:val="2095468452"/>
        </w:trPr>
        <w:tc>
          <w:tcPr>
            <w:tcW w:w="705" w:type="dxa"/>
            <w:shd w:val="clear" w:color="auto" w:fill="auto"/>
            <w:hideMark/>
          </w:tcPr>
          <w:p w:rsidR="00160AE3" w:rsidRPr="002407F0" w:rsidRDefault="00160AE3">
            <w:pPr>
              <w:pStyle w:val="a3"/>
              <w:jc w:val="center"/>
              <w:rPr>
                <w:sz w:val="21"/>
              </w:rPr>
            </w:pPr>
            <w:r w:rsidRPr="002407F0">
              <w:rPr>
                <w:rFonts w:hint="eastAsia"/>
                <w:sz w:val="21"/>
              </w:rPr>
              <w:t xml:space="preserve">9 </w:t>
            </w:r>
          </w:p>
        </w:tc>
        <w:tc>
          <w:tcPr>
            <w:tcW w:w="3120" w:type="dxa"/>
            <w:shd w:val="clear" w:color="auto" w:fill="auto"/>
            <w:hideMark/>
          </w:tcPr>
          <w:p w:rsidR="00160AE3" w:rsidRPr="002407F0" w:rsidRDefault="00160AE3">
            <w:pPr>
              <w:pStyle w:val="a3"/>
              <w:jc w:val="both"/>
              <w:rPr>
                <w:sz w:val="21"/>
              </w:rPr>
            </w:pPr>
            <w:r w:rsidRPr="002407F0">
              <w:rPr>
                <w:rFonts w:hint="eastAsia"/>
                <w:sz w:val="21"/>
              </w:rPr>
              <w:t xml:space="preserve">合计 </w:t>
            </w:r>
          </w:p>
        </w:tc>
        <w:tc>
          <w:tcPr>
            <w:tcW w:w="5250" w:type="dxa"/>
            <w:shd w:val="clear" w:color="auto" w:fill="auto"/>
            <w:hideMark/>
          </w:tcPr>
          <w:p w:rsidR="00160AE3" w:rsidRPr="002407F0" w:rsidRDefault="00160AE3">
            <w:pPr>
              <w:pStyle w:val="a3"/>
              <w:jc w:val="right"/>
              <w:rPr>
                <w:sz w:val="21"/>
              </w:rPr>
            </w:pPr>
            <w:r w:rsidRPr="002407F0">
              <w:rPr>
                <w:rFonts w:hint="eastAsia"/>
                <w:sz w:val="21"/>
              </w:rPr>
              <w:t xml:space="preserve">61,483.23 </w:t>
            </w:r>
          </w:p>
        </w:tc>
      </w:tr>
    </w:tbl>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12.4</w:t>
      </w:r>
      <w:r w:rsidR="006B754C" w:rsidRPr="002407F0">
        <w:rPr>
          <w:bCs/>
          <w:sz w:val="21"/>
          <w:szCs w:val="21"/>
        </w:rPr>
        <w:t xml:space="preserve"> </w:t>
      </w:r>
      <w:r w:rsidRPr="002407F0">
        <w:rPr>
          <w:rFonts w:hint="eastAsia"/>
          <w:bCs/>
          <w:sz w:val="21"/>
          <w:szCs w:val="21"/>
        </w:rPr>
        <w:t xml:space="preserve">报告期末持有的处于转股期的可转换债券明细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本基金本报告期末未持有可转换债券。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12.5</w:t>
      </w:r>
      <w:r w:rsidR="006B754C" w:rsidRPr="002407F0">
        <w:rPr>
          <w:bCs/>
          <w:sz w:val="21"/>
          <w:szCs w:val="21"/>
        </w:rPr>
        <w:t xml:space="preserve"> </w:t>
      </w:r>
      <w:r w:rsidRPr="002407F0">
        <w:rPr>
          <w:rFonts w:hint="eastAsia"/>
          <w:bCs/>
          <w:sz w:val="21"/>
          <w:szCs w:val="21"/>
        </w:rPr>
        <w:t xml:space="preserve">报告期末前十名股票中存在流通受限情况的说明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 xml:space="preserve">本基金本报告期末前十名股票中不存在流通受限情况。 </w:t>
      </w:r>
    </w:p>
    <w:p w:rsidR="00160AE3" w:rsidRPr="002407F0" w:rsidRDefault="00160AE3">
      <w:pPr>
        <w:pStyle w:val="a3"/>
        <w:spacing w:before="0" w:beforeAutospacing="0" w:after="0" w:afterAutospacing="0" w:line="360" w:lineRule="auto"/>
        <w:ind w:firstLine="420"/>
        <w:divId w:val="2095468452"/>
        <w:rPr>
          <w:bCs/>
          <w:sz w:val="21"/>
          <w:szCs w:val="21"/>
        </w:rPr>
      </w:pPr>
      <w:r w:rsidRPr="002407F0">
        <w:rPr>
          <w:rFonts w:hint="eastAsia"/>
          <w:bCs/>
          <w:sz w:val="21"/>
          <w:szCs w:val="21"/>
        </w:rPr>
        <w:t>12.6</w:t>
      </w:r>
      <w:r w:rsidR="006B754C" w:rsidRPr="002407F0">
        <w:rPr>
          <w:bCs/>
          <w:sz w:val="21"/>
          <w:szCs w:val="21"/>
        </w:rPr>
        <w:t xml:space="preserve"> </w:t>
      </w:r>
      <w:r w:rsidRPr="002407F0">
        <w:rPr>
          <w:rFonts w:hint="eastAsia"/>
          <w:bCs/>
          <w:sz w:val="21"/>
          <w:szCs w:val="21"/>
        </w:rPr>
        <w:t xml:space="preserve">投资组合报告附注的其他文字描述部分 </w:t>
      </w:r>
    </w:p>
    <w:p w:rsidR="00160AE3" w:rsidRPr="002407F0" w:rsidRDefault="00160AE3" w:rsidP="00430EE4">
      <w:pPr>
        <w:pStyle w:val="a3"/>
        <w:spacing w:before="0" w:beforeAutospacing="0" w:after="0" w:afterAutospacing="0" w:line="360" w:lineRule="auto"/>
        <w:ind w:firstLine="420"/>
      </w:pPr>
      <w:r w:rsidRPr="002407F0">
        <w:rPr>
          <w:rFonts w:hint="eastAsia"/>
          <w:bCs/>
          <w:sz w:val="21"/>
          <w:szCs w:val="21"/>
        </w:rPr>
        <w:t xml:space="preserve">由于四舍五入的原因，分项之和与合计项之间可能存在尾差。 </w:t>
      </w:r>
      <w:bookmarkStart w:id="146" w:name="chapter_level1_11_60_section_6_end"/>
      <w:bookmarkEnd w:id="146"/>
    </w:p>
    <w:p w:rsidR="00160AE3" w:rsidRPr="00160AE3" w:rsidRDefault="00160AE3" w:rsidP="00160AE3">
      <w:pPr>
        <w:pStyle w:val="2"/>
        <w:jc w:val="center"/>
        <w:rPr>
          <w:rFonts w:ascii="宋体" w:eastAsia="宋体" w:hAnsi="宋体"/>
          <w:sz w:val="30"/>
        </w:rPr>
      </w:pPr>
      <w:bookmarkStart w:id="147" w:name="chapter_level1_12_3500"/>
      <w:bookmarkStart w:id="148" w:name="_Toc26542721"/>
      <w:r w:rsidRPr="00160AE3">
        <w:rPr>
          <w:rFonts w:ascii="宋体" w:eastAsia="宋体" w:hAnsi="宋体" w:hint="eastAsia"/>
          <w:sz w:val="30"/>
        </w:rPr>
        <w:lastRenderedPageBreak/>
        <w:t>第九部分 基金的业绩</w:t>
      </w:r>
      <w:bookmarkEnd w:id="147"/>
      <w:bookmarkEnd w:id="148"/>
    </w:p>
    <w:p w:rsidR="00160AE3" w:rsidRPr="00160AE3" w:rsidRDefault="00160AE3">
      <w:pPr>
        <w:pStyle w:val="a3"/>
        <w:spacing w:before="0" w:beforeAutospacing="0" w:after="0" w:afterAutospacing="0" w:line="360" w:lineRule="auto"/>
        <w:ind w:firstLine="420"/>
        <w:divId w:val="1733430789"/>
        <w:rPr>
          <w:sz w:val="21"/>
          <w:szCs w:val="21"/>
        </w:rPr>
      </w:pPr>
      <w:bookmarkStart w:id="149" w:name="chapter_level1_12_3500_section_1"/>
      <w:bookmarkEnd w:id="149"/>
      <w:r w:rsidRPr="00160AE3">
        <w:rPr>
          <w:rFonts w:hint="eastAsia"/>
          <w:sz w:val="21"/>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3430789"/>
        <w:rPr>
          <w:sz w:val="21"/>
          <w:szCs w:val="21"/>
        </w:rPr>
      </w:pPr>
      <w:r w:rsidRPr="00160AE3">
        <w:rPr>
          <w:rFonts w:hint="eastAsia"/>
          <w:sz w:val="21"/>
          <w:szCs w:val="21"/>
        </w:rPr>
        <w:t xml:space="preserve">历史各时间段基金份额净值增长率及其与同期业绩比较基准收益率的比较：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bookmarkStart w:id="150" w:name="field_0_indatatable_1_start"/>
            <w:bookmarkEnd w:id="150"/>
            <w:r w:rsidRPr="00160AE3">
              <w:rPr>
                <w:rFonts w:hint="eastAsia"/>
                <w:szCs w:val="21"/>
              </w:rPr>
              <w:t xml:space="preserve"> </w:t>
            </w:r>
            <w:r w:rsidRPr="00160AE3">
              <w:rPr>
                <w:rFonts w:ascii="宋体" w:eastAsia="宋体" w:hAnsi="宋体" w:hint="eastAsia"/>
              </w:rPr>
              <w:t xml:space="preserve">期间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①净值增长率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②净值增长率标准差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③业绩比较基准收益率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④业绩比较基准收益率标准差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①-③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②-④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2009.12.29-2009.12.31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3.19%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0.92%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-3.19%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-0.92%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2010.01.01-2010.12.31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-24.10%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1.45%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-25.50%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-0.01%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2011.01.01-2011.12.31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-17.47%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1.08%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-18.66%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-0.02%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2012.01.01-2012.12.31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16.38%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1.21%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14.59%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1.22%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1.79%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-0.01%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2013.01.01-2013.12.31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-20.25%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1.44%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-21.76%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1.51%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0.01%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2014.01.01-2014.12.31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48.76%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46.54%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1.20%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2.22%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-0.01%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2015.01.01-2015.12.31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-1.02%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2.37%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2.37%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0.46%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0.00%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2016.01.01-2016.12.31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1.93%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1.30%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0.41%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1.52%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-0.01%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2017.01.01-2017.12.31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19.18%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0.58%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16.37%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0.60%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2.81%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-0.02%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2018.01.01-2018.12.31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-15.64%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1.15%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-18.03%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1.23%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2.39%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-0.08%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2019.01.01-2019.09.30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15.63%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1.17%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16.23%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1.22%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-0.60%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-0.05% </w:t>
            </w:r>
          </w:p>
        </w:tc>
      </w:tr>
      <w:tr w:rsidR="00160AE3" w:rsidRPr="00160AE3" w:rsidTr="00160AE3">
        <w:trPr>
          <w:divId w:val="1733430789"/>
        </w:trPr>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2009.12.29-2019.09.30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1.44%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1.36%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-9.88%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1.38%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11.32% </w:t>
            </w:r>
          </w:p>
        </w:tc>
        <w:tc>
          <w:tcPr>
            <w:tcW w:w="0" w:type="auto"/>
            <w:shd w:val="clear" w:color="auto" w:fill="auto"/>
            <w:hideMark/>
          </w:tcPr>
          <w:p w:rsidR="00160AE3" w:rsidRPr="00160AE3" w:rsidRDefault="00160AE3">
            <w:pPr>
              <w:jc w:val="center"/>
              <w:rPr>
                <w:rFonts w:ascii="宋体" w:eastAsia="宋体" w:hAnsi="宋体" w:cs="宋体"/>
                <w:szCs w:val="24"/>
              </w:rPr>
            </w:pPr>
            <w:r w:rsidRPr="00160AE3">
              <w:rPr>
                <w:rFonts w:ascii="宋体" w:eastAsia="宋体" w:hAnsi="宋体" w:hint="eastAsia"/>
              </w:rPr>
              <w:t xml:space="preserve">-0.02% </w:t>
            </w:r>
          </w:p>
        </w:tc>
      </w:tr>
    </w:tbl>
    <w:p w:rsidR="00160AE3" w:rsidRPr="00160AE3" w:rsidRDefault="006B754C">
      <w:pPr>
        <w:pStyle w:val="a3"/>
        <w:spacing w:before="0" w:beforeAutospacing="0" w:after="0" w:afterAutospacing="0" w:line="360" w:lineRule="auto"/>
        <w:ind w:firstLine="420"/>
        <w:divId w:val="1733430789"/>
        <w:rPr>
          <w:sz w:val="21"/>
          <w:szCs w:val="21"/>
        </w:rPr>
      </w:pPr>
      <w:bookmarkStart w:id="151" w:name="chapter_level1_12_3500_section_1_end"/>
      <w:bookmarkStart w:id="152" w:name="field_0_indatatable_1_end"/>
      <w:bookmarkEnd w:id="151"/>
      <w:bookmarkEnd w:id="152"/>
      <w:r>
        <w:rPr>
          <w:sz w:val="21"/>
          <w:szCs w:val="21"/>
        </w:rPr>
        <w:t xml:space="preserve"> </w:t>
      </w:r>
      <w:r w:rsidR="00160AE3"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53" w:name="chapter_level1_13_62"/>
      <w:bookmarkStart w:id="154" w:name="_Toc26542722"/>
      <w:r w:rsidRPr="00160AE3">
        <w:rPr>
          <w:rFonts w:ascii="宋体" w:eastAsia="宋体" w:hAnsi="宋体" w:hint="eastAsia"/>
          <w:sz w:val="30"/>
        </w:rPr>
        <w:lastRenderedPageBreak/>
        <w:t>第十部分  基金的财产</w:t>
      </w:r>
      <w:bookmarkEnd w:id="153"/>
      <w:bookmarkEnd w:id="154"/>
    </w:p>
    <w:p w:rsidR="00160AE3" w:rsidRPr="00160AE3" w:rsidRDefault="00160AE3">
      <w:pPr>
        <w:pStyle w:val="a3"/>
        <w:spacing w:before="0" w:beforeAutospacing="0" w:after="0" w:afterAutospacing="0" w:line="360" w:lineRule="auto"/>
        <w:ind w:firstLine="420"/>
        <w:divId w:val="2001620347"/>
        <w:rPr>
          <w:sz w:val="21"/>
          <w:szCs w:val="21"/>
        </w:rPr>
      </w:pPr>
      <w:bookmarkStart w:id="155" w:name="chapter_level1_13_62_section_1"/>
      <w:bookmarkEnd w:id="155"/>
      <w:r w:rsidRPr="00160AE3">
        <w:rPr>
          <w:rStyle w:val="a4"/>
          <w:rFonts w:hint="eastAsia"/>
          <w:sz w:val="21"/>
          <w:szCs w:val="21"/>
        </w:rPr>
        <w:t>一、基金资产总值</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 xml:space="preserve">基金资产总值是指基金拥有的各类有价证券、银行存款本息、基金应收申购款以及其他资产的价值总和。 </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Style w:val="a4"/>
          <w:rFonts w:hint="eastAsia"/>
          <w:sz w:val="21"/>
          <w:szCs w:val="21"/>
        </w:rPr>
        <w:t>二、基金资产净值</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 xml:space="preserve">基金资产净值是指基金资产总值减去负债后的价值。 </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Style w:val="a4"/>
          <w:rFonts w:hint="eastAsia"/>
          <w:sz w:val="21"/>
          <w:szCs w:val="21"/>
        </w:rPr>
        <w:t>三、基金财产的账户</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Style w:val="a4"/>
          <w:rFonts w:hint="eastAsia"/>
          <w:sz w:val="21"/>
          <w:szCs w:val="21"/>
        </w:rPr>
        <w:t>四、基金财产的处分</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 xml:space="preserve">基金管理人、基金托管人因依法解散、被依法撤销或者被依法宣告破产等原因进行清算的，基金财产不属于其清算财产。 </w:t>
      </w:r>
    </w:p>
    <w:p w:rsidR="00160AE3" w:rsidRPr="00160AE3" w:rsidRDefault="00160AE3">
      <w:pPr>
        <w:pStyle w:val="a3"/>
        <w:spacing w:before="0" w:beforeAutospacing="0" w:after="0" w:afterAutospacing="0" w:line="360" w:lineRule="auto"/>
        <w:ind w:firstLine="420"/>
        <w:divId w:val="2001620347"/>
        <w:rPr>
          <w:sz w:val="21"/>
          <w:szCs w:val="21"/>
        </w:rPr>
      </w:pPr>
      <w:r w:rsidRPr="00160AE3">
        <w:rPr>
          <w:rFonts w:hint="eastAsia"/>
          <w:sz w:val="21"/>
          <w:szCs w:val="21"/>
        </w:rPr>
        <w:t>除依据《基金法》、基金合同及其他有关规定处分外，基金财产不得被处分。非因基金</w:t>
      </w:r>
      <w:bookmarkStart w:id="156" w:name="chapter_level1_13_62_section_1_end"/>
      <w:bookmarkEnd w:id="156"/>
      <w:r w:rsidRPr="00160AE3">
        <w:rPr>
          <w:rFonts w:hint="eastAsia"/>
          <w:sz w:val="21"/>
          <w:szCs w:val="21"/>
        </w:rPr>
        <w:t xml:space="preserve">财产本身承担的债务，不得对基金财产强制执行。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57" w:name="chapter_level1_14_63"/>
      <w:bookmarkStart w:id="158" w:name="_Toc26542723"/>
      <w:r w:rsidRPr="00160AE3">
        <w:rPr>
          <w:rFonts w:ascii="宋体" w:eastAsia="宋体" w:hAnsi="宋体" w:hint="eastAsia"/>
          <w:sz w:val="30"/>
        </w:rPr>
        <w:lastRenderedPageBreak/>
        <w:t>第十一部分  基金资产的估值</w:t>
      </w:r>
      <w:bookmarkEnd w:id="157"/>
      <w:bookmarkEnd w:id="158"/>
    </w:p>
    <w:p w:rsidR="00160AE3" w:rsidRPr="00160AE3" w:rsidRDefault="00160AE3">
      <w:pPr>
        <w:pStyle w:val="a3"/>
        <w:spacing w:before="0" w:beforeAutospacing="0" w:after="0" w:afterAutospacing="0" w:line="360" w:lineRule="auto"/>
        <w:ind w:firstLine="420"/>
        <w:divId w:val="1326860946"/>
        <w:rPr>
          <w:sz w:val="21"/>
          <w:szCs w:val="21"/>
        </w:rPr>
      </w:pPr>
      <w:bookmarkStart w:id="159" w:name="chapter_level1_14_63_section_1"/>
      <w:bookmarkEnd w:id="159"/>
      <w:r w:rsidRPr="00160AE3">
        <w:rPr>
          <w:rStyle w:val="a4"/>
          <w:rFonts w:hint="eastAsia"/>
          <w:sz w:val="21"/>
          <w:szCs w:val="21"/>
        </w:rPr>
        <w:t>一、估值日</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本基金的估值日为本基金相关的证券交易场所的正常营业日以及国家法律法规规定需要对外披露基金净值的非营业日。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Style w:val="a4"/>
          <w:rFonts w:hint="eastAsia"/>
          <w:sz w:val="21"/>
          <w:szCs w:val="21"/>
        </w:rPr>
        <w:t>二、估值方法</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本基金除持有的目标ETF份额以其当日份额净值估值，当日无份额净值的，以最近工作日的份额净值估值，其他估值方法如下：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1、证券交易所上市的有价证券的估值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2、处于未上市期间的有价证券应区分如下情况处理：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（1）送股、转增股、配股和公开增发的新股，按估值日在证券交易所挂牌的同一股票的市价（收盘价）估值；该日无交易的，以最近一日的市价（收盘价）估值；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（2）首次公开发行未上市的股票、债券和权证，采用估值技术确定公允价值，在估值技术难以可靠计量公允价值的情况下，按成本估值；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lastRenderedPageBreak/>
        <w:t xml:space="preserve">（3）首次公开发行有明确锁定期的股票，同一股票在交易所上市后，按交易所上市的同一股票的市价（收盘价）估值；非公开发行有明确锁定期的股票，按监管机构或行业协会有关规定确定公允价值。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3、全国银行间债券市场交易的债券、资产支持证券等固定收益品种，采用估值技术确定公允价值。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4、同一债券同时在两个或两个以上市场交易的，按债券所处的市场分别估值。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6、相关法律法规以及监管部门有强制规定的，从其规定。如有新增事项，按国家最新规定估值。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Style w:val="a4"/>
          <w:rFonts w:hint="eastAsia"/>
          <w:sz w:val="21"/>
          <w:szCs w:val="21"/>
        </w:rPr>
        <w:t>三、估值对象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326860946"/>
        <w:rPr>
          <w:sz w:val="21"/>
          <w:szCs w:val="21"/>
        </w:rPr>
      </w:pPr>
      <w:r w:rsidRPr="00160AE3">
        <w:rPr>
          <w:rFonts w:hint="eastAsia"/>
          <w:sz w:val="21"/>
          <w:szCs w:val="21"/>
        </w:rPr>
        <w:t>基金所拥有的目标ETF份额、股票、权证、债券和银行存款本息、应收款项、其它投资</w:t>
      </w:r>
      <w:bookmarkStart w:id="160" w:name="chapter_level1_14_63_section_1_end"/>
      <w:bookmarkEnd w:id="160"/>
      <w:r w:rsidRPr="00160AE3">
        <w:rPr>
          <w:rFonts w:hint="eastAsia"/>
          <w:sz w:val="21"/>
          <w:szCs w:val="21"/>
        </w:rPr>
        <w:t xml:space="preserve">等资产。 </w:t>
      </w:r>
    </w:p>
    <w:p w:rsidR="00160AE3" w:rsidRPr="00160AE3" w:rsidRDefault="00160AE3">
      <w:pPr>
        <w:pStyle w:val="a3"/>
        <w:spacing w:before="0" w:beforeAutospacing="0" w:after="0" w:afterAutospacing="0" w:line="360" w:lineRule="auto"/>
        <w:ind w:firstLine="420"/>
        <w:divId w:val="851728315"/>
        <w:rPr>
          <w:sz w:val="21"/>
          <w:szCs w:val="21"/>
        </w:rPr>
      </w:pPr>
      <w:bookmarkStart w:id="161" w:name="chapter_level1_14_63_section_2"/>
      <w:bookmarkEnd w:id="161"/>
      <w:r w:rsidRPr="00160AE3">
        <w:rPr>
          <w:rStyle w:val="a4"/>
          <w:rFonts w:hint="eastAsia"/>
          <w:sz w:val="21"/>
          <w:szCs w:val="21"/>
        </w:rPr>
        <w:t>四、估值程序</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1．基金份额净值是按照每个工作日闭市后，基金资产净值除以当日基金份额的余额数量计算，精确到</w:t>
      </w:r>
      <w:bookmarkStart w:id="162" w:name="field_63_netdecimalvalue_1"/>
      <w:r w:rsidR="006B754C">
        <w:rPr>
          <w:sz w:val="21"/>
          <w:szCs w:val="21"/>
        </w:rPr>
        <w:t>0.0001</w:t>
      </w:r>
      <w:bookmarkEnd w:id="162"/>
      <w:r w:rsidRPr="00160AE3">
        <w:rPr>
          <w:rFonts w:hint="eastAsia"/>
          <w:sz w:val="21"/>
          <w:szCs w:val="21"/>
        </w:rPr>
        <w:t>元，小数点后第</w:t>
      </w:r>
      <w:bookmarkStart w:id="163" w:name="field_0_netdecimaladd1_1"/>
      <w:r w:rsidR="006B754C">
        <w:rPr>
          <w:sz w:val="21"/>
          <w:szCs w:val="21"/>
        </w:rPr>
        <w:t>5</w:t>
      </w:r>
      <w:bookmarkEnd w:id="163"/>
      <w:r w:rsidRPr="00160AE3">
        <w:rPr>
          <w:rFonts w:hint="eastAsia"/>
          <w:sz w:val="21"/>
          <w:szCs w:val="21"/>
        </w:rPr>
        <w:t xml:space="preserve">位四舍五入。国家另有规定的，从其规定。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每个工作日计算基金资产净值及基金份额净值，并按规定公告。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Style w:val="a4"/>
          <w:rFonts w:hint="eastAsia"/>
          <w:sz w:val="21"/>
          <w:szCs w:val="21"/>
        </w:rPr>
        <w:t>五、估值错误的处理</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lastRenderedPageBreak/>
        <w:t>基金管理人和基金托管人将采取必要、适当、合理的措施确保基金资产估值的准确性、及时性。当基金份额净值小数点后</w:t>
      </w:r>
      <w:bookmarkStart w:id="164" w:name="field_63_netdecimal_1"/>
      <w:r w:rsidR="006B754C">
        <w:rPr>
          <w:sz w:val="21"/>
          <w:szCs w:val="21"/>
        </w:rPr>
        <w:t>4</w:t>
      </w:r>
      <w:bookmarkEnd w:id="164"/>
      <w:r w:rsidRPr="00160AE3">
        <w:rPr>
          <w:rFonts w:hint="eastAsia"/>
          <w:sz w:val="21"/>
          <w:szCs w:val="21"/>
        </w:rPr>
        <w:t>位以内（含第</w:t>
      </w:r>
      <w:bookmarkStart w:id="165" w:name="field_63_netdecimal_2"/>
      <w:r w:rsidR="006B754C">
        <w:rPr>
          <w:sz w:val="21"/>
          <w:szCs w:val="21"/>
        </w:rPr>
        <w:t>4</w:t>
      </w:r>
      <w:bookmarkEnd w:id="165"/>
      <w:r w:rsidRPr="00160AE3">
        <w:rPr>
          <w:rFonts w:hint="eastAsia"/>
          <w:sz w:val="21"/>
          <w:szCs w:val="21"/>
        </w:rPr>
        <w:t xml:space="preserve">位）发生差错时，视为基金份额净值错误。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基金合同的当事人应按照以下约定处理：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1．差错类型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2．差错处理原则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（2）差错的责任方对有关当事人的直接损失负责，不对间接损失负责，并且仅对差错的有关直接当事人负责，不对第三方负责。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（4）差错调整采用尽量恢复至假设未发生差错的正确情形的方式。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lastRenderedPageBreak/>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（7）按法律法规规定的其他原则处理差错。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3．差错处理程序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差错被发现后，有关的当事人应当及时进行处理，处理的程序如下：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（1）查明差错发生的原因，列明所有的当事人，并根据差错发生的原因确定差错的责任方；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（2）根据差错处理原则或当事人协商的方法对因差错造成的损失进行评估；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（3）根据差错处理原则或当事人协商的方法由差错的责任方进行更正和赔偿损失；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（4）根据差错处理的方法，需要修改基金登记机构交易数据的，由基金登记机构进行更正，并就差错的更正向有关当事人进行确认。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4．基金份额净值差错处理的原则和方法如下：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（1）基金份额净值计算出现错误时，基金管理人应当立即予以纠正，通报基金托管人，并采取合理的措施防止损失进一步扩大。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（3）因基金份额净值计算错误，给基金或基金份额持有人造成损失的，应由基金管理人先行赔付，基金管理人按差错情形，有权向其他当事人追偿。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（4）基金管理人和基金托管人由于各自技术系统设置而产生的净值计算尾差，以基金管理人计算结果为准。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（5）前述内容如法律法规或监管机关另有规定的，从其规定处理。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Style w:val="a4"/>
          <w:rFonts w:hint="eastAsia"/>
          <w:sz w:val="21"/>
          <w:szCs w:val="21"/>
        </w:rPr>
        <w:t>六、暂停估值的情形</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1．基金投资所涉及的证券交易市场遇法定节假日或因其他原因暂停营业时；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lastRenderedPageBreak/>
        <w:t xml:space="preserve">2．因不可抗力或其它情形致使基金管理人、基金托管人无法准确评估基金资产价值时；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3．占基金相当比例的投资品种的估值出现重大转变，而基金管理人为保障投资人的利益，已决定延迟估值；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4、所投资的目标ETF暂停估值时；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5．当前一估值日基金资产净值50%以上的资产出现无可参考的活跃市场价格且采用估值技术仍导致公允价值存在重大不确定性时，经与基金托管人协商一致的，应当暂停估值；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6.</w:t>
      </w:r>
      <w:r w:rsidR="006B754C">
        <w:rPr>
          <w:sz w:val="21"/>
          <w:szCs w:val="21"/>
        </w:rPr>
        <w:t xml:space="preserve"> </w:t>
      </w:r>
      <w:r w:rsidRPr="00160AE3">
        <w:rPr>
          <w:rFonts w:hint="eastAsia"/>
          <w:sz w:val="21"/>
          <w:szCs w:val="21"/>
        </w:rPr>
        <w:t xml:space="preserve">法律法规规定、中国证监会、基金管理人和基金合同认定的其它情形。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Style w:val="a4"/>
          <w:rFonts w:hint="eastAsia"/>
          <w:sz w:val="21"/>
          <w:szCs w:val="21"/>
        </w:rPr>
        <w:t>七、基金净值的确认</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w:t>
      </w:r>
      <w:r w:rsidR="00E333D8" w:rsidRPr="00E333D8">
        <w:rPr>
          <w:rFonts w:hint="eastAsia"/>
          <w:sz w:val="21"/>
          <w:szCs w:val="21"/>
        </w:rPr>
        <w:t>按规定</w:t>
      </w:r>
      <w:r w:rsidRPr="00160AE3">
        <w:rPr>
          <w:rFonts w:hint="eastAsia"/>
          <w:sz w:val="21"/>
          <w:szCs w:val="21"/>
        </w:rPr>
        <w:t xml:space="preserve">对基金净值予以公布。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Style w:val="a4"/>
          <w:rFonts w:hint="eastAsia"/>
          <w:sz w:val="21"/>
          <w:szCs w:val="21"/>
        </w:rPr>
        <w:t>八、特殊情况的处理</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 xml:space="preserve">1．基金管理人或基金托管人按估值方法的第5项进行估值时，所造成的误差不作为基金资产估值错误处理。 </w:t>
      </w:r>
    </w:p>
    <w:p w:rsidR="00160AE3" w:rsidRPr="00160AE3" w:rsidRDefault="00160AE3">
      <w:pPr>
        <w:pStyle w:val="a3"/>
        <w:spacing w:before="0" w:beforeAutospacing="0" w:after="0" w:afterAutospacing="0" w:line="360" w:lineRule="auto"/>
        <w:ind w:firstLine="420"/>
        <w:divId w:val="851728315"/>
        <w:rPr>
          <w:sz w:val="21"/>
          <w:szCs w:val="21"/>
        </w:rPr>
      </w:pPr>
      <w:r w:rsidRPr="00160AE3">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66" w:name="chapter_level1_14_63_section_2_end"/>
      <w:bookmarkEnd w:id="166"/>
      <w:r w:rsidRPr="00160AE3">
        <w:rPr>
          <w:rFonts w:hint="eastAsia"/>
          <w:sz w:val="21"/>
          <w:szCs w:val="21"/>
        </w:rPr>
        <w:t xml:space="preserve">人免除赔偿责任。但基金管理人应当积极采取必要的措施消除由此造成的影响。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67" w:name="chapter_level1_15_64"/>
      <w:bookmarkStart w:id="168" w:name="_Toc26542724"/>
      <w:r w:rsidRPr="00160AE3">
        <w:rPr>
          <w:rFonts w:ascii="宋体" w:eastAsia="宋体" w:hAnsi="宋体" w:hint="eastAsia"/>
          <w:sz w:val="30"/>
        </w:rPr>
        <w:lastRenderedPageBreak/>
        <w:t>第十二部分  基金的收益与分配</w:t>
      </w:r>
      <w:bookmarkEnd w:id="167"/>
      <w:bookmarkEnd w:id="168"/>
    </w:p>
    <w:p w:rsidR="00160AE3" w:rsidRPr="00160AE3" w:rsidRDefault="00160AE3">
      <w:pPr>
        <w:pStyle w:val="a3"/>
        <w:spacing w:before="0" w:beforeAutospacing="0" w:after="0" w:afterAutospacing="0" w:line="360" w:lineRule="auto"/>
        <w:ind w:firstLine="420"/>
        <w:divId w:val="1908415855"/>
        <w:rPr>
          <w:sz w:val="21"/>
          <w:szCs w:val="21"/>
        </w:rPr>
      </w:pPr>
      <w:bookmarkStart w:id="169" w:name="chapter_level1_15_64_section_1"/>
      <w:bookmarkEnd w:id="169"/>
      <w:r w:rsidRPr="00160AE3">
        <w:rPr>
          <w:rStyle w:val="a4"/>
          <w:rFonts w:hint="eastAsia"/>
          <w:sz w:val="21"/>
          <w:szCs w:val="21"/>
        </w:rPr>
        <w:t>一、基金利润的构成</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Style w:val="a4"/>
          <w:rFonts w:hint="eastAsia"/>
          <w:sz w:val="21"/>
          <w:szCs w:val="21"/>
        </w:rPr>
        <w:t>二、基金可供分配利润</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基金可供分配利润指截至收益分配基准日基金未分配利润与未分配利润中已实现收益的孰低数。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Style w:val="a4"/>
          <w:rFonts w:hint="eastAsia"/>
          <w:sz w:val="21"/>
          <w:szCs w:val="21"/>
        </w:rPr>
        <w:t>三、收益分配原则</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本基金收益分配应遵循下列原则：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1．本基金的每份基金份额享有同等分配权；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2．收益分配时所发生的银行转账或其他手续费用由投资人自行承担。当投资人的现金红利小于一定金额，不足以支付银行转账或其他手续费用时，基金登记机构可将投资人的现金红利按红利发放日的基金份额净值自动转为基金份额；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3．在符合有关基金分红条件的前提下，本基金收益每年最多分配2次，每次分配比例不得低于收益分配基准日可供分配利润的10%；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4．若基金合同生效不满3个月则可不进行收益分配；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5．本基金收益分配方式分为两种：现金分红与红利再投资，投资人可选择现金红利或将现金红利按红利发放日的基金份额净值自动转为基金份额进行再投资；若投资人不选择，本基金默认的收益分配方式是现金分红；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6．基金红利发放日距离收益分配基准日（即可供分配利润计算截止日）的时间不得超过15个工作日； </w:t>
      </w:r>
    </w:p>
    <w:p w:rsidR="00160AE3" w:rsidRPr="00160AE3" w:rsidRDefault="00160AE3">
      <w:pPr>
        <w:pStyle w:val="a3"/>
        <w:spacing w:before="0" w:beforeAutospacing="0" w:after="0" w:afterAutospacing="0" w:line="360" w:lineRule="auto"/>
        <w:ind w:firstLine="420"/>
        <w:divId w:val="1908415855"/>
        <w:rPr>
          <w:sz w:val="21"/>
          <w:szCs w:val="21"/>
        </w:rPr>
      </w:pPr>
      <w:r w:rsidRPr="00160AE3">
        <w:rPr>
          <w:rFonts w:hint="eastAsia"/>
          <w:sz w:val="21"/>
          <w:szCs w:val="21"/>
        </w:rPr>
        <w:t xml:space="preserve">7．基金收益分配后每一基金份额净值不能低于面值，即基金收益分配基准日的基金份额净值减去每单位基金份额收益分配金额后不能低于面值； </w:t>
      </w:r>
    </w:p>
    <w:p w:rsidR="00160AE3" w:rsidRPr="00160AE3" w:rsidRDefault="00160AE3">
      <w:pPr>
        <w:pStyle w:val="a3"/>
        <w:spacing w:before="0" w:beforeAutospacing="0" w:after="0" w:afterAutospacing="0" w:line="360" w:lineRule="auto"/>
        <w:ind w:firstLine="420"/>
        <w:divId w:val="1908415855"/>
        <w:rPr>
          <w:sz w:val="21"/>
          <w:szCs w:val="21"/>
        </w:rPr>
      </w:pPr>
      <w:bookmarkStart w:id="170" w:name="chapter_level1_15_64_section_1_end"/>
      <w:bookmarkEnd w:id="170"/>
      <w:r w:rsidRPr="00160AE3">
        <w:rPr>
          <w:rFonts w:hint="eastAsia"/>
          <w:sz w:val="21"/>
          <w:szCs w:val="21"/>
        </w:rPr>
        <w:t xml:space="preserve">8．法律法规或监管机构另有规定的从其规定。 </w:t>
      </w:r>
    </w:p>
    <w:p w:rsidR="00160AE3" w:rsidRPr="00160AE3" w:rsidRDefault="00160AE3">
      <w:pPr>
        <w:pStyle w:val="a3"/>
        <w:spacing w:before="0" w:beforeAutospacing="0" w:after="0" w:afterAutospacing="0" w:line="360" w:lineRule="auto"/>
        <w:ind w:firstLine="420"/>
        <w:divId w:val="1109279261"/>
        <w:rPr>
          <w:sz w:val="21"/>
          <w:szCs w:val="21"/>
        </w:rPr>
      </w:pPr>
      <w:bookmarkStart w:id="171" w:name="chapter_level1_15_64_section_2"/>
      <w:bookmarkEnd w:id="171"/>
      <w:r w:rsidRPr="00160AE3">
        <w:rPr>
          <w:rStyle w:val="a4"/>
          <w:rFonts w:hint="eastAsia"/>
          <w:sz w:val="21"/>
          <w:szCs w:val="21"/>
        </w:rPr>
        <w:t>四、收益分配方案</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09279261"/>
        <w:rPr>
          <w:sz w:val="21"/>
          <w:szCs w:val="21"/>
        </w:rPr>
      </w:pPr>
      <w:r w:rsidRPr="00160AE3">
        <w:rPr>
          <w:rFonts w:hint="eastAsia"/>
          <w:sz w:val="21"/>
          <w:szCs w:val="21"/>
        </w:rPr>
        <w:t xml:space="preserve">基金收益分配方案中应载明收益分配基准日以及该日的可供分配利润、基金收益分配对象、分配原则、分配时间、分配数额及比例、分配方式、支付方式等内容。 </w:t>
      </w:r>
    </w:p>
    <w:p w:rsidR="00160AE3" w:rsidRPr="00160AE3" w:rsidRDefault="00160AE3">
      <w:pPr>
        <w:pStyle w:val="a3"/>
        <w:spacing w:before="0" w:beforeAutospacing="0" w:after="0" w:afterAutospacing="0" w:line="360" w:lineRule="auto"/>
        <w:ind w:firstLine="420"/>
        <w:divId w:val="1109279261"/>
        <w:rPr>
          <w:sz w:val="21"/>
          <w:szCs w:val="21"/>
        </w:rPr>
      </w:pPr>
      <w:r w:rsidRPr="00160AE3">
        <w:rPr>
          <w:rStyle w:val="a4"/>
          <w:rFonts w:hint="eastAsia"/>
          <w:sz w:val="21"/>
          <w:szCs w:val="21"/>
        </w:rPr>
        <w:t>五、收益分配的时间和程序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09279261"/>
        <w:rPr>
          <w:sz w:val="21"/>
          <w:szCs w:val="21"/>
        </w:rPr>
      </w:pPr>
      <w:r w:rsidRPr="00160AE3">
        <w:rPr>
          <w:rFonts w:hint="eastAsia"/>
          <w:sz w:val="21"/>
          <w:szCs w:val="21"/>
        </w:rPr>
        <w:lastRenderedPageBreak/>
        <w:t>1．基金收益分配方案由基金管理人拟订，由基金托管人复核，</w:t>
      </w:r>
      <w:r w:rsidR="00E333D8" w:rsidRPr="00E333D8">
        <w:rPr>
          <w:rFonts w:hint="eastAsia"/>
          <w:sz w:val="21"/>
          <w:szCs w:val="21"/>
        </w:rPr>
        <w:t>依照《信息披露办法》的有关规定在指定媒介公告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09279261"/>
        <w:rPr>
          <w:sz w:val="21"/>
          <w:szCs w:val="21"/>
        </w:rPr>
      </w:pPr>
      <w:r w:rsidRPr="00160AE3">
        <w:rPr>
          <w:rFonts w:hint="eastAsia"/>
          <w:sz w:val="21"/>
          <w:szCs w:val="21"/>
        </w:rPr>
        <w:t>2．在收益分配方案公布后，基金管理人依据具体方案的规定就支付的现金红利向基金</w:t>
      </w:r>
      <w:bookmarkStart w:id="172" w:name="chapter_level1_15_64_section_2_end"/>
      <w:bookmarkEnd w:id="172"/>
      <w:r w:rsidRPr="00160AE3">
        <w:rPr>
          <w:rFonts w:hint="eastAsia"/>
          <w:sz w:val="21"/>
          <w:szCs w:val="21"/>
        </w:rPr>
        <w:t xml:space="preserve">托管人发送划款指令，基金托管人按照基金管理人的指令及时进行分红资金的划付。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73" w:name="chapter_level1_16_65"/>
      <w:bookmarkStart w:id="174" w:name="_Toc26542725"/>
      <w:r w:rsidRPr="00160AE3">
        <w:rPr>
          <w:rFonts w:ascii="宋体" w:eastAsia="宋体" w:hAnsi="宋体" w:hint="eastAsia"/>
          <w:sz w:val="30"/>
        </w:rPr>
        <w:lastRenderedPageBreak/>
        <w:t>第十三部分  基金的费用与税收</w:t>
      </w:r>
      <w:bookmarkEnd w:id="173"/>
      <w:bookmarkEnd w:id="174"/>
    </w:p>
    <w:p w:rsidR="00160AE3" w:rsidRPr="00160AE3" w:rsidRDefault="00160AE3">
      <w:pPr>
        <w:pStyle w:val="a3"/>
        <w:spacing w:before="0" w:beforeAutospacing="0" w:after="0" w:afterAutospacing="0" w:line="360" w:lineRule="auto"/>
        <w:ind w:firstLine="420"/>
        <w:divId w:val="1472166428"/>
        <w:rPr>
          <w:sz w:val="21"/>
          <w:szCs w:val="21"/>
        </w:rPr>
      </w:pPr>
      <w:bookmarkStart w:id="175" w:name="chapter_level1_16_65_section_1"/>
      <w:bookmarkEnd w:id="175"/>
      <w:r w:rsidRPr="00160AE3">
        <w:rPr>
          <w:rStyle w:val="a4"/>
          <w:rFonts w:hint="eastAsia"/>
          <w:sz w:val="21"/>
          <w:szCs w:val="21"/>
        </w:rPr>
        <w:t>一、与基金运作有关的费用</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（一）基金费用的种类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1．基金管理人的管理费；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2．基金托管人的托管费；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3．基金财产拨划支付的银行费用；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4．基金合同生效后的基金信息披露费用</w:t>
      </w:r>
      <w:r w:rsidR="00E333D8" w:rsidRPr="00E333D8">
        <w:rPr>
          <w:rFonts w:hint="eastAsia"/>
          <w:sz w:val="21"/>
          <w:szCs w:val="21"/>
        </w:rPr>
        <w:t>，法律法规、中国证监会另有规定的除外</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5．基金份额持有人大会费用；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6．基金合同生效后与基金有关的会计师费和律师费；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7．基金的证券交易费用；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8．在中国证监会规定允许的前提下，本基金可以从基金财产中计提销售服务费，具体计提方法、计提标准在招募说明书或相关公告中载明；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9．依法可以在基金财产中列支的其他费用。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（二）上述基金费用由基金管理人在法律规定的范围内参照公允的市场价格确定，法律法规另有规定时从其规定。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（三）基金费用计提方法、计提标准和支付方式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1．基金管理人的管理费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在通常情况下，基金管理费按前一日基金资产净值的</w:t>
      </w:r>
      <w:bookmarkStart w:id="176" w:name="field_0_managementrate_1"/>
      <w:r w:rsidR="006B754C">
        <w:rPr>
          <w:sz w:val="21"/>
          <w:szCs w:val="21"/>
        </w:rPr>
        <w:t>0.50</w:t>
      </w:r>
      <w:bookmarkEnd w:id="176"/>
      <w:r w:rsidRPr="00160AE3">
        <w:rPr>
          <w:rFonts w:hint="eastAsia"/>
          <w:sz w:val="21"/>
          <w:szCs w:val="21"/>
        </w:rPr>
        <w:t xml:space="preserve">%年费率计提。计算方法如下：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H＝E×年管理费率÷当年天数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H为每日应计提的基金管理费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E为前一日基金资产净值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管理人对本基金投资组合中投资于上证超级大盘交易型开放式指数证券投资基金部分的基金资产净值不计提基金管理费。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前一日的基金资产净值为已扣除本基金投资于上证超级大盘交易型开放式指数证券投资基金部分基金资产净值后的净额，金额为负时以零计。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支付日期顺延。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2．基金托管人的托管费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lastRenderedPageBreak/>
        <w:t>在通常情况下，基金托管费按前一日基金资产净值的</w:t>
      </w:r>
      <w:bookmarkStart w:id="177" w:name="field_0_trusteerate_1"/>
      <w:r w:rsidR="006B754C">
        <w:rPr>
          <w:sz w:val="21"/>
          <w:szCs w:val="21"/>
        </w:rPr>
        <w:t>0.10</w:t>
      </w:r>
      <w:bookmarkEnd w:id="177"/>
      <w:r w:rsidRPr="00160AE3">
        <w:rPr>
          <w:rFonts w:hint="eastAsia"/>
          <w:sz w:val="21"/>
          <w:szCs w:val="21"/>
        </w:rPr>
        <w:t xml:space="preserve">%年费率计提。计算方法如下：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H＝E×年托管费率÷当年天数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H为每日应计提的基金托管费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E为前一日基金资产净值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托管人对本基金投资组合中投资于上证超级大盘交易型开放式指数证券投资基金那部分资产不计提基金托管费。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前一日的基金资产净值为已扣除本基金投资于上证超级大盘交易型开放式指数证券投资基金部分基金资产净值后的净额，金额为负时以零计。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基金托管费每日计提，按月支付。由基金管理人向基金托管人发送基金托管费划付指令，经基金托管人复核后于次月首日起3个工作日内从基金财产中一次性支付给基金托管人，若遇法定节假日、休息日，支付日期顺延。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3．除管理费和托管费之外的基金费用，由基金托管人根据其他有关法规及相应协议的规定，按费用支出金额支付，列入或摊入当期基金费用。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Style w:val="a4"/>
          <w:rFonts w:hint="eastAsia"/>
          <w:sz w:val="21"/>
          <w:szCs w:val="21"/>
        </w:rPr>
        <w:t>二、与基金销售有关的费用</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1．申购和赎回费率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表：基金的申购费率表 </w:t>
      </w:r>
    </w:p>
    <w:tbl>
      <w:tblPr>
        <w:tblStyle w:val="a8"/>
        <w:tblW w:w="4000" w:type="pct"/>
        <w:tblLook w:val="04A0" w:firstRow="1" w:lastRow="0" w:firstColumn="1" w:lastColumn="0" w:noHBand="0" w:noVBand="1"/>
      </w:tblPr>
      <w:tblGrid>
        <w:gridCol w:w="3561"/>
        <w:gridCol w:w="3252"/>
      </w:tblGrid>
      <w:tr w:rsidR="00160AE3" w:rsidRPr="00160AE3" w:rsidTr="00160AE3">
        <w:trPr>
          <w:divId w:val="123278463"/>
        </w:trPr>
        <w:tc>
          <w:tcPr>
            <w:tcW w:w="0" w:type="auto"/>
            <w:shd w:val="clear" w:color="auto" w:fill="auto"/>
            <w:hideMark/>
          </w:tcPr>
          <w:p w:rsidR="00160AE3" w:rsidRPr="00160AE3" w:rsidRDefault="00160AE3">
            <w:pPr>
              <w:pStyle w:val="a3"/>
              <w:rPr>
                <w:sz w:val="21"/>
              </w:rPr>
            </w:pPr>
            <w:r w:rsidRPr="00160AE3">
              <w:rPr>
                <w:rFonts w:hint="eastAsia"/>
                <w:sz w:val="21"/>
              </w:rPr>
              <w:t xml:space="preserve">申购金额（M）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申购费率 </w:t>
            </w:r>
          </w:p>
        </w:tc>
      </w:tr>
      <w:tr w:rsidR="00160AE3" w:rsidRPr="00160AE3" w:rsidTr="00160AE3">
        <w:trPr>
          <w:divId w:val="123278463"/>
        </w:trPr>
        <w:tc>
          <w:tcPr>
            <w:tcW w:w="0" w:type="auto"/>
            <w:shd w:val="clear" w:color="auto" w:fill="auto"/>
            <w:hideMark/>
          </w:tcPr>
          <w:p w:rsidR="00160AE3" w:rsidRPr="00160AE3" w:rsidRDefault="00160AE3">
            <w:pPr>
              <w:pStyle w:val="a3"/>
              <w:rPr>
                <w:sz w:val="21"/>
              </w:rPr>
            </w:pPr>
            <w:r w:rsidRPr="00160AE3">
              <w:rPr>
                <w:rFonts w:hint="eastAsia"/>
                <w:sz w:val="21"/>
              </w:rPr>
              <w:t xml:space="preserve">M＜100万元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1.20% </w:t>
            </w:r>
          </w:p>
        </w:tc>
      </w:tr>
      <w:tr w:rsidR="00160AE3" w:rsidRPr="00160AE3" w:rsidTr="00160AE3">
        <w:trPr>
          <w:divId w:val="123278463"/>
        </w:trPr>
        <w:tc>
          <w:tcPr>
            <w:tcW w:w="0" w:type="auto"/>
            <w:shd w:val="clear" w:color="auto" w:fill="auto"/>
            <w:hideMark/>
          </w:tcPr>
          <w:p w:rsidR="00160AE3" w:rsidRPr="00160AE3" w:rsidRDefault="00160AE3">
            <w:pPr>
              <w:pStyle w:val="a3"/>
              <w:rPr>
                <w:sz w:val="21"/>
              </w:rPr>
            </w:pPr>
            <w:r w:rsidRPr="00160AE3">
              <w:rPr>
                <w:rFonts w:hint="eastAsia"/>
                <w:sz w:val="21"/>
              </w:rPr>
              <w:t xml:space="preserve">100万元≤M＜500万元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0.80% </w:t>
            </w:r>
          </w:p>
        </w:tc>
      </w:tr>
      <w:tr w:rsidR="00160AE3" w:rsidRPr="00160AE3" w:rsidTr="00160AE3">
        <w:trPr>
          <w:divId w:val="123278463"/>
        </w:trPr>
        <w:tc>
          <w:tcPr>
            <w:tcW w:w="0" w:type="auto"/>
            <w:shd w:val="clear" w:color="auto" w:fill="auto"/>
            <w:hideMark/>
          </w:tcPr>
          <w:p w:rsidR="00160AE3" w:rsidRPr="00160AE3" w:rsidRDefault="00160AE3">
            <w:pPr>
              <w:pStyle w:val="a3"/>
              <w:rPr>
                <w:sz w:val="21"/>
              </w:rPr>
            </w:pPr>
            <w:r w:rsidRPr="00160AE3">
              <w:rPr>
                <w:rFonts w:hint="eastAsia"/>
                <w:sz w:val="21"/>
              </w:rPr>
              <w:t xml:space="preserve">500万元≤M＜1000万元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0.30% </w:t>
            </w:r>
          </w:p>
        </w:tc>
      </w:tr>
      <w:tr w:rsidR="00160AE3" w:rsidRPr="00160AE3" w:rsidTr="00160AE3">
        <w:trPr>
          <w:divId w:val="123278463"/>
        </w:trPr>
        <w:tc>
          <w:tcPr>
            <w:tcW w:w="0" w:type="auto"/>
            <w:shd w:val="clear" w:color="auto" w:fill="auto"/>
            <w:hideMark/>
          </w:tcPr>
          <w:p w:rsidR="00160AE3" w:rsidRPr="00160AE3" w:rsidRDefault="00160AE3">
            <w:pPr>
              <w:pStyle w:val="a3"/>
              <w:rPr>
                <w:sz w:val="21"/>
              </w:rPr>
            </w:pPr>
            <w:r w:rsidRPr="00160AE3">
              <w:rPr>
                <w:rFonts w:hint="eastAsia"/>
                <w:sz w:val="21"/>
              </w:rPr>
              <w:t xml:space="preserve">M≥1000万元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收取固定费用1000元 </w:t>
            </w:r>
          </w:p>
        </w:tc>
      </w:tr>
    </w:tbl>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来源：博时基金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表：本基金的赎回费率表 </w:t>
      </w:r>
    </w:p>
    <w:tbl>
      <w:tblPr>
        <w:tblStyle w:val="a8"/>
        <w:tblW w:w="4000" w:type="pct"/>
        <w:tblLook w:val="04A0" w:firstRow="1" w:lastRow="0" w:firstColumn="1" w:lastColumn="0" w:noHBand="0" w:noVBand="1"/>
      </w:tblPr>
      <w:tblGrid>
        <w:gridCol w:w="4744"/>
        <w:gridCol w:w="2069"/>
      </w:tblGrid>
      <w:tr w:rsidR="00160AE3" w:rsidRPr="00160AE3" w:rsidTr="00160AE3">
        <w:trPr>
          <w:divId w:val="1922567858"/>
        </w:trPr>
        <w:tc>
          <w:tcPr>
            <w:tcW w:w="0" w:type="auto"/>
            <w:shd w:val="clear" w:color="auto" w:fill="auto"/>
            <w:hideMark/>
          </w:tcPr>
          <w:p w:rsidR="00160AE3" w:rsidRPr="00160AE3" w:rsidRDefault="00160AE3">
            <w:pPr>
              <w:pStyle w:val="a3"/>
              <w:rPr>
                <w:sz w:val="21"/>
              </w:rPr>
            </w:pPr>
            <w:r w:rsidRPr="00160AE3">
              <w:rPr>
                <w:rFonts w:hint="eastAsia"/>
                <w:sz w:val="21"/>
              </w:rPr>
              <w:t xml:space="preserve">持有基金份额期限（Y）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赎回费率 </w:t>
            </w:r>
          </w:p>
        </w:tc>
      </w:tr>
      <w:tr w:rsidR="00160AE3" w:rsidRPr="00160AE3" w:rsidTr="00160AE3">
        <w:trPr>
          <w:divId w:val="1922567858"/>
        </w:trPr>
        <w:tc>
          <w:tcPr>
            <w:tcW w:w="0" w:type="auto"/>
            <w:shd w:val="clear" w:color="auto" w:fill="auto"/>
            <w:hideMark/>
          </w:tcPr>
          <w:p w:rsidR="00160AE3" w:rsidRPr="00160AE3" w:rsidRDefault="00160AE3">
            <w:pPr>
              <w:pStyle w:val="a3"/>
              <w:rPr>
                <w:sz w:val="21"/>
              </w:rPr>
            </w:pPr>
            <w:r w:rsidRPr="00160AE3">
              <w:rPr>
                <w:rFonts w:hint="eastAsia"/>
                <w:sz w:val="21"/>
              </w:rPr>
              <w:t xml:space="preserve">Y＜7天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1.50 </w:t>
            </w:r>
          </w:p>
        </w:tc>
      </w:tr>
      <w:tr w:rsidR="00160AE3" w:rsidRPr="00160AE3" w:rsidTr="00160AE3">
        <w:trPr>
          <w:divId w:val="1922567858"/>
        </w:trPr>
        <w:tc>
          <w:tcPr>
            <w:tcW w:w="0" w:type="auto"/>
            <w:shd w:val="clear" w:color="auto" w:fill="auto"/>
            <w:hideMark/>
          </w:tcPr>
          <w:p w:rsidR="00160AE3" w:rsidRPr="00160AE3" w:rsidRDefault="00160AE3">
            <w:pPr>
              <w:pStyle w:val="a3"/>
              <w:rPr>
                <w:sz w:val="21"/>
              </w:rPr>
            </w:pPr>
            <w:r w:rsidRPr="00160AE3">
              <w:rPr>
                <w:rFonts w:hint="eastAsia"/>
                <w:sz w:val="21"/>
              </w:rPr>
              <w:t xml:space="preserve">7天≤Y＜两年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0.50% </w:t>
            </w:r>
          </w:p>
        </w:tc>
      </w:tr>
      <w:tr w:rsidR="00160AE3" w:rsidRPr="00160AE3" w:rsidTr="00160AE3">
        <w:trPr>
          <w:divId w:val="1922567858"/>
        </w:trPr>
        <w:tc>
          <w:tcPr>
            <w:tcW w:w="0" w:type="auto"/>
            <w:shd w:val="clear" w:color="auto" w:fill="auto"/>
            <w:hideMark/>
          </w:tcPr>
          <w:p w:rsidR="00160AE3" w:rsidRPr="00160AE3" w:rsidRDefault="00160AE3">
            <w:pPr>
              <w:pStyle w:val="a3"/>
              <w:rPr>
                <w:sz w:val="21"/>
              </w:rPr>
            </w:pPr>
            <w:r w:rsidRPr="00160AE3">
              <w:rPr>
                <w:rFonts w:hint="eastAsia"/>
                <w:sz w:val="21"/>
              </w:rPr>
              <w:t xml:space="preserve">两年≤Y＜三年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0.25% </w:t>
            </w:r>
          </w:p>
        </w:tc>
      </w:tr>
      <w:tr w:rsidR="00160AE3" w:rsidRPr="00160AE3" w:rsidTr="00160AE3">
        <w:trPr>
          <w:divId w:val="1922567858"/>
        </w:trPr>
        <w:tc>
          <w:tcPr>
            <w:tcW w:w="0" w:type="auto"/>
            <w:shd w:val="clear" w:color="auto" w:fill="auto"/>
            <w:hideMark/>
          </w:tcPr>
          <w:p w:rsidR="00160AE3" w:rsidRPr="00160AE3" w:rsidRDefault="00160AE3">
            <w:pPr>
              <w:pStyle w:val="a3"/>
              <w:rPr>
                <w:sz w:val="21"/>
              </w:rPr>
            </w:pPr>
            <w:r w:rsidRPr="00160AE3">
              <w:rPr>
                <w:rFonts w:hint="eastAsia"/>
                <w:sz w:val="21"/>
              </w:rPr>
              <w:t xml:space="preserve">Y≥三年 </w:t>
            </w:r>
          </w:p>
        </w:tc>
        <w:tc>
          <w:tcPr>
            <w:tcW w:w="0" w:type="auto"/>
            <w:shd w:val="clear" w:color="auto" w:fill="auto"/>
            <w:hideMark/>
          </w:tcPr>
          <w:p w:rsidR="00160AE3" w:rsidRPr="00160AE3" w:rsidRDefault="00160AE3">
            <w:pPr>
              <w:pStyle w:val="a3"/>
              <w:rPr>
                <w:sz w:val="21"/>
              </w:rPr>
            </w:pPr>
            <w:r w:rsidRPr="00160AE3">
              <w:rPr>
                <w:rFonts w:hint="eastAsia"/>
                <w:sz w:val="21"/>
              </w:rPr>
              <w:t xml:space="preserve">0% </w:t>
            </w:r>
          </w:p>
        </w:tc>
      </w:tr>
    </w:tbl>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注：1年指365天</w:t>
      </w:r>
      <w:r w:rsidR="006B754C">
        <w:rPr>
          <w:sz w:val="21"/>
          <w:szCs w:val="21"/>
        </w:rPr>
        <w:t xml:space="preserve">   </w:t>
      </w:r>
      <w:r w:rsidRPr="00160AE3">
        <w:rPr>
          <w:rFonts w:hint="eastAsia"/>
          <w:sz w:val="21"/>
          <w:szCs w:val="21"/>
        </w:rPr>
        <w:t xml:space="preserve">来源：博时基金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申购费用由投资人承担，不列入基金财产，主要用于本基金的市场推广、销售、注册登记等各项费用。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赎回费用由赎回基金份额的基金份额持有人承担，在基金份额持有人赎回基金份额时收取。对持续持有期少于7日的投资者收取的赎回费全额计入基金财产，对持续持有期不少于</w:t>
      </w:r>
      <w:r w:rsidRPr="00160AE3">
        <w:rPr>
          <w:rFonts w:hint="eastAsia"/>
          <w:sz w:val="21"/>
          <w:szCs w:val="21"/>
        </w:rPr>
        <w:lastRenderedPageBreak/>
        <w:t xml:space="preserve">7日的投资者收取的赎回费中不低于总额的25%应归基金财产，其余用于支付注册登记费和其他必要的手续费。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2、转换费用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3．基金管理人可以根据《基金合同》的相关约定调整费率或收费方式，基金管理人最迟应于新的费率或收费方式实施日前2日在</w:t>
      </w:r>
      <w:r w:rsidR="00496F49">
        <w:rPr>
          <w:rFonts w:hint="eastAsia"/>
          <w:sz w:val="21"/>
          <w:szCs w:val="21"/>
        </w:rPr>
        <w:t>指定媒介</w:t>
      </w:r>
      <w:r w:rsidRPr="00160AE3">
        <w:rPr>
          <w:rFonts w:hint="eastAsia"/>
          <w:sz w:val="21"/>
          <w:szCs w:val="21"/>
        </w:rPr>
        <w:t xml:space="preserve">公告。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Style w:val="a4"/>
          <w:rFonts w:hint="eastAsia"/>
          <w:sz w:val="21"/>
          <w:szCs w:val="21"/>
        </w:rPr>
        <w:t>三、不列入基金费用的项目</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Style w:val="a4"/>
          <w:rFonts w:hint="eastAsia"/>
          <w:sz w:val="21"/>
          <w:szCs w:val="21"/>
        </w:rPr>
        <w:t>四、基金管理人和基金托管人可根据基金发展情况调整基金管理费率和基金托管费率。基金管理人必须最迟于新的费率实施日2日前在指定</w:t>
      </w:r>
      <w:r w:rsidR="00E333D8">
        <w:rPr>
          <w:rStyle w:val="a4"/>
          <w:rFonts w:hint="eastAsia"/>
          <w:sz w:val="21"/>
          <w:szCs w:val="21"/>
        </w:rPr>
        <w:t>媒介</w:t>
      </w:r>
      <w:r w:rsidRPr="00160AE3">
        <w:rPr>
          <w:rStyle w:val="a4"/>
          <w:rFonts w:hint="eastAsia"/>
          <w:sz w:val="21"/>
          <w:szCs w:val="21"/>
        </w:rPr>
        <w:t>上刊登公告。</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r w:rsidRPr="00160AE3">
        <w:rPr>
          <w:rStyle w:val="a4"/>
          <w:rFonts w:hint="eastAsia"/>
          <w:sz w:val="21"/>
          <w:szCs w:val="21"/>
        </w:rPr>
        <w:t>五、基金税收</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72166428"/>
        <w:rPr>
          <w:sz w:val="21"/>
          <w:szCs w:val="21"/>
        </w:rPr>
      </w:pPr>
      <w:bookmarkStart w:id="178" w:name="chapter_level1_16_65_section_1_end"/>
      <w:bookmarkEnd w:id="178"/>
      <w:r w:rsidRPr="00160AE3">
        <w:rPr>
          <w:rFonts w:hint="eastAsia"/>
          <w:sz w:val="21"/>
          <w:szCs w:val="21"/>
        </w:rPr>
        <w:t xml:space="preserve">基金和基金份额持有人根据国家法律法规的规定，履行纳税义务。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79" w:name="chapter_level1_17_66"/>
      <w:bookmarkStart w:id="180" w:name="_Toc26542726"/>
      <w:r w:rsidRPr="00160AE3">
        <w:rPr>
          <w:rFonts w:ascii="宋体" w:eastAsia="宋体" w:hAnsi="宋体" w:hint="eastAsia"/>
          <w:sz w:val="30"/>
        </w:rPr>
        <w:lastRenderedPageBreak/>
        <w:t>第十四部分  基金的会计与审计</w:t>
      </w:r>
      <w:bookmarkEnd w:id="179"/>
      <w:bookmarkEnd w:id="180"/>
    </w:p>
    <w:p w:rsidR="00160AE3" w:rsidRPr="00160AE3" w:rsidRDefault="00160AE3">
      <w:pPr>
        <w:pStyle w:val="a3"/>
        <w:spacing w:before="0" w:beforeAutospacing="0" w:after="0" w:afterAutospacing="0" w:line="360" w:lineRule="auto"/>
        <w:ind w:firstLine="420"/>
        <w:divId w:val="175004501"/>
        <w:rPr>
          <w:sz w:val="21"/>
          <w:szCs w:val="21"/>
        </w:rPr>
      </w:pPr>
      <w:bookmarkStart w:id="181" w:name="chapter_level1_17_66_section_1"/>
      <w:bookmarkEnd w:id="181"/>
      <w:r w:rsidRPr="00160AE3">
        <w:rPr>
          <w:rStyle w:val="a4"/>
          <w:rFonts w:hint="eastAsia"/>
          <w:sz w:val="21"/>
          <w:szCs w:val="21"/>
        </w:rPr>
        <w:t>一、基金的会计政策</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1．基金管理人为本基金的会计责任方；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2．本基金的会计年度为公历每年的1月1日至12月31日；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3．本基金的会计核算以人民币为记账本位币，以人民币元为记账单位；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4．会计制度执行国家有关的会计制度；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5．本基金独立建账、独立核算；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6．基金管理人保留完整的会计账目、凭证并进行日常的会计核算，按照有关规定编制基金会计报表；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7．基金托管人定期与基金管理人就基金的会计核算、报表编制等进行核对并书面确认。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Style w:val="a4"/>
          <w:rFonts w:hint="eastAsia"/>
          <w:sz w:val="21"/>
          <w:szCs w:val="21"/>
        </w:rPr>
        <w:t>二、基金的审计</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1．基金管理人聘请具有从事证券</w:t>
      </w:r>
      <w:r w:rsidR="00E333D8" w:rsidRPr="00E333D8">
        <w:rPr>
          <w:rFonts w:hint="eastAsia"/>
          <w:sz w:val="21"/>
          <w:szCs w:val="21"/>
        </w:rPr>
        <w:t>、期货相关业务</w:t>
      </w:r>
      <w:r w:rsidRPr="00160AE3">
        <w:rPr>
          <w:rFonts w:hint="eastAsia"/>
          <w:sz w:val="21"/>
          <w:szCs w:val="21"/>
        </w:rPr>
        <w:t xml:space="preserve">资格的会计师事务所及其注册会计师对本基金年度财务报表及其他规定事项进行审计。会计师事务所及其注册会计师与基金管理人、基金托管人相互独立。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 xml:space="preserve">2．会计师事务所更换经办注册会计师时，应事先征得基金管理人同意。 </w:t>
      </w:r>
    </w:p>
    <w:p w:rsidR="00160AE3" w:rsidRPr="00160AE3" w:rsidRDefault="00160AE3">
      <w:pPr>
        <w:pStyle w:val="a3"/>
        <w:spacing w:before="0" w:beforeAutospacing="0" w:after="0" w:afterAutospacing="0" w:line="360" w:lineRule="auto"/>
        <w:ind w:firstLine="420"/>
        <w:divId w:val="175004501"/>
        <w:rPr>
          <w:sz w:val="21"/>
          <w:szCs w:val="21"/>
        </w:rPr>
      </w:pPr>
      <w:r w:rsidRPr="00160AE3">
        <w:rPr>
          <w:rFonts w:hint="eastAsia"/>
          <w:sz w:val="21"/>
          <w:szCs w:val="21"/>
        </w:rPr>
        <w:t>3．基金管理人（或基金托管人）认为有充足理由更换会计师事务所，经基金托管人（或基金管理人）同意后可以更换。就更换会计师事务所，基金管理人应</w:t>
      </w:r>
      <w:bookmarkStart w:id="182" w:name="chapter_level1_17_66_section_1_end"/>
      <w:bookmarkEnd w:id="182"/>
      <w:r w:rsidRPr="00160AE3">
        <w:rPr>
          <w:rFonts w:hint="eastAsia"/>
          <w:sz w:val="21"/>
          <w:szCs w:val="21"/>
        </w:rPr>
        <w:t>当依照《信息披露办法》的有关规定在指定</w:t>
      </w:r>
      <w:r w:rsidR="00E333D8">
        <w:rPr>
          <w:rFonts w:hint="eastAsia"/>
          <w:sz w:val="21"/>
          <w:szCs w:val="21"/>
        </w:rPr>
        <w:t>媒介</w:t>
      </w:r>
      <w:r w:rsidRPr="00160AE3">
        <w:rPr>
          <w:rFonts w:hint="eastAsia"/>
          <w:sz w:val="21"/>
          <w:szCs w:val="21"/>
        </w:rPr>
        <w:t xml:space="preserve">上公告。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83" w:name="chapter_level1_18_67"/>
      <w:bookmarkStart w:id="184" w:name="_Toc26542727"/>
      <w:r w:rsidRPr="00160AE3">
        <w:rPr>
          <w:rFonts w:ascii="宋体" w:eastAsia="宋体" w:hAnsi="宋体" w:hint="eastAsia"/>
          <w:sz w:val="30"/>
        </w:rPr>
        <w:lastRenderedPageBreak/>
        <w:t>第十五部分  基金的信息披露</w:t>
      </w:r>
      <w:bookmarkEnd w:id="183"/>
      <w:bookmarkEnd w:id="184"/>
    </w:p>
    <w:p w:rsidR="00160AE3" w:rsidRPr="00160AE3" w:rsidRDefault="00160AE3">
      <w:pPr>
        <w:pStyle w:val="a3"/>
        <w:spacing w:before="0" w:beforeAutospacing="0" w:after="0" w:afterAutospacing="0" w:line="360" w:lineRule="auto"/>
        <w:ind w:firstLine="420"/>
        <w:divId w:val="1559702379"/>
        <w:rPr>
          <w:sz w:val="21"/>
          <w:szCs w:val="21"/>
        </w:rPr>
      </w:pPr>
      <w:bookmarkStart w:id="185" w:name="chapter_level1_18_67_section_1"/>
      <w:bookmarkEnd w:id="185"/>
      <w:r w:rsidRPr="00160AE3">
        <w:rPr>
          <w:rFonts w:hint="eastAsia"/>
          <w:sz w:val="21"/>
          <w:szCs w:val="21"/>
        </w:rPr>
        <w:t>基金的信息披露应符合《基金法》、《运作办法》、《信息披露办法》、基金合同及其他有关规定。</w:t>
      </w:r>
    </w:p>
    <w:p w:rsidR="00E333D8"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本基金信息披露义务人包括基金管理人、基金托管人、召集基金份额持有人大会的基金份额持有人等法律</w:t>
      </w:r>
      <w:r w:rsidR="00E333D8">
        <w:rPr>
          <w:rFonts w:hint="eastAsia"/>
          <w:sz w:val="21"/>
          <w:szCs w:val="21"/>
        </w:rPr>
        <w:t>、行政</w:t>
      </w:r>
      <w:r w:rsidRPr="00160AE3">
        <w:rPr>
          <w:rFonts w:hint="eastAsia"/>
          <w:sz w:val="21"/>
          <w:szCs w:val="21"/>
        </w:rPr>
        <w:t>法规和中国证监会规定的自然人、法人</w:t>
      </w:r>
      <w:r w:rsidR="00E333D8" w:rsidRPr="00E333D8">
        <w:rPr>
          <w:rFonts w:hint="eastAsia"/>
          <w:sz w:val="21"/>
          <w:szCs w:val="21"/>
        </w:rPr>
        <w:t>和非法人</w:t>
      </w:r>
      <w:r w:rsidRPr="00160AE3">
        <w:rPr>
          <w:rFonts w:hint="eastAsia"/>
          <w:sz w:val="21"/>
          <w:szCs w:val="21"/>
        </w:rPr>
        <w:t>组织。</w:t>
      </w:r>
    </w:p>
    <w:p w:rsidR="00E333D8" w:rsidRDefault="00E333D8">
      <w:pPr>
        <w:pStyle w:val="a3"/>
        <w:spacing w:before="0" w:beforeAutospacing="0" w:after="0" w:afterAutospacing="0" w:line="360" w:lineRule="auto"/>
        <w:ind w:firstLine="420"/>
        <w:divId w:val="1559702379"/>
        <w:rPr>
          <w:sz w:val="21"/>
          <w:szCs w:val="21"/>
        </w:rPr>
      </w:pPr>
      <w:r w:rsidRPr="00E333D8">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基金管理人、基金托管人和其他基金信息披露义务人应按规定将应予披露的基金信息披露事项在规定时间内通过中国证监会指定媒介披露。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本基金信息披露义务人承诺公开披露的基金信息，不得有下列行为：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1．虚假记载、误导性陈述或者重大遗漏；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2．对证券投资业绩进行预测；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3．违规承诺收益或者承担损失；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4．诋毁其他基金管理人、基金托管人或者基金份额发售机构；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5．登载任何自然人、法人</w:t>
      </w:r>
      <w:r w:rsidR="00E333D8" w:rsidRPr="00E333D8">
        <w:rPr>
          <w:rFonts w:hint="eastAsia"/>
          <w:sz w:val="21"/>
          <w:szCs w:val="21"/>
        </w:rPr>
        <w:t>和非法人</w:t>
      </w:r>
      <w:r w:rsidRPr="00160AE3">
        <w:rPr>
          <w:rFonts w:hint="eastAsia"/>
          <w:sz w:val="21"/>
          <w:szCs w:val="21"/>
        </w:rPr>
        <w:t xml:space="preserve">组织的祝贺性、恭维性或推荐性的文字；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 xml:space="preserve">6．中国证监会禁止的其他行为。 </w:t>
      </w:r>
    </w:p>
    <w:p w:rsidR="00160AE3" w:rsidRPr="00160AE3" w:rsidRDefault="00160AE3">
      <w:pPr>
        <w:pStyle w:val="a3"/>
        <w:spacing w:before="0" w:beforeAutospacing="0" w:after="0" w:afterAutospacing="0" w:line="360" w:lineRule="auto"/>
        <w:ind w:firstLine="420"/>
        <w:divId w:val="1559702379"/>
        <w:rPr>
          <w:sz w:val="21"/>
          <w:szCs w:val="21"/>
        </w:rPr>
      </w:pPr>
      <w:r w:rsidRPr="00160AE3">
        <w:rPr>
          <w:rFonts w:hint="eastAsia"/>
          <w:sz w:val="21"/>
          <w:szCs w:val="21"/>
        </w:rPr>
        <w:t>本基金公开披露的信息应采用中文文本。如同时采用外文文本的，基金信息披露义务人应保证</w:t>
      </w:r>
      <w:r w:rsidR="00E333D8">
        <w:rPr>
          <w:rFonts w:hint="eastAsia"/>
          <w:sz w:val="21"/>
          <w:szCs w:val="21"/>
        </w:rPr>
        <w:t>不同</w:t>
      </w:r>
      <w:r w:rsidRPr="00160AE3">
        <w:rPr>
          <w:rFonts w:hint="eastAsia"/>
          <w:sz w:val="21"/>
          <w:szCs w:val="21"/>
        </w:rPr>
        <w:t>文本的内容一致。</w:t>
      </w:r>
      <w:r w:rsidR="00E333D8">
        <w:rPr>
          <w:rFonts w:hint="eastAsia"/>
          <w:sz w:val="21"/>
          <w:szCs w:val="21"/>
        </w:rPr>
        <w:t>不同</w:t>
      </w:r>
      <w:r w:rsidRPr="00160AE3">
        <w:rPr>
          <w:rFonts w:hint="eastAsia"/>
          <w:sz w:val="21"/>
          <w:szCs w:val="21"/>
        </w:rPr>
        <w:t>文本</w:t>
      </w:r>
      <w:r w:rsidR="00E333D8">
        <w:rPr>
          <w:rFonts w:hint="eastAsia"/>
          <w:sz w:val="21"/>
          <w:szCs w:val="21"/>
        </w:rPr>
        <w:t>之间</w:t>
      </w:r>
      <w:r w:rsidRPr="00160AE3">
        <w:rPr>
          <w:rFonts w:hint="eastAsia"/>
          <w:sz w:val="21"/>
          <w:szCs w:val="21"/>
        </w:rPr>
        <w:t xml:space="preserve">发生歧义的，以中文文本为准。 </w:t>
      </w:r>
    </w:p>
    <w:p w:rsidR="00160AE3" w:rsidRPr="00160AE3" w:rsidRDefault="00160AE3">
      <w:pPr>
        <w:pStyle w:val="a3"/>
        <w:spacing w:before="0" w:beforeAutospacing="0" w:after="0" w:afterAutospacing="0" w:line="360" w:lineRule="auto"/>
        <w:ind w:firstLine="420"/>
        <w:divId w:val="1559702379"/>
        <w:rPr>
          <w:sz w:val="21"/>
          <w:szCs w:val="21"/>
        </w:rPr>
      </w:pPr>
      <w:bookmarkStart w:id="186" w:name="chapter_level1_18_67_section_1_end"/>
      <w:bookmarkEnd w:id="186"/>
      <w:r w:rsidRPr="00160AE3">
        <w:rPr>
          <w:rFonts w:hint="eastAsia"/>
          <w:sz w:val="21"/>
          <w:szCs w:val="21"/>
        </w:rPr>
        <w:t xml:space="preserve">本基金公开披露的信息采用阿拉伯数字；除特别说明外，货币单位为人民币元。 </w:t>
      </w:r>
    </w:p>
    <w:p w:rsidR="00160AE3" w:rsidRPr="00160AE3" w:rsidRDefault="00160AE3">
      <w:pPr>
        <w:pStyle w:val="a3"/>
        <w:spacing w:before="0" w:beforeAutospacing="0" w:after="0" w:afterAutospacing="0" w:line="360" w:lineRule="auto"/>
        <w:ind w:firstLine="420"/>
        <w:divId w:val="1737242963"/>
        <w:rPr>
          <w:sz w:val="21"/>
          <w:szCs w:val="21"/>
        </w:rPr>
      </w:pPr>
      <w:bookmarkStart w:id="187" w:name="chapter_level1_18_67_section_2"/>
      <w:bookmarkEnd w:id="187"/>
      <w:r w:rsidRPr="00160AE3">
        <w:rPr>
          <w:rFonts w:hint="eastAsia"/>
          <w:sz w:val="21"/>
          <w:szCs w:val="21"/>
        </w:rPr>
        <w:t xml:space="preserve">公开披露的基金信息包括：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（一）招募说明书</w:t>
      </w:r>
      <w:r w:rsidR="00E333D8" w:rsidRPr="00E333D8">
        <w:rPr>
          <w:rFonts w:hint="eastAsia"/>
          <w:sz w:val="21"/>
          <w:szCs w:val="21"/>
        </w:rPr>
        <w:t>、基金产品资料概要</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招募说明书是基金向社会公开发售时对基金情况进行说明的法律文件。 </w:t>
      </w:r>
    </w:p>
    <w:p w:rsid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基金管理人按照《基金法》、《信息披露办法》、基金合同编制并在基金份额发售的3日前，将基金招募说明书登载在指定报刊和网站上。基金合同生效后，</w:t>
      </w:r>
      <w:r w:rsidR="00E333D8" w:rsidRPr="00E333D8">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160AE3">
        <w:rPr>
          <w:rFonts w:hint="eastAsia"/>
          <w:sz w:val="21"/>
          <w:szCs w:val="21"/>
        </w:rPr>
        <w:t xml:space="preserve">。 </w:t>
      </w:r>
    </w:p>
    <w:p w:rsidR="00C32E06" w:rsidRPr="00160AE3" w:rsidRDefault="00C32E06">
      <w:pPr>
        <w:pStyle w:val="a3"/>
        <w:spacing w:before="0" w:beforeAutospacing="0" w:after="0" w:afterAutospacing="0" w:line="360" w:lineRule="auto"/>
        <w:ind w:firstLine="420"/>
        <w:divId w:val="1737242963"/>
        <w:rPr>
          <w:sz w:val="21"/>
          <w:szCs w:val="21"/>
        </w:rPr>
      </w:pPr>
      <w:r w:rsidRPr="00C32E06">
        <w:rPr>
          <w:rFonts w:hint="eastAsia"/>
          <w:sz w:val="21"/>
          <w:szCs w:val="21"/>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（二）基金合同、托管协议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（三）基金份额发售公告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（四）基金合同生效公告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基金管理人将在基金合同生效的次日在指定报刊和网站上登载基金合同生效公告。基金合同生效公告中将说明基金募集情况。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（五）</w:t>
      </w:r>
      <w:r w:rsidR="00E333D8">
        <w:rPr>
          <w:rFonts w:hint="eastAsia"/>
          <w:sz w:val="21"/>
          <w:szCs w:val="21"/>
        </w:rPr>
        <w:t>基金净值信息</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1．本基金的基金合同生效后，在开始办理基金份额申购或者赎回前，基金管理人将至少每周</w:t>
      </w:r>
      <w:r w:rsidR="00E333D8" w:rsidRPr="00E333D8">
        <w:rPr>
          <w:rFonts w:hint="eastAsia"/>
          <w:sz w:val="21"/>
          <w:szCs w:val="21"/>
        </w:rPr>
        <w:t>在指定网站披露</w:t>
      </w:r>
      <w:r w:rsidRPr="00160AE3">
        <w:rPr>
          <w:rFonts w:hint="eastAsia"/>
          <w:sz w:val="21"/>
          <w:szCs w:val="21"/>
        </w:rPr>
        <w:t>一次基金份额净值</w:t>
      </w:r>
      <w:r w:rsidR="00E333D8" w:rsidRPr="00E333D8">
        <w:rPr>
          <w:rFonts w:hint="eastAsia"/>
          <w:sz w:val="21"/>
          <w:szCs w:val="21"/>
        </w:rPr>
        <w:t>和基金份额累计净值</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2．在开始办理基金份额申购或者赎回后，</w:t>
      </w:r>
      <w:r w:rsidR="00B01624" w:rsidRPr="00B01624">
        <w:rPr>
          <w:rFonts w:hint="eastAsia"/>
          <w:sz w:val="21"/>
          <w:szCs w:val="21"/>
        </w:rPr>
        <w:t>基金管理人应当在不晚于每个开放日的次日，通过指定网站、基金销售机构网站或营业网点披露开放日的基金份额净值和基金份额累计净值</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3．</w:t>
      </w:r>
      <w:r w:rsidR="00B01624" w:rsidRPr="00B01624">
        <w:rPr>
          <w:rFonts w:hint="eastAsia"/>
          <w:sz w:val="21"/>
          <w:szCs w:val="21"/>
        </w:rPr>
        <w:t>基金管理人应在不晚于半年度和年度最后一日的次日，在指定网站披露半年度和年度最后一日的基金份额净值和基金份额累计净值</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（六）基金份额申购、赎回价格公告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基金管理人应当在本基金的基金合同、招募说明书等信息披露文件上载明基金份额申购、赎回价格的计算方式及有关申购、赎回费率，并保证投资人能够在基金</w:t>
      </w:r>
      <w:r w:rsidR="00B01624" w:rsidRPr="00B01624">
        <w:rPr>
          <w:rFonts w:hint="eastAsia"/>
          <w:sz w:val="21"/>
          <w:szCs w:val="21"/>
        </w:rPr>
        <w:t>销售机构网站或者营业</w:t>
      </w:r>
      <w:r w:rsidRPr="00160AE3">
        <w:rPr>
          <w:rFonts w:hint="eastAsia"/>
          <w:sz w:val="21"/>
          <w:szCs w:val="21"/>
        </w:rPr>
        <w:t xml:space="preserve">网点查阅或者复制前述信息资料。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（七）基金年度报告、基金</w:t>
      </w:r>
      <w:r w:rsidR="00B01624">
        <w:rPr>
          <w:rFonts w:hint="eastAsia"/>
          <w:sz w:val="21"/>
          <w:szCs w:val="21"/>
        </w:rPr>
        <w:t>中期</w:t>
      </w:r>
      <w:r w:rsidRPr="00160AE3">
        <w:rPr>
          <w:rFonts w:hint="eastAsia"/>
          <w:sz w:val="21"/>
          <w:szCs w:val="21"/>
        </w:rPr>
        <w:t xml:space="preserve">报告、基金季度报告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w:t>
      </w:r>
      <w:r w:rsidR="00B01624" w:rsidRPr="00B01624">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lastRenderedPageBreak/>
        <w:t>2．</w:t>
      </w:r>
      <w:r w:rsidR="00B01624" w:rsidRPr="00B01624">
        <w:rPr>
          <w:rFonts w:hint="eastAsia"/>
          <w:sz w:val="21"/>
          <w:szCs w:val="21"/>
        </w:rPr>
        <w:t>基金管理人应当在上半年结束之日起两个月内，编制完成基金中期报告，将中期报告登载在指定网站上，并将中期报告提示性公告登载在指定报刊上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3．</w:t>
      </w:r>
      <w:r w:rsidR="00B01624" w:rsidRPr="00B01624">
        <w:rPr>
          <w:rFonts w:hint="eastAsia"/>
          <w:sz w:val="21"/>
          <w:szCs w:val="21"/>
        </w:rPr>
        <w:t>基金管理人应当在季度结束之日起15个工作日内，编制完成基金季度报告，将季度报告登载在指定网站上，并将季度报告提示性公告登载在指定报刊上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4．基金合同生效不足2个月的，本基金管理人可以不编制当期季度报告、</w:t>
      </w:r>
      <w:r w:rsidR="00B01624">
        <w:rPr>
          <w:rFonts w:hint="eastAsia"/>
          <w:sz w:val="21"/>
          <w:szCs w:val="21"/>
        </w:rPr>
        <w:t>中期</w:t>
      </w:r>
      <w:r w:rsidRPr="00160AE3">
        <w:rPr>
          <w:rFonts w:hint="eastAsia"/>
          <w:sz w:val="21"/>
          <w:szCs w:val="21"/>
        </w:rPr>
        <w:t xml:space="preserve">报告或者年度报告。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本基金持续运作过程中,应当在基金年度报告和</w:t>
      </w:r>
      <w:r w:rsidR="00B01624">
        <w:rPr>
          <w:rFonts w:hint="eastAsia"/>
          <w:sz w:val="21"/>
          <w:szCs w:val="21"/>
        </w:rPr>
        <w:t>中期</w:t>
      </w:r>
      <w:r w:rsidRPr="00160AE3">
        <w:rPr>
          <w:rFonts w:hint="eastAsia"/>
          <w:sz w:val="21"/>
          <w:szCs w:val="21"/>
        </w:rPr>
        <w:t xml:space="preserve">报告中披露基金组合资产情况及其流动性风险分析等。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（八）临时报告与公告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在基金运作过程中发生如下可能对基金份额持有人权益或者基金份额的价格产生重大影响的事件时，有关信息披露义务人应当在2日内编制临时报告书，</w:t>
      </w:r>
      <w:r w:rsidR="00B01624" w:rsidRPr="00B01624">
        <w:rPr>
          <w:rFonts w:hint="eastAsia"/>
          <w:sz w:val="21"/>
          <w:szCs w:val="21"/>
        </w:rPr>
        <w:t>并登载在指定报刊和指定网站上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1．基金份额持有人大会的召开及</w:t>
      </w:r>
      <w:r w:rsidR="00B01624" w:rsidRPr="00B01624">
        <w:rPr>
          <w:rFonts w:hint="eastAsia"/>
          <w:sz w:val="21"/>
          <w:szCs w:val="21"/>
        </w:rPr>
        <w:t>及决定的事项</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2．</w:t>
      </w:r>
      <w:r w:rsidR="00B01624" w:rsidRPr="00B01624">
        <w:rPr>
          <w:rFonts w:hint="eastAsia"/>
          <w:sz w:val="21"/>
          <w:szCs w:val="21"/>
        </w:rPr>
        <w:t>基金合同终止、基金清算</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3．转换基金运作方式</w:t>
      </w:r>
      <w:r w:rsidR="00B01624" w:rsidRPr="00B01624">
        <w:rPr>
          <w:rFonts w:hint="eastAsia"/>
          <w:sz w:val="21"/>
          <w:szCs w:val="21"/>
        </w:rPr>
        <w:t>、基金合并</w:t>
      </w:r>
      <w:r w:rsidRPr="00160AE3">
        <w:rPr>
          <w:rFonts w:hint="eastAsia"/>
          <w:sz w:val="21"/>
          <w:szCs w:val="21"/>
        </w:rPr>
        <w:t xml:space="preserve">； </w:t>
      </w:r>
    </w:p>
    <w:p w:rsid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4．更换基金管理人、基金托管人</w:t>
      </w:r>
      <w:r w:rsidR="00B01624" w:rsidRPr="00B01624">
        <w:rPr>
          <w:rFonts w:hint="eastAsia"/>
          <w:sz w:val="21"/>
          <w:szCs w:val="21"/>
        </w:rPr>
        <w:t>、基金份额登记机构，基金改聘会计师事务所</w:t>
      </w:r>
      <w:r w:rsidRPr="00160AE3">
        <w:rPr>
          <w:rFonts w:hint="eastAsia"/>
          <w:sz w:val="21"/>
          <w:szCs w:val="21"/>
        </w:rPr>
        <w:t xml:space="preserve">； </w:t>
      </w:r>
    </w:p>
    <w:p w:rsidR="00B01624" w:rsidRPr="00160AE3" w:rsidRDefault="00B01624">
      <w:pPr>
        <w:pStyle w:val="a3"/>
        <w:spacing w:before="0" w:beforeAutospacing="0" w:after="0" w:afterAutospacing="0" w:line="360" w:lineRule="auto"/>
        <w:ind w:firstLine="420"/>
        <w:divId w:val="1737242963"/>
        <w:rPr>
          <w:sz w:val="21"/>
          <w:szCs w:val="21"/>
        </w:rPr>
      </w:pPr>
      <w:r>
        <w:rPr>
          <w:sz w:val="21"/>
          <w:szCs w:val="21"/>
        </w:rPr>
        <w:t>5.</w:t>
      </w:r>
      <w:r w:rsidRPr="00B01624">
        <w:rPr>
          <w:rFonts w:hint="eastAsia"/>
        </w:rPr>
        <w:t xml:space="preserve"> </w:t>
      </w:r>
      <w:r w:rsidRPr="00B01624">
        <w:rPr>
          <w:rFonts w:hint="eastAsia"/>
          <w:sz w:val="21"/>
          <w:szCs w:val="21"/>
        </w:rPr>
        <w:t>基金管理人委托基金服务机构代为办理基金的份额登记、核算、估值等事项，基金托管人委托基金服务机构代为办理基金的核算、估值、复核等事项</w:t>
      </w:r>
      <w:r>
        <w:rPr>
          <w:rFonts w:hint="eastAsia"/>
          <w:sz w:val="21"/>
          <w:szCs w:val="21"/>
        </w:rPr>
        <w:t>；</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6</w:t>
      </w:r>
      <w:r w:rsidR="00160AE3" w:rsidRPr="00160AE3">
        <w:rPr>
          <w:rFonts w:hint="eastAsia"/>
          <w:sz w:val="21"/>
          <w:szCs w:val="21"/>
        </w:rPr>
        <w:t xml:space="preserve">．基金管理人、基金托管人的法定名称、住所发生变更；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7</w:t>
      </w:r>
      <w:r w:rsidR="00160AE3" w:rsidRPr="00160AE3">
        <w:rPr>
          <w:rFonts w:hint="eastAsia"/>
          <w:sz w:val="21"/>
          <w:szCs w:val="21"/>
        </w:rPr>
        <w:t>．基金管理人</w:t>
      </w:r>
      <w:r w:rsidRPr="00B01624">
        <w:rPr>
          <w:rFonts w:hint="eastAsia"/>
          <w:sz w:val="21"/>
          <w:szCs w:val="21"/>
        </w:rPr>
        <w:t>变更持有百分之五以上股权的股东、基金管理人的实际控制人变更</w:t>
      </w:r>
      <w:r w:rsidR="00160AE3" w:rsidRPr="00160AE3">
        <w:rPr>
          <w:rFonts w:hint="eastAsia"/>
          <w:sz w:val="21"/>
          <w:szCs w:val="21"/>
        </w:rPr>
        <w:t xml:space="preserve">；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8</w:t>
      </w:r>
      <w:r w:rsidR="00160AE3" w:rsidRPr="00160AE3">
        <w:rPr>
          <w:rFonts w:hint="eastAsia"/>
          <w:sz w:val="21"/>
          <w:szCs w:val="21"/>
        </w:rPr>
        <w:t xml:space="preserve">．基金募集期延长；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9</w:t>
      </w:r>
      <w:r w:rsidR="00160AE3" w:rsidRPr="00160AE3">
        <w:rPr>
          <w:rFonts w:hint="eastAsia"/>
          <w:sz w:val="21"/>
          <w:szCs w:val="21"/>
        </w:rPr>
        <w:t>．</w:t>
      </w:r>
      <w:r w:rsidRPr="00B01624">
        <w:rPr>
          <w:rFonts w:hint="eastAsia"/>
          <w:sz w:val="21"/>
          <w:szCs w:val="21"/>
        </w:rPr>
        <w:t>基金管理人的高级管理人员、基金经理和基金托管人专门基金托管部门负责人发生变动</w:t>
      </w:r>
      <w:r w:rsidR="00160AE3" w:rsidRPr="00160AE3">
        <w:rPr>
          <w:rFonts w:hint="eastAsia"/>
          <w:sz w:val="21"/>
          <w:szCs w:val="21"/>
        </w:rPr>
        <w:t xml:space="preserve">； </w:t>
      </w:r>
    </w:p>
    <w:p w:rsidR="00160AE3" w:rsidRPr="00160AE3" w:rsidRDefault="00B01624" w:rsidP="00B01624">
      <w:pPr>
        <w:pStyle w:val="a3"/>
        <w:spacing w:before="0" w:beforeAutospacing="0" w:after="0" w:afterAutospacing="0" w:line="360" w:lineRule="auto"/>
        <w:ind w:firstLine="420"/>
        <w:divId w:val="1737242963"/>
        <w:rPr>
          <w:sz w:val="21"/>
          <w:szCs w:val="21"/>
        </w:rPr>
      </w:pPr>
      <w:r>
        <w:rPr>
          <w:rFonts w:hint="eastAsia"/>
          <w:sz w:val="21"/>
          <w:szCs w:val="21"/>
        </w:rPr>
        <w:t>10</w:t>
      </w:r>
      <w:r w:rsidR="00160AE3" w:rsidRPr="00160AE3">
        <w:rPr>
          <w:rFonts w:hint="eastAsia"/>
          <w:sz w:val="21"/>
          <w:szCs w:val="21"/>
        </w:rPr>
        <w:t>．</w:t>
      </w:r>
      <w:r w:rsidRPr="00B01624">
        <w:rPr>
          <w:rFonts w:hint="eastAsia"/>
          <w:sz w:val="21"/>
          <w:szCs w:val="21"/>
        </w:rPr>
        <w:t>基金管理人的董事在最近12个月内变更超过百分之五十，基金管理人、基金托管人专门基金托管部门的主要业务人员在最近12个月内变动超过百分之三十</w:t>
      </w:r>
      <w:r w:rsidR="00160AE3"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11．</w:t>
      </w:r>
      <w:r w:rsidR="00B01624" w:rsidRPr="00B01624">
        <w:rPr>
          <w:rFonts w:hint="eastAsia"/>
          <w:sz w:val="21"/>
          <w:szCs w:val="21"/>
        </w:rPr>
        <w:t>涉及基金财产、基金管理业务、基金托管业务的诉讼或仲裁</w:t>
      </w:r>
      <w:r w:rsidRPr="00160AE3">
        <w:rPr>
          <w:rFonts w:hint="eastAsia"/>
          <w:sz w:val="21"/>
          <w:szCs w:val="21"/>
        </w:rPr>
        <w:t xml:space="preserve">； </w:t>
      </w:r>
    </w:p>
    <w:p w:rsidR="00160AE3" w:rsidRPr="00160AE3" w:rsidRDefault="00160AE3" w:rsidP="00B01624">
      <w:pPr>
        <w:pStyle w:val="a3"/>
        <w:spacing w:before="0" w:beforeAutospacing="0" w:after="0" w:afterAutospacing="0" w:line="360" w:lineRule="auto"/>
        <w:ind w:firstLine="420"/>
        <w:divId w:val="1737242963"/>
        <w:rPr>
          <w:sz w:val="21"/>
          <w:szCs w:val="21"/>
        </w:rPr>
      </w:pPr>
      <w:r w:rsidRPr="00160AE3">
        <w:rPr>
          <w:rFonts w:hint="eastAsia"/>
          <w:sz w:val="21"/>
          <w:szCs w:val="21"/>
        </w:rPr>
        <w:lastRenderedPageBreak/>
        <w:t>12．</w:t>
      </w:r>
      <w:r w:rsidR="00B01624" w:rsidRPr="00B01624">
        <w:rPr>
          <w:rFonts w:hint="eastAsia"/>
          <w:sz w:val="21"/>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w:t>
      </w:r>
      <w:r w:rsidR="00B01624">
        <w:rPr>
          <w:rFonts w:hint="eastAsia"/>
          <w:sz w:val="21"/>
          <w:szCs w:val="21"/>
        </w:rPr>
        <w:t>3</w:t>
      </w:r>
      <w:r w:rsidRPr="00160AE3">
        <w:rPr>
          <w:rFonts w:hint="eastAsia"/>
          <w:sz w:val="21"/>
          <w:szCs w:val="21"/>
        </w:rPr>
        <w:t>．</w:t>
      </w:r>
      <w:r w:rsidR="00B01624" w:rsidRPr="00B01624">
        <w:rPr>
          <w:rFonts w:hint="eastAsia"/>
          <w:sz w:val="2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w:t>
      </w:r>
      <w:r w:rsidR="00B01624">
        <w:rPr>
          <w:rFonts w:hint="eastAsia"/>
          <w:sz w:val="21"/>
          <w:szCs w:val="21"/>
        </w:rPr>
        <w:t>4</w:t>
      </w:r>
      <w:r w:rsidRPr="00160AE3">
        <w:rPr>
          <w:rFonts w:hint="eastAsia"/>
          <w:sz w:val="21"/>
          <w:szCs w:val="21"/>
        </w:rPr>
        <w:t xml:space="preserve">．基金收益分配事项；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w:t>
      </w:r>
      <w:r w:rsidR="00B01624">
        <w:rPr>
          <w:rFonts w:hint="eastAsia"/>
          <w:sz w:val="21"/>
          <w:szCs w:val="21"/>
        </w:rPr>
        <w:t>5</w:t>
      </w:r>
      <w:r w:rsidRPr="00160AE3">
        <w:rPr>
          <w:rFonts w:hint="eastAsia"/>
          <w:sz w:val="21"/>
          <w:szCs w:val="21"/>
        </w:rPr>
        <w:t>．管理费、托管费</w:t>
      </w:r>
      <w:r w:rsidR="00B01624" w:rsidRPr="00B01624">
        <w:rPr>
          <w:rFonts w:hint="eastAsia"/>
          <w:sz w:val="21"/>
          <w:szCs w:val="21"/>
        </w:rPr>
        <w:t>、申购费、赎回费</w:t>
      </w:r>
      <w:r w:rsidRPr="00160AE3">
        <w:rPr>
          <w:rFonts w:hint="eastAsia"/>
          <w:sz w:val="21"/>
          <w:szCs w:val="21"/>
        </w:rPr>
        <w:t xml:space="preserve">等费用计提标准、计提方式和费率发生变更；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1</w:t>
      </w:r>
      <w:r w:rsidR="00B01624">
        <w:rPr>
          <w:rFonts w:hint="eastAsia"/>
          <w:sz w:val="21"/>
          <w:szCs w:val="21"/>
        </w:rPr>
        <w:t>6</w:t>
      </w:r>
      <w:r w:rsidRPr="00160AE3">
        <w:rPr>
          <w:rFonts w:hint="eastAsia"/>
          <w:sz w:val="21"/>
          <w:szCs w:val="21"/>
        </w:rPr>
        <w:t xml:space="preserve">．基金份额净值计价错误达基金份额净值0.5%；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17</w:t>
      </w:r>
      <w:r w:rsidR="00160AE3" w:rsidRPr="00160AE3">
        <w:rPr>
          <w:rFonts w:hint="eastAsia"/>
          <w:sz w:val="21"/>
          <w:szCs w:val="21"/>
        </w:rPr>
        <w:t xml:space="preserve">．本基金开始办理申购、赎回；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18</w:t>
      </w:r>
      <w:r w:rsidR="00160AE3" w:rsidRPr="00160AE3">
        <w:rPr>
          <w:rFonts w:hint="eastAsia"/>
          <w:sz w:val="21"/>
          <w:szCs w:val="21"/>
        </w:rPr>
        <w:t>．本基金发生巨额赎回并延期</w:t>
      </w:r>
      <w:r>
        <w:rPr>
          <w:rFonts w:hint="eastAsia"/>
          <w:sz w:val="21"/>
          <w:szCs w:val="21"/>
        </w:rPr>
        <w:t>办理</w:t>
      </w:r>
      <w:r w:rsidR="00160AE3" w:rsidRPr="00160AE3">
        <w:rPr>
          <w:rFonts w:hint="eastAsia"/>
          <w:sz w:val="21"/>
          <w:szCs w:val="21"/>
        </w:rPr>
        <w:t xml:space="preserve">；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19</w:t>
      </w:r>
      <w:r w:rsidR="00160AE3" w:rsidRPr="00160AE3">
        <w:rPr>
          <w:rFonts w:hint="eastAsia"/>
          <w:sz w:val="21"/>
          <w:szCs w:val="21"/>
        </w:rPr>
        <w:t>．本基金连续发生巨额赎回并暂停接受赎回申请</w:t>
      </w:r>
      <w:r w:rsidRPr="00B01624">
        <w:rPr>
          <w:rFonts w:hint="eastAsia"/>
          <w:sz w:val="21"/>
          <w:szCs w:val="21"/>
        </w:rPr>
        <w:t>或延缓支付赎回款项</w:t>
      </w:r>
      <w:r w:rsidR="00160AE3" w:rsidRPr="00160AE3">
        <w:rPr>
          <w:rFonts w:hint="eastAsia"/>
          <w:sz w:val="21"/>
          <w:szCs w:val="21"/>
        </w:rPr>
        <w:t xml:space="preserve">；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20</w:t>
      </w:r>
      <w:r w:rsidR="00160AE3" w:rsidRPr="00160AE3">
        <w:rPr>
          <w:rFonts w:hint="eastAsia"/>
          <w:sz w:val="21"/>
          <w:szCs w:val="21"/>
        </w:rPr>
        <w:t>．本基金暂停接受申购、赎回申请</w:t>
      </w:r>
      <w:r>
        <w:rPr>
          <w:rFonts w:hint="eastAsia"/>
          <w:sz w:val="21"/>
          <w:szCs w:val="21"/>
        </w:rPr>
        <w:t>或</w:t>
      </w:r>
      <w:r w:rsidR="00160AE3" w:rsidRPr="00160AE3">
        <w:rPr>
          <w:rFonts w:hint="eastAsia"/>
          <w:sz w:val="21"/>
          <w:szCs w:val="21"/>
        </w:rPr>
        <w:t>重新接受申购、赎回</w:t>
      </w:r>
      <w:r>
        <w:rPr>
          <w:rFonts w:hint="eastAsia"/>
          <w:sz w:val="21"/>
          <w:szCs w:val="21"/>
        </w:rPr>
        <w:t>申请</w:t>
      </w:r>
      <w:r w:rsidR="00160AE3" w:rsidRPr="00160AE3">
        <w:rPr>
          <w:rFonts w:hint="eastAsia"/>
          <w:sz w:val="21"/>
          <w:szCs w:val="21"/>
        </w:rPr>
        <w:t xml:space="preserve">；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21</w:t>
      </w:r>
      <w:r w:rsidR="00160AE3" w:rsidRPr="00160AE3">
        <w:rPr>
          <w:rFonts w:hint="eastAsia"/>
          <w:sz w:val="21"/>
          <w:szCs w:val="21"/>
        </w:rPr>
        <w:t xml:space="preserve">．发生涉及基金申购、赎回事项调整或潜在影响投资者赎回等重大事项时； </w:t>
      </w:r>
    </w:p>
    <w:p w:rsidR="00160AE3" w:rsidRPr="00160AE3" w:rsidRDefault="00B01624">
      <w:pPr>
        <w:pStyle w:val="a3"/>
        <w:spacing w:before="0" w:beforeAutospacing="0" w:after="0" w:afterAutospacing="0" w:line="360" w:lineRule="auto"/>
        <w:ind w:firstLine="420"/>
        <w:divId w:val="1737242963"/>
        <w:rPr>
          <w:sz w:val="21"/>
          <w:szCs w:val="21"/>
        </w:rPr>
      </w:pPr>
      <w:r>
        <w:rPr>
          <w:rFonts w:hint="eastAsia"/>
          <w:sz w:val="21"/>
          <w:szCs w:val="21"/>
        </w:rPr>
        <w:t>22</w:t>
      </w:r>
      <w:r w:rsidR="00160AE3" w:rsidRPr="00160AE3">
        <w:rPr>
          <w:rFonts w:hint="eastAsia"/>
          <w:sz w:val="21"/>
          <w:szCs w:val="21"/>
        </w:rPr>
        <w:t>.</w:t>
      </w:r>
      <w:r w:rsidR="006B754C">
        <w:rPr>
          <w:sz w:val="21"/>
          <w:szCs w:val="21"/>
        </w:rPr>
        <w:t xml:space="preserve"> </w:t>
      </w:r>
      <w:r w:rsidRPr="00B01624">
        <w:rPr>
          <w:rFonts w:hint="eastAsia"/>
          <w:sz w:val="21"/>
          <w:szCs w:val="21"/>
        </w:rPr>
        <w:t>基金信息披露义务人认为可能对基金份额持有人权益或者基金份额的价格产生重大影响的其他事项或</w:t>
      </w:r>
      <w:r w:rsidR="00160AE3" w:rsidRPr="00160AE3">
        <w:rPr>
          <w:rFonts w:hint="eastAsia"/>
          <w:sz w:val="21"/>
          <w:szCs w:val="21"/>
        </w:rPr>
        <w:t xml:space="preserve">中国证监会规定的其他事项。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（九）澄清公告 </w:t>
      </w:r>
    </w:p>
    <w:p w:rsidR="00160AE3" w:rsidRP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在基金合同存续期限内，任何公共媒体中出现的或者在市场上流传的消息可能对基金份额价格产生误导性影响或者引起较大波动的，</w:t>
      </w:r>
      <w:r w:rsidR="00B01624" w:rsidRPr="00B01624">
        <w:rPr>
          <w:rFonts w:hint="eastAsia"/>
          <w:sz w:val="21"/>
          <w:szCs w:val="21"/>
        </w:rPr>
        <w:t>以及可能损害基金份额持有人权益的，</w:t>
      </w:r>
      <w:r w:rsidRPr="00160AE3">
        <w:rPr>
          <w:rFonts w:hint="eastAsia"/>
          <w:sz w:val="21"/>
          <w:szCs w:val="21"/>
        </w:rPr>
        <w:t xml:space="preserve">相关信息披露义务人知悉后应当立即对该消息进行公开澄清，并将有关情况立即报告中国证监会。 </w:t>
      </w:r>
    </w:p>
    <w:p w:rsid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 xml:space="preserve">（十）基金份额持有人大会决议 </w:t>
      </w:r>
    </w:p>
    <w:p w:rsidR="00C32E06" w:rsidRDefault="00C32E06">
      <w:pPr>
        <w:pStyle w:val="a3"/>
        <w:spacing w:before="0" w:beforeAutospacing="0" w:after="0" w:afterAutospacing="0" w:line="360" w:lineRule="auto"/>
        <w:ind w:firstLine="420"/>
        <w:divId w:val="1737242963"/>
        <w:rPr>
          <w:sz w:val="21"/>
          <w:szCs w:val="21"/>
        </w:rPr>
      </w:pPr>
      <w:r w:rsidRPr="00C32E06">
        <w:rPr>
          <w:rFonts w:hint="eastAsia"/>
          <w:sz w:val="21"/>
          <w:szCs w:val="21"/>
        </w:rPr>
        <w:t>基金份额持有人大会决定的事项，应当依法报中国证监会备案，并予以公告。</w:t>
      </w:r>
    </w:p>
    <w:p w:rsidR="00B01624" w:rsidRPr="00B01624" w:rsidRDefault="00B01624" w:rsidP="00811444">
      <w:pPr>
        <w:pStyle w:val="a3"/>
        <w:spacing w:before="0" w:beforeAutospacing="0" w:after="0" w:afterAutospacing="0" w:line="360" w:lineRule="auto"/>
        <w:ind w:firstLine="420"/>
        <w:divId w:val="1737242963"/>
        <w:rPr>
          <w:sz w:val="21"/>
          <w:szCs w:val="21"/>
        </w:rPr>
      </w:pPr>
      <w:r w:rsidRPr="00B01624">
        <w:rPr>
          <w:rFonts w:hint="eastAsia"/>
          <w:sz w:val="21"/>
          <w:szCs w:val="21"/>
        </w:rPr>
        <w:t>（十一）清算报告</w:t>
      </w:r>
    </w:p>
    <w:p w:rsidR="00B01624" w:rsidRPr="00160AE3" w:rsidRDefault="00B01624">
      <w:pPr>
        <w:pStyle w:val="a3"/>
        <w:spacing w:before="0" w:beforeAutospacing="0" w:after="0" w:afterAutospacing="0" w:line="360" w:lineRule="auto"/>
        <w:ind w:firstLine="420"/>
        <w:divId w:val="1737242963"/>
        <w:rPr>
          <w:sz w:val="21"/>
          <w:szCs w:val="21"/>
        </w:rPr>
      </w:pPr>
      <w:r w:rsidRPr="00B01624">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160AE3" w:rsidRDefault="00160AE3">
      <w:pPr>
        <w:pStyle w:val="a3"/>
        <w:spacing w:before="0" w:beforeAutospacing="0" w:after="0" w:afterAutospacing="0" w:line="360" w:lineRule="auto"/>
        <w:ind w:firstLine="420"/>
        <w:divId w:val="1737242963"/>
        <w:rPr>
          <w:sz w:val="21"/>
          <w:szCs w:val="21"/>
        </w:rPr>
      </w:pPr>
      <w:r w:rsidRPr="00160AE3">
        <w:rPr>
          <w:rFonts w:hint="eastAsia"/>
          <w:sz w:val="21"/>
          <w:szCs w:val="21"/>
        </w:rPr>
        <w:t>（十</w:t>
      </w:r>
      <w:r w:rsidR="00B01624">
        <w:rPr>
          <w:rFonts w:hint="eastAsia"/>
          <w:sz w:val="21"/>
          <w:szCs w:val="21"/>
        </w:rPr>
        <w:t>二</w:t>
      </w:r>
      <w:r w:rsidRPr="00160AE3">
        <w:rPr>
          <w:rFonts w:hint="eastAsia"/>
          <w:sz w:val="21"/>
          <w:szCs w:val="21"/>
        </w:rPr>
        <w:t xml:space="preserve">）中国证监会规定的其他信息 </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（十三）信息披露事务管理</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基金管理人、基金托管人应当建立健全信息披露管理制度，指定专门部门及高级管理人员负责管理信息披露事务。</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lastRenderedPageBreak/>
        <w:t>基金信息披露义务人公开披露基金信息，应当符合中国证监会相关基金信息披露内容与格式准则等法规的规定。</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托管人应当按照相关法律法规、中国证监会的规定和基金合同的约定，对基金管理人编制的基金资产净值、基金份额净值、基金份额申购赎回、基金定期报告、更新的招募说明书、基金产品资料概要、基金清算报告等相关基金信息进行复核、审查，并向基金管理人进行书面或电子确认。</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基金管理人、基金托管人应当在指定报刊中选择一家报刊披露本基金信息。</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基金管理人、基金托管人应当向中国证监会基金电子披露网站报送拟披露的基金信息，并保证相关报送信息的真实、准确、完整、及时。</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991B63" w:rsidRPr="00991B63" w:rsidRDefault="00991B63" w:rsidP="00811444">
      <w:pPr>
        <w:pStyle w:val="a3"/>
        <w:spacing w:before="0" w:beforeAutospacing="0" w:after="0" w:afterAutospacing="0" w:line="360" w:lineRule="auto"/>
        <w:ind w:firstLine="420"/>
        <w:divId w:val="1737242963"/>
        <w:rPr>
          <w:sz w:val="21"/>
          <w:szCs w:val="21"/>
        </w:rPr>
      </w:pPr>
      <w:r w:rsidRPr="00991B63">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91B63" w:rsidRPr="00160AE3" w:rsidRDefault="00991B63">
      <w:pPr>
        <w:pStyle w:val="a3"/>
        <w:spacing w:before="0" w:beforeAutospacing="0" w:after="0" w:afterAutospacing="0" w:line="360" w:lineRule="auto"/>
        <w:ind w:firstLine="420"/>
        <w:divId w:val="1737242963"/>
        <w:rPr>
          <w:sz w:val="21"/>
          <w:szCs w:val="21"/>
        </w:rPr>
      </w:pPr>
      <w:r w:rsidRPr="00991B63">
        <w:rPr>
          <w:rFonts w:hint="eastAsia"/>
          <w:sz w:val="21"/>
          <w:szCs w:val="21"/>
        </w:rPr>
        <w:t>为基金信息披露义务人公开披露的基金信息出具审计报告、法律意见书的专业机构，应当制作工作底稿，并将相关档案至少保存到《基金合同》终止后10年。</w:t>
      </w:r>
    </w:p>
    <w:p w:rsidR="00160AE3" w:rsidRPr="00160AE3" w:rsidRDefault="00160AE3">
      <w:pPr>
        <w:pStyle w:val="a3"/>
        <w:spacing w:before="0" w:beforeAutospacing="0" w:after="0" w:afterAutospacing="0" w:line="360" w:lineRule="auto"/>
        <w:ind w:firstLine="420"/>
        <w:divId w:val="1737242963"/>
        <w:rPr>
          <w:sz w:val="21"/>
          <w:szCs w:val="21"/>
        </w:rPr>
      </w:pPr>
      <w:bookmarkStart w:id="188" w:name="chapter_level1_18_67_section_2_end"/>
      <w:bookmarkEnd w:id="188"/>
      <w:r w:rsidRPr="00160AE3">
        <w:rPr>
          <w:rFonts w:hint="eastAsia"/>
          <w:sz w:val="21"/>
          <w:szCs w:val="21"/>
        </w:rPr>
        <w:t>（十</w:t>
      </w:r>
      <w:r w:rsidR="00991B63">
        <w:rPr>
          <w:rFonts w:hint="eastAsia"/>
          <w:sz w:val="21"/>
          <w:szCs w:val="21"/>
        </w:rPr>
        <w:t>四</w:t>
      </w:r>
      <w:r w:rsidRPr="00160AE3">
        <w:rPr>
          <w:rFonts w:hint="eastAsia"/>
          <w:sz w:val="21"/>
          <w:szCs w:val="21"/>
        </w:rPr>
        <w:t xml:space="preserve">）信息披露文件的存放与查阅 </w:t>
      </w:r>
    </w:p>
    <w:p w:rsidR="00991B63" w:rsidRPr="00991B63" w:rsidRDefault="00991B63" w:rsidP="00811444">
      <w:pPr>
        <w:pStyle w:val="a3"/>
        <w:spacing w:before="0" w:beforeAutospacing="0" w:after="0" w:afterAutospacing="0" w:line="360" w:lineRule="auto"/>
        <w:ind w:firstLine="420"/>
        <w:divId w:val="1077944228"/>
        <w:rPr>
          <w:sz w:val="21"/>
          <w:szCs w:val="21"/>
        </w:rPr>
      </w:pPr>
      <w:bookmarkStart w:id="189" w:name="chapter_level1_18_67_section_3"/>
      <w:bookmarkEnd w:id="189"/>
      <w:r w:rsidRPr="00991B63">
        <w:rPr>
          <w:rFonts w:hint="eastAsia"/>
          <w:sz w:val="21"/>
          <w:szCs w:val="21"/>
        </w:rPr>
        <w:t>依法必须披露的信息发布后，基金管理人、基金托管人应当按照相关法律法规规定将信息置备于公司住所，供社会公众查阅、复制。</w:t>
      </w:r>
    </w:p>
    <w:p w:rsidR="00160AE3" w:rsidRPr="00160AE3" w:rsidRDefault="00991B63">
      <w:pPr>
        <w:pStyle w:val="a3"/>
        <w:spacing w:before="0" w:beforeAutospacing="0" w:after="0" w:afterAutospacing="0" w:line="360" w:lineRule="auto"/>
        <w:ind w:firstLine="420"/>
        <w:divId w:val="1077944228"/>
        <w:rPr>
          <w:sz w:val="21"/>
          <w:szCs w:val="21"/>
        </w:rPr>
      </w:pPr>
      <w:r w:rsidRPr="00991B63">
        <w:rPr>
          <w:rFonts w:hint="eastAsia"/>
          <w:sz w:val="21"/>
          <w:szCs w:val="21"/>
        </w:rPr>
        <w:t>本基金的信息披露将严格按照法律法规和基金合同的规定进行</w:t>
      </w:r>
      <w:bookmarkStart w:id="190" w:name="chapter_level1_18_67_section_3_end"/>
      <w:bookmarkEnd w:id="190"/>
      <w:r w:rsidR="00160AE3"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91" w:name="chapter_level1_19_68"/>
      <w:bookmarkStart w:id="192" w:name="_Toc26542728"/>
      <w:r w:rsidRPr="00160AE3">
        <w:rPr>
          <w:rFonts w:ascii="宋体" w:eastAsia="宋体" w:hAnsi="宋体" w:hint="eastAsia"/>
          <w:sz w:val="30"/>
        </w:rPr>
        <w:lastRenderedPageBreak/>
        <w:t>第十六部分  风险揭示</w:t>
      </w:r>
      <w:bookmarkEnd w:id="191"/>
      <w:bookmarkEnd w:id="192"/>
    </w:p>
    <w:p w:rsidR="00160AE3" w:rsidRPr="00160AE3" w:rsidRDefault="00160AE3">
      <w:pPr>
        <w:pStyle w:val="a3"/>
        <w:spacing w:before="0" w:beforeAutospacing="0" w:after="0" w:afterAutospacing="0" w:line="360" w:lineRule="auto"/>
        <w:ind w:firstLine="420"/>
        <w:divId w:val="468862150"/>
        <w:rPr>
          <w:sz w:val="21"/>
          <w:szCs w:val="21"/>
        </w:rPr>
      </w:pPr>
      <w:bookmarkStart w:id="193" w:name="chapter_level1_19_68_section_1"/>
      <w:bookmarkEnd w:id="193"/>
      <w:r w:rsidRPr="00160AE3">
        <w:rPr>
          <w:rStyle w:val="a4"/>
          <w:rFonts w:hint="eastAsia"/>
          <w:sz w:val="21"/>
          <w:szCs w:val="21"/>
        </w:rPr>
        <w:t>一、投资于本基金的主要风险</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1．市场风险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证券市场价格因受各种因素的影响而引起的波动，将使本基金资产面临潜在的风险。市场风险可以分为股票投资风险和债券投资风险。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股票投资风险主要包括：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（1）国家货币政策、财政政策、产业政策等的变化对证券市场产生一定的影响，导致市场价格水平波动的风险。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（2）宏观经济运行周期性波动，对股票市场的收益水平产生影响的风险。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（3）上市公司的经营状况受多种因素影响，如市场、技术、竞争、管理、财务等都会导致公司盈利发生变化，从而导致股票价格变动的风险。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债券投资风险主要包括：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（1）市场平均利率水平变化导致债券价格变化的风险。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（2）债券市场不同期限、不同类属债券之间的利差变动导致相应期限和类属债券价格变化的风险。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（3）债券发行人出现违约、拒绝支付到期本息，或由于债券发行人信用质量降低导致债券价格下跌的风险。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2．指数化投资风险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本基金的主要投资标的为被动跟踪标的指数的上证超级大盘交易型开放式指数证券投资基金。本基金的资产净值会随标的指数的波动而波动。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3．跟踪偏离风险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以下因素可能导致基金投资组合的收益率无法紧密跟踪标的指数的收益率：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（1）基金有投资成本、各种费用及税收，而指数编制不考虑费用和税收，这将导致基金收益率落后于标的指数收益率，产生负的跟踪偏离度。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（2）指数成份股派发现金红利、新股市值配售收益等因素将导致基金收益率超过标的指数收益率，产生正的跟踪偏离度。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3）当标的指数调整成份股构成，或成份股公司发生配股、增发等行为导致该成份股在指数中的权重发生变化，或标的指数变更编制方法时，基金在相应的组合调整中可能暂时扩大与标的指数的构成差异，而且会产生相应的交易成本，导致跟踪偏离度和跟踪误差扩大。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lastRenderedPageBreak/>
        <w:t xml:space="preserve">（4）投资者申购、赎回可能带来一定的现金流或变现需求，在遇到标的指数成份股停牌、摘牌或流动性较差等情形时，基金可能无法及时调整投资组合或承担冲击成本，导致跟踪偏离度和跟踪误差扩大。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（5）在基金进行指数化投资过程中，基金管理人的管理能力，例如跟踪指数的水平、技术手段、买入卖出的时机选择等，都会对基金收益产生影响，从而影响基金跟踪偏离度和跟踪误差。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（6）其他因素产生的偏离。如因缺乏卖空、对冲机制及其他工具造成的指数跟踪成本较高；因指数发布机构指数编制错误等产生的跟踪偏离度和跟踪误差。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4．投资标的过分集中的风险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本基金对上证超级大盘交易型开放式指数证券投资基金的投资比例不低于本基金资产净值的90%，投资标的单一且过分集中有可能会给本基金带来风险。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5．巨额申购赎回所隐含的风险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本基金对上证超级大盘交易型开放式指数证券投资基金的投资比例不低于基金资产净值的90%。在巨额申购发生时，可能会出现在短期内对标的指数成份股的投资比例或者对上证超级大盘交易型开放式指数证券投资基金份额的投资比例被迫处于较低水平的状况，从而导致跟踪误差的大幅增加；在巨额赎回发生时，可能会出现在短期内被迫卖出大量的标的指数成份股或者被迫卖出大量的上证超级大盘交易型开放式指数证券投资基金份额，这种流动性买卖压力也可能导致跟踪误差的大幅增加。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6．流动性风险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在市场或个股流动性、或上证超级大盘交易型开放式指数证券投资基金的流动性不足的情况下，基金管理人可能无法迅速、低成本地调整基金投资组合，从而对基金收益造成不利影响。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基于开放式基金的特殊要求，本基金必须保持一定的现金比例以应对基金赎回，在管理现金头寸时，有可能存在现金不足的风险和现金过多带来的风险。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（1）基金申购、赎回安排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lastRenderedPageBreak/>
        <w:t xml:space="preserve">（2）拟投资市场、行业及资产的流动性风险评估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本基金投资对象是具有良好流动性的金融工具，包括目标ETF、国内依法发行上市的股票、权证、债券、货币市场工具、资产支持证券等。投资交易均在依法设立的正规市场中进行，所投市场和资产方面的整体流动性较高。同时，本基金通过投资限制对各类资产的投资比例、期限、评级、杠杆和集中度进行了控制，并严格控制了主动投资于流动性受限资产的比例上限，综合评估在正常市场环境下本基金的流动性风险适中。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（3）巨额赎回情形下的流动性风险管理措施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（4）实施备用的流动性风险管理工具的情形、程序及对投资者的潜在影响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7．操作或技术风险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在开放式基金的各种交易行为或者后台运作中，可能因为技术系统故障或者差错而影响交易的正常进行或者导致投资者的利益受到影响。这种技术风险可能来自基金管理公司、登记结算机构、销售机构、证券交易所等。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8．政策变更风险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因相关法律法规或监管机构政策修改等基金管理人无法控制的因素的变化，使基金或投资者利益受到影响的风险。例如，监管机构基金估值政策的修改导致基金估值方法的调整而</w:t>
      </w:r>
      <w:r w:rsidRPr="00160AE3">
        <w:rPr>
          <w:rFonts w:hint="eastAsia"/>
          <w:sz w:val="21"/>
          <w:szCs w:val="21"/>
        </w:rPr>
        <w:lastRenderedPageBreak/>
        <w:t xml:space="preserve">引起基金净值波动的风险；相关法规的修改导致基金投资范围变化，基金管理人为调整投资组合而引起基金净值波动的风险。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9．其他风险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Style w:val="a4"/>
          <w:rFonts w:hint="eastAsia"/>
          <w:sz w:val="21"/>
          <w:szCs w:val="21"/>
        </w:rPr>
        <w:t>二、声明</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 xml:space="preserve">1．本基金未经任何一级政府、机构及部门担保。基金投资者自愿投资于本基金，须自行承担投资风险。 </w:t>
      </w:r>
    </w:p>
    <w:p w:rsidR="00160AE3" w:rsidRPr="00160AE3" w:rsidRDefault="00160AE3">
      <w:pPr>
        <w:pStyle w:val="a3"/>
        <w:spacing w:before="0" w:beforeAutospacing="0" w:after="0" w:afterAutospacing="0" w:line="360" w:lineRule="auto"/>
        <w:ind w:firstLine="420"/>
        <w:divId w:val="468862150"/>
        <w:rPr>
          <w:sz w:val="21"/>
          <w:szCs w:val="21"/>
        </w:rPr>
      </w:pPr>
      <w:r w:rsidRPr="00160AE3">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4" w:name="chapter_level1_19_68_section_1_end"/>
      <w:bookmarkEnd w:id="194"/>
      <w:r w:rsidRPr="00160AE3">
        <w:rPr>
          <w:rFonts w:hint="eastAsia"/>
          <w:sz w:val="21"/>
          <w:szCs w:val="21"/>
        </w:rPr>
        <w:t xml:space="preserve">不能保证其收益或本金安全。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95" w:name="chapter_level1_20_69"/>
      <w:bookmarkStart w:id="196" w:name="_Toc26542729"/>
      <w:r w:rsidRPr="00160AE3">
        <w:rPr>
          <w:rFonts w:ascii="宋体" w:eastAsia="宋体" w:hAnsi="宋体" w:hint="eastAsia"/>
          <w:sz w:val="30"/>
        </w:rPr>
        <w:lastRenderedPageBreak/>
        <w:t>第十七部分  基金合同的变更、终止与基金财产的清算</w:t>
      </w:r>
      <w:bookmarkEnd w:id="195"/>
      <w:bookmarkEnd w:id="196"/>
    </w:p>
    <w:p w:rsidR="00160AE3" w:rsidRPr="00160AE3" w:rsidRDefault="00160AE3">
      <w:pPr>
        <w:pStyle w:val="a3"/>
        <w:spacing w:before="0" w:beforeAutospacing="0" w:after="0" w:afterAutospacing="0" w:line="360" w:lineRule="auto"/>
        <w:ind w:firstLine="420"/>
        <w:divId w:val="1169910504"/>
        <w:rPr>
          <w:sz w:val="21"/>
          <w:szCs w:val="21"/>
        </w:rPr>
      </w:pPr>
      <w:bookmarkStart w:id="197" w:name="chapter_level1_20_69_section_1"/>
      <w:bookmarkEnd w:id="197"/>
      <w:r w:rsidRPr="00160AE3">
        <w:rPr>
          <w:rStyle w:val="a4"/>
          <w:rFonts w:hint="eastAsia"/>
          <w:sz w:val="21"/>
          <w:szCs w:val="21"/>
        </w:rPr>
        <w:t>一、基金合同的变更</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（1）转换基金运作方式；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（2）变更基金类别；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（3）变更基金投资目标、投资范围或投资策略；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（4）变更基金份额持有人大会程序；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（5）更换基金管理人、基金托管人；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（6）提高基金管理人、基金托管人的报酬标准以及赎回费率。但根据适用的相关规定提高该等报酬标准的除外；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（7）本基金与其他基金的合并；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（8）对基金合同当事人权利、义务产生重大影响的其他事项；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（9）法律法规、基金合同或中国证监会规定的其他情形。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但出现下列情况时，可不经基金份额持有人大会决议，由基金管理人和基金托管人同意变更后公布，并报中国证监会备案：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（1）调低基金管理费、基金托管费和其他应由基金承担的费用；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（2）在法律法规和基金合同规定的范围内调整基金的申购费率、调低赎回费率或变更收费方式；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（3）因为基金管理人、基金托管人名称、住所、法定代表人变更，基金管理人、基金托管人分立、合并等原因导致基金合同内容必须做出相应变动的；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（4）因相应的法律法规发生变动必须对基金合同进行修改；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（5）对基金合同的修改不涉及基金合同当事人权利义务关系发生重大变化；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（6）基金合同的修改对基金份额持有人利益无实质性不利影响；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（7）按照法律法规或基金合同规定不需召开基金份额持有人大会的其他情形。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2．关于变更基金合同的基金份额持有人大会决议应报中国证监会核准或备案，并于中国证监会核准或出具无异议意见后生效执行，并自生效之日起2日内在指定</w:t>
      </w:r>
      <w:r w:rsidR="00991B63">
        <w:rPr>
          <w:rFonts w:hint="eastAsia"/>
          <w:sz w:val="21"/>
          <w:szCs w:val="21"/>
        </w:rPr>
        <w:t>媒介</w:t>
      </w:r>
      <w:r w:rsidRPr="00160AE3">
        <w:rPr>
          <w:rFonts w:hint="eastAsia"/>
          <w:sz w:val="21"/>
          <w:szCs w:val="21"/>
        </w:rPr>
        <w:t xml:space="preserve">公告。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Style w:val="a4"/>
          <w:rFonts w:hint="eastAsia"/>
          <w:sz w:val="21"/>
          <w:szCs w:val="21"/>
        </w:rPr>
        <w:t>二、基金合同的终止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有下列情形之一的，基金合同经中国证监会核准后将终止：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lastRenderedPageBreak/>
        <w:t xml:space="preserve">1．基金份额持有人大会决定终止的；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2．基金管理人因解散、破产、撤销等事由，不能继续担任基金管理人的职务，而在6个月内无其他适当的基金管理公司承接其原有权利义务；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3．基金托管人因解散、破产、撤销等事由，不能继续担任基金托管人的职务，而在6个月内无其他适当的托管机构承接其原有权利义务；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4．中国证监会规定的其他情况。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Style w:val="a4"/>
          <w:rFonts w:hint="eastAsia"/>
          <w:sz w:val="21"/>
          <w:szCs w:val="21"/>
        </w:rPr>
        <w:t>三、基金财产的清算</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1．基金财产清算组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（1）基金合同终止时，成立基金财产清算组，基金财产清算组在中国证监会的监督下进行基金清算。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（2）基金财产清算组成员由基金管理人、基金托管人、</w:t>
      </w:r>
      <w:r w:rsidR="00991B63" w:rsidRPr="00991B63">
        <w:rPr>
          <w:rFonts w:hint="eastAsia"/>
          <w:sz w:val="21"/>
          <w:szCs w:val="21"/>
        </w:rPr>
        <w:t>具有从事证券、期货相关业务资格的注册会计师、</w:t>
      </w:r>
      <w:r w:rsidRPr="00160AE3">
        <w:rPr>
          <w:rFonts w:hint="eastAsia"/>
          <w:sz w:val="21"/>
          <w:szCs w:val="21"/>
        </w:rPr>
        <w:t xml:space="preserve">律师以及中国证监会指定的人员组成。基金财产清算组可以聘用必要的工作人员。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（3）基金财产清算组负责基金财产的保管、清理、估价、变现和分配。基金财产清算组可以依法进行必要的民事活动。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2．基金财产清算程序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基金合同终止，应当按法律法规和基金合同的有关规定对基金财产进行清算。基金财产清算程序主要包括：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（1）基金合同终止后，发布基金财产清算公告；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（2）基金合同终止时，由基金财产清算组统一接管基金财产；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（3）对基金财产进行清理和确认；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（4）对基金财产进行估价和变现；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（5）聘请会计师事务所对清算报告进行审计；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（6）聘请律师事务所出具法律意见书；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（7）将基金财产清算结果报告中国证监会；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（8）参加与基金财产有关的民事诉讼；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（9）公布基金财产清算结果；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（10）对基金剩余财产进行分配。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3．清算费用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lastRenderedPageBreak/>
        <w:t xml:space="preserve">清算费用是指基金财产清算组在进行基金财产清算过程中发生的所有合理费用，清算费用由基金财产清算组优先从基金财产中支付。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4．基金财产按下列顺序清偿：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（1）支付清算费用；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（2）交纳所欠税款；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（3）清偿基金债务；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（4）按基金份额持有人持有的基金份额比例进行分配。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基金财产未按前款（1）－（3）项规定清偿前，不分配给基金份额持有人。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5．基金财产清算的公告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基金财产清算公告于基金合同终止并报中国证监会备案后5个工作日内由基金财产清算组公告；清算过程中的有关重大事项须及时公告；基金财产清算结果经</w:t>
      </w:r>
      <w:r w:rsidR="00991B63" w:rsidRPr="00991B63">
        <w:rPr>
          <w:rFonts w:hint="eastAsia"/>
          <w:sz w:val="21"/>
          <w:szCs w:val="21"/>
        </w:rPr>
        <w:t>具备证券、期货相关业务资格的</w:t>
      </w:r>
      <w:r w:rsidRPr="00160AE3">
        <w:rPr>
          <w:rFonts w:hint="eastAsia"/>
          <w:sz w:val="21"/>
          <w:szCs w:val="21"/>
        </w:rPr>
        <w:t xml:space="preserve">会计师事务所审计，律师事务所出具法律意见书后，由基金财产清算组报中国证监会备案并公告。 </w:t>
      </w:r>
    </w:p>
    <w:p w:rsidR="00160AE3" w:rsidRPr="00160AE3" w:rsidRDefault="00160AE3">
      <w:pPr>
        <w:pStyle w:val="a3"/>
        <w:spacing w:before="0" w:beforeAutospacing="0" w:after="0" w:afterAutospacing="0" w:line="360" w:lineRule="auto"/>
        <w:ind w:firstLine="420"/>
        <w:divId w:val="1169910504"/>
        <w:rPr>
          <w:sz w:val="21"/>
          <w:szCs w:val="21"/>
        </w:rPr>
      </w:pPr>
      <w:r w:rsidRPr="00160AE3">
        <w:rPr>
          <w:rFonts w:hint="eastAsia"/>
          <w:sz w:val="21"/>
          <w:szCs w:val="21"/>
        </w:rPr>
        <w:t xml:space="preserve">6．基金财产清算账册及文件的保存 </w:t>
      </w:r>
    </w:p>
    <w:p w:rsidR="00160AE3" w:rsidRPr="00160AE3" w:rsidRDefault="00160AE3">
      <w:pPr>
        <w:pStyle w:val="a3"/>
        <w:spacing w:before="0" w:beforeAutospacing="0" w:after="0" w:afterAutospacing="0" w:line="360" w:lineRule="auto"/>
        <w:ind w:firstLine="420"/>
        <w:divId w:val="1169910504"/>
        <w:rPr>
          <w:sz w:val="21"/>
          <w:szCs w:val="21"/>
        </w:rPr>
      </w:pPr>
      <w:bookmarkStart w:id="198" w:name="chapter_level1_20_69_section_1_end"/>
      <w:bookmarkEnd w:id="198"/>
      <w:r w:rsidRPr="00160AE3">
        <w:rPr>
          <w:rFonts w:hint="eastAsia"/>
          <w:sz w:val="21"/>
          <w:szCs w:val="21"/>
        </w:rPr>
        <w:t xml:space="preserve">基金财产清算账册及有关文件由基金托管人保存15年以上。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199" w:name="chapter_level1_21_71"/>
      <w:bookmarkStart w:id="200" w:name="_Toc26542730"/>
      <w:r w:rsidRPr="00160AE3">
        <w:rPr>
          <w:rFonts w:ascii="宋体" w:eastAsia="宋体" w:hAnsi="宋体" w:hint="eastAsia"/>
          <w:sz w:val="30"/>
        </w:rPr>
        <w:lastRenderedPageBreak/>
        <w:t>第十八部分  基金合同的内容摘要</w:t>
      </w:r>
      <w:bookmarkEnd w:id="199"/>
      <w:bookmarkEnd w:id="200"/>
    </w:p>
    <w:p w:rsidR="00160AE3" w:rsidRPr="00160AE3" w:rsidRDefault="00160AE3">
      <w:pPr>
        <w:pStyle w:val="a3"/>
        <w:spacing w:before="0" w:beforeAutospacing="0" w:after="0" w:afterAutospacing="0" w:line="360" w:lineRule="auto"/>
        <w:ind w:firstLine="420"/>
        <w:divId w:val="1328820540"/>
        <w:rPr>
          <w:sz w:val="21"/>
          <w:szCs w:val="21"/>
        </w:rPr>
      </w:pPr>
      <w:bookmarkStart w:id="201" w:name="chapter_level1_21_71_section_1"/>
      <w:bookmarkEnd w:id="201"/>
      <w:r w:rsidRPr="00160AE3">
        <w:rPr>
          <w:rStyle w:val="a4"/>
          <w:rFonts w:hint="eastAsia"/>
          <w:sz w:val="21"/>
          <w:szCs w:val="21"/>
        </w:rPr>
        <w:t>一、基金合同当事人及权利义务</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（一）基金管理人的权利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根据《基金法》及其他有关法律法规，基金管理人的权利为：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1．自本基金合同生效之日起，依照有关法律法规和本基金合同的规定独立运用基金财产；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2．依照基金合同获得基金管理费以及法律法规规定或监管部门批准的其他收入；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3．发售基金份额；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4．依照有关规定行使因基金财产投资于证券所产生的权利；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7．在基金合同约定的范围内，拒绝或暂停受理申购和赎回申请；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8．在法律法规允许的前提下，为基金的利益依法为基金进行融资、融券；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9．自行担任或选择、更换注册登记机构，获取基金份额持有人名册，并对注册登记机构的代理行为进行必要的监督和检查；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10．选择、更换代销机构，并依据基金销售服务代理协议和有关法律法规，对其行为进行必要的监督和检查；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11．选择、更换律师、审计师、证券经纪商或其他为基金提供服务的外部机构；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12．在基金托管人更换时，提名新的基金托管人；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13．依法召集基金份额持有人大会；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14．法律法规和基金合同规定的其他权利。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（二）基金管理人的义务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根据《基金法》及其他有关法律法规，基金管理人的义务为：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1．依法募集基金，办理或者委托经中国证监会认定的其他机构代为办理基金份额的发售、申购、赎回和登记事宜；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2．办理基金备案手续；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3．自基金合同生效之日起，以诚实信用、勤勉尽责的原则管理和运用基金财产；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4．配备足够的具有专业资格的人员进行基金投资分析、决策，以专业化的经营方式管理和运作基金财产；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6．除依据《基金法》、基金合同及其他有关规定外，不得为自己及任何第三人谋取利益，不得委托第三人运作基金财产；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7．依法接受基金托管人的监督；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8．计算并公告基金净值</w:t>
      </w:r>
      <w:r w:rsidR="00991B63">
        <w:rPr>
          <w:rFonts w:hint="eastAsia"/>
          <w:sz w:val="21"/>
          <w:szCs w:val="21"/>
        </w:rPr>
        <w:t>信息</w:t>
      </w:r>
      <w:r w:rsidRPr="00160AE3">
        <w:rPr>
          <w:rFonts w:hint="eastAsia"/>
          <w:sz w:val="21"/>
          <w:szCs w:val="21"/>
        </w:rPr>
        <w:t xml:space="preserve">，确定基金份额申购、赎回价格；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9．采取适当合理的措施使计算基金份额认购、申购、赎回和注销价格的方法符合基金合同等法律文件的规定；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10．按规定受理申购和赎回申请，及时、足额支付赎回款项；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11．进行基金会计核算并编制基金财务会计报告；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12．</w:t>
      </w:r>
      <w:r w:rsidR="00991B63" w:rsidRPr="00991B63">
        <w:rPr>
          <w:rFonts w:hint="eastAsia"/>
          <w:sz w:val="21"/>
          <w:szCs w:val="21"/>
        </w:rPr>
        <w:t>编制季度报告、中期报告和年度报告</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13．严格按照《基金法》、基金合同及其他有关规定，履行信息披露及报告义务；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15．按照基金合同的约定确定基金收益分配方案，及时向基金份额持有人分配收益；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16．依据《基金法》、基金合同及其他有关规定召集基金份额持有人大会或配合基金托管人、基金份额持有人依法召集基金份额持有人大会；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17．保存基金财产管理业务活动的记录、账册、报表和其他相关资料；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18．以基金管理人名义，代表基金份额持有人利益行使诉讼权利或者实施其他法律行为；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19．组织并参加基金财产清算小组，参与基金财产的保管、清理、估价、变现和分配；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20．因违反基金合同导致基金财产的损失或损害基金份额持有人合法权益，应当承担赔偿责任，其赔偿责任不因其退任而免除；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21．基金托管人违反基金合同造成基金财产损失时，应为基金份额持有人利益向基金托管人追偿；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22．按规定向基金托管人提供基金份额持有人名册资料；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23．面临解散、依法被撤销或者被依法宣告破产时，及时报告中国证监会并通知基金托管人；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24．执行生效的基金份额持有人大会决议；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25．不从事任何有损基金及其他基金当事人利益的活动；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27．法律法规、中国证监会和基金合同规定的其他义务。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（三）基金托管人的权利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根据《基金法》及其他有关法律法规，基金托管人的权利为：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1．依基金合同约定获得基金托管费以及法律法规规定或监管部门批准的其他收入；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2．监督基金管理人对本基金的投资运作；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3．自本基金合同生效之日起，依法保管基金资产；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4．在基金管理人更换时，提名新任基金管理人；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6．依法召集基金份额持有人大会；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7．按规定取得基金份额持有人名册资料；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8．法律法规和基金合同规定的其他权利。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（四）基金托管人的义务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根据《基金法》及其他有关法律法规，基金托管人的义务为：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1．安全保管基金财产；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2．设立专门的基金托管部，具有符合要求的营业场所，配备足够的、合格的熟悉基金托管业务的专职人员，负责基金财产托管事宜；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3．对所托管的不同基金财产分别设置账户，确保基金财产的完整与独立；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4．除依据《基金法》、基金合同及其他有关规定外，不得为自己及任何第三人谋取利益，不得委托第三人托管基金财产；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5．保管由基金管理人代表基金签订的与基金有关的重大合同及有关凭证；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6．按规定开设基金财产的资金账户和证券账户；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7．保守基金商业秘密，除《基金法》、基金合同及其他有关规定另有规定外，在基金信息公开披露前应予保密，不得向他人泄露；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8．</w:t>
      </w:r>
      <w:r w:rsidR="00991B63" w:rsidRPr="00991B63">
        <w:rPr>
          <w:rFonts w:hint="eastAsia"/>
          <w:sz w:val="21"/>
          <w:szCs w:val="21"/>
        </w:rPr>
        <w:t>对基金财务会计报告、季度报告、中期报告和年度报告出具意见</w:t>
      </w:r>
      <w:r w:rsidRPr="00160AE3">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9．保存基金托管业务活动的记录、账册、报表和其他相关资料；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10．按照基金合同的约定，根据基金管理人的投资指令，及时办理清算、交割事宜；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11．办理与基金托管业务活动有关的信息披露事项；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12．复核、审查基金管理人计算的基金资产净值</w:t>
      </w:r>
      <w:r w:rsidR="00991B63" w:rsidRPr="00991B63">
        <w:rPr>
          <w:rFonts w:hint="eastAsia"/>
          <w:sz w:val="21"/>
          <w:szCs w:val="21"/>
        </w:rPr>
        <w:t>、基金份额净值</w:t>
      </w:r>
      <w:r w:rsidRPr="00160AE3">
        <w:rPr>
          <w:rFonts w:hint="eastAsia"/>
          <w:sz w:val="21"/>
          <w:szCs w:val="21"/>
        </w:rPr>
        <w:t xml:space="preserve">和基金份额申购、赎回价格；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13．按照规定监督基金管理人的投资运作；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14．按规定制作相关账册并与基金管理人核对；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15．依据基金管理人的指令或有关规定向基金份额持有人支付基金收益和赎回款项；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16．按照规定召集基金份额持有人大会或配合基金份额持有人依法自行召集基金份额持有人大会；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17．因违反基金合同导致基金财产损失，应承担赔偿责任，其赔偿责任不因其退任而免除；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18．基金管理人因违反基金合同造成基金财产损失时，应为基金向基金管理人追偿；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19．参加基金财产清算小组，参与基金财产的保管、清理、估价、变现和分配；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20．面临解散、依法被撤销或者被依法宣告破产时，及时报告中国证监会和银行业监督管理机构，并通知基金管理人；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21．执行生效的基金份额持有人大会决议；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22．不从事任何有损基金及其他基金当事人利益的活动；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23．建立并保存基金份额持有人名册；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24．法律法规、中国证监会和基金合同规定的其他义务。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（五）基金份额持有人的权利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根据《基金法》及其他有关法律法规，基金份额持有人的权利为：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1．分享基金财产收益；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2．参与分配清算后的剩余基金财产；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3．依法申请赎回其持有的基金份额；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4．按照规定要求召开基金份额持有人大会；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5．出席或者委派代表出席基金份额持有人大会，对基金份额持有人大会审议事项行使表决权；出席或者委派代表出席目标基金的基金份额持有人大会，对目标基金的基金份额持有人大会审议事项行使表决权；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6．查阅或者复制公开披露的基金信息资料；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7．监督基金管理人的投资运作；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8．对基金管理人、基金托管人、基金份额发售机构损害其合法权益的行为依法提起诉讼；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9．法律法规和基金合同规定的其他权利。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每份基金份额具有同等的合法权益。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（六）基金份额持有人的义务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根据《基金法》及其他有关法律法规，基金份额持有人的义务为：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1．遵守法律法规、基金合同及其他有关规定；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2．交纳基金认购、申购款项及法律法规和基金合同所规定的费用；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3．在持有的基金份额范围内，承担基金亏损或者基金合同终止的有限责任；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4．不从事任何有损基金及其他基金份额持有人合法权益的活动；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5．执行生效的基金份额持有人大会决议；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6．返还在基金交易过程中因任何原因，自基金管理人及基金管理人的代理人、基金托管人、代销机构、其他基金份额持有人处获得的不当得利；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7．法律法规和基金合同规定的其他义务。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Style w:val="a4"/>
          <w:rFonts w:hint="eastAsia"/>
          <w:sz w:val="21"/>
          <w:szCs w:val="21"/>
        </w:rPr>
        <w:t>二、基金份额持有人大会</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（一）基金份额持有人大会由基金份额持有人组成。基金份额持有人持有的每一基金份额具有同等的投票权。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（二）召开事由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（1）终止基金合同；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（2）转换基金运作方式；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（3）变更基金类别；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（4）变更基金投资目标、投资范围或投资策略；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（5）变更基金份额持有人大会程序；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（6）更换基金管理人、基金托管人；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（7）提高基金管理人、基金托管人的报酬标准以及赎回费率，但法律法规要求提高该等报酬标准的除外；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（8）本基金与其他基金的合并；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（9）对基金合同当事人权利、义务产生重大影响的其他事项；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（10）基金管理人代表本基金的基金份额持有人提议召开或召集目标ETF份额持有人大会；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（11）法律法规、基金合同或中国证监会规定的其他情形。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2．出现以下情形之一的，可由基金管理人和基金托管人协商后修改基金合同，不需召开基金份额持有人大会：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（1）调低基金管理费、基金托管费和其他应由基金或基金份额持有人承担的费用；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（2）在法律法规和本基金合同规定的范围内调整基金的申购费率、调低赎回费率或变更收费方式；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（3）因为基金管理人、基金托管人名称、住所、法定代表人变更，基金管理人、基金托管人分立、合并等原因导致基金合同内容必须做出相应变动的；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（4）因相应的法律法规发生变动必须对基金合同进行修改；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（5）对基金合同的修改不涉及本基金合同当事人权利义务关系发生重大变化；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（6）基金合同的修改对基金份额持有人利益无实质性不利影响；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（7）按照法律法规或本基金合同规定不需召开基金份额持有人大会的其他情形。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（三）召集人和召集方式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1．除法律法规或本基金合同另有约定外，基金份额持有人大会由基金管理人召集。基金管理人未按规定召集或者不能召集时，由基金托管人召集。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3．代表基金份额10%以上的基金份额持有人认为有必要召开基金份额持有人大会的，应当向基金管理人提出书面提议。基金管理人应当自收到书面提议之日起10日内决定是否</w:t>
      </w:r>
      <w:r w:rsidRPr="00160AE3">
        <w:rPr>
          <w:rFonts w:hint="eastAsia"/>
          <w:sz w:val="21"/>
          <w:szCs w:val="21"/>
        </w:rPr>
        <w:lastRenderedPageBreak/>
        <w:t xml:space="preserve">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5．基金份额持有人依法自行召集基金份额持有人大会的，基金管理人、基金托管人应当配合，不得阻碍、干扰。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（四）召开基金份额持有人大会的通知时间、通知内容、通知方式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1．基金份额持有人大会的召集人（以下简称“召集人”）负责选择确定开会时间、地点、方式和权益登记日。召开基金份额持有人大会，召集人必须于会议召开日前30日在指定</w:t>
      </w:r>
      <w:r w:rsidR="00C32E06">
        <w:rPr>
          <w:rFonts w:hint="eastAsia"/>
          <w:sz w:val="21"/>
          <w:szCs w:val="21"/>
        </w:rPr>
        <w:t>媒介</w:t>
      </w:r>
      <w:r w:rsidRPr="00160AE3">
        <w:rPr>
          <w:rFonts w:hint="eastAsia"/>
          <w:sz w:val="21"/>
          <w:szCs w:val="21"/>
        </w:rPr>
        <w:t xml:space="preserve">公告。基金份额持有人大会通知须至少载明以下内容：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（1）会议召开的时间、地点和出席方式；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（2）会议拟审议的主要事项；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（3）会议形式；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（4）议事程序；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（5）有权出席基金份额持有人大会的基金份额持有人权益登记日；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（6）代理投票的授权委托书的内容要求（包括但不限于代理人身份、代理权限和代理有效期限等）、送达时间和地点；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（7）表决方式；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（8）会务常设联系人姓名、电话；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（9）出席会议者必须准备的文件和必须履行的手续；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（10）召集人需要通知的其他事项。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3．如召集人为基金管理人，还应另行书面通知基金托管人到指定地点对书面表决意见的计票进行监督；如召集人为基金托管人，则应另行书面通知基金管理人到指定地点对书面</w:t>
      </w:r>
      <w:r w:rsidRPr="00160AE3">
        <w:rPr>
          <w:rFonts w:hint="eastAsia"/>
          <w:sz w:val="21"/>
          <w:szCs w:val="21"/>
        </w:rPr>
        <w:lastRenderedPageBreak/>
        <w:t xml:space="preserve">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（五）基金份额持有人出席会议的方式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1．会议方式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（1）基金份额持有人大会的召开方式包括现场开会和通讯方式开会。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（3）通讯方式开会指按照本基金合同的相关规定以通讯的书面方式进行表决。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（4）会议的召开方式由召集人确定。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2．召开基金份额持有人大会的条件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（1）现场开会方式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在同时符合以下条件时，现场会议方可举行：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1）对到会者在权益登记日持有基金份额的统计显示，全部有效凭证所对应的基金份额应占权益登记日基金总份额的50%以上（含50%，下同）；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（2）通讯开会方式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在同时符合以下条件时，通讯会议方可举行：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1）召集人按本基金合同规定公布会议通知后，在2个工作日内连续公布相关提示性公告；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2）召集人按基金合同规定通知基金托管人或/和基金管理人（分别或共同称为“监督人”）到指定地点对书面表决意见的计票进行监督；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4）本人直接出具书面意见和授权他人代表出具书面意见的基金份额持有人所代表的基金份额占权益登记日基金总份额的50%以上；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5）直接出具书面意见的基金份额持有人或受托代表他人出具书面意见的代理人提交的持有基金份额的凭证、授权委托书等文件符合法律法规、基金合同和会议通知的规定，并与注册登记机构记录相符。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（六）议事内容与程序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1．议事内容及提案权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（1）议事内容为本基金合同规定的召开基金份额持有人大会事由所涉及的内容。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（3）对于基金份额持有人提交的提案，大会召集人应当按照以下原则对提案进行审核：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2．议事程序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（1）现场开会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（2）通讯方式开会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3．基金份额持有人大会不得对未事先公告的议事内容进行表决。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（七）决议形成的条件、表决方式、程序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1．基金份额持有人所持每一基金份额享有平等的表决权。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2．基金份额持有人大会决议分为一般决议和特别决议：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（1）一般决议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（2）特别决议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3．基金份额持有人大会决定的事项，应当依法报中国证监会核准或者备案，并予以公告。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5．基金份额持有人大会采取记名方式进行投票表决。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6．基金份额持有人大会的各项提案或同一项提案内并列的各项议题应当分开审议、逐项表决。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（八）计票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1．现场开会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（2）监票人应当在基金份额持有人表决后立即进行清点，由大会主持人当场公布计票结果。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2．通讯方式开会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（九）基金份额持有人大会决议报中国证监会核准或备案后的公告时间、方式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2．生效的基金份额持有人大会决议对全体基金份额持有人、基金管理人、基金托管人均有约束力。基金管理人、基金托管人和基金份额持有人应当执行生效的基金份额持有人大会决议。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3．基金份额持有人大会决议应自生效之日起2日内在指定</w:t>
      </w:r>
      <w:r w:rsidR="00C32E06">
        <w:rPr>
          <w:rFonts w:hint="eastAsia"/>
          <w:sz w:val="21"/>
          <w:szCs w:val="21"/>
        </w:rPr>
        <w:t>媒介</w:t>
      </w:r>
      <w:r w:rsidRPr="00160AE3">
        <w:rPr>
          <w:rFonts w:hint="eastAsia"/>
          <w:sz w:val="21"/>
          <w:szCs w:val="21"/>
        </w:rPr>
        <w:t xml:space="preserve">公告。如果采用通讯方式进行表决，在公告基金份额持有人大会决议时，必须将公证书全文、公证机构、公证员姓名等一同公告。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十）鉴于本基金是目标ETF的联接基金，本基金的基金份额持有人可以凭所持有的本基金份额出席或者委派代表出席目标ETF的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（十一）法律法规或监管部门对基金份额持有人大会另有规定的，从其规定。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Style w:val="a4"/>
          <w:rFonts w:hint="eastAsia"/>
          <w:sz w:val="21"/>
          <w:szCs w:val="21"/>
        </w:rPr>
        <w:t>三、基金合同解除和终止的事由、程序</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（一）基金合同的变更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（1）转换基金运作方式；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（2）变更基金类别；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（3）变更基金投资目标、投资范围或投资策略；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（4）变更基金份额持有人大会程序；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（5）更换基金管理人、基金托管人；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（6）提高基金管理人、基金托管人的报酬标准以及赎回费率。但根据适用的相关规定提高该等报酬标准的除外；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 xml:space="preserve">（7）本基金与其他基金的合并；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（8）对基金合同当事人权利、义务产生重大影响的其他事项；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（9）法律法规、基金合同或中国证监会规定的其他情形。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但出现下列情况时，可不经基金份额持有人大会决议，由基金管理人和基金托管人同意变更后公布，并报中国证监会备案：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（1）调低基金管理费、基金托管费和其他应由基金承担的费用；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（2）在法律法规和本基金合同规定的范围内调整基金的申购费率、调低赎回费率或变更收费方式；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（3）因为基金管理人、基金托管人名称、住所、法定代表人变更，基金管理人、基金托管人分立、合并等原因导致基金合同内容必须做出相应变动的；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（4）因相应的法律法规发生变动必须对基金合同进行修改；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（5）对基金合同的修改不涉及本基金合同当事人权利义务关系发生重大变化；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（6）基金合同的修改对基金份额持有人利益无实质性不利影响；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（7）按照法律法规或本基金合同规定不需召开基金份额持有人大会的其他情形。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2．关于变更基金合同的基金份额持有人大会决议应报中国证监会核准或备案，并于中国证监会核准或出具无异议意见后生效执行，并自生效之日起2日内在指定</w:t>
      </w:r>
      <w:r w:rsidR="00C32E06">
        <w:rPr>
          <w:rFonts w:hint="eastAsia"/>
          <w:sz w:val="21"/>
          <w:szCs w:val="21"/>
        </w:rPr>
        <w:t>媒介</w:t>
      </w:r>
      <w:r w:rsidRPr="00160AE3">
        <w:rPr>
          <w:rFonts w:hint="eastAsia"/>
          <w:sz w:val="21"/>
          <w:szCs w:val="21"/>
        </w:rPr>
        <w:t xml:space="preserve">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（二）本基金合同的终止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有下列情形之一的，本基金合同经中国证监会核准后将终止：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1．基金份额持有人大会决定终止的；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2．基金管理人因解散、破产、撤销等事由，不能继续担任基金管理人的职务，而在6个月内无其他适当的基金管理公司承接其原有权利义务；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3．基金托管人因解散、破产、撤销等事由，不能继续担任基金托管人的职务，而在6个月内无其他适当的托管机构承接其原有权利义务；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4．中国证监会规定的其他情况。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（三）基金财产的清算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1．基金财产清算组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（1）基金合同终止时，成立基金财产清算组，基金财产清算组在中国证监会的监督下进行基金清算。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lastRenderedPageBreak/>
        <w:t>（2）基金财产清算组成员由基金管理人、基金托管人、</w:t>
      </w:r>
      <w:r w:rsidR="00C32E06" w:rsidRPr="00C32E06">
        <w:rPr>
          <w:rFonts w:hint="eastAsia"/>
          <w:sz w:val="21"/>
          <w:szCs w:val="21"/>
        </w:rPr>
        <w:t>具有从事证券、期货相关业务资格的注册会计师、</w:t>
      </w:r>
      <w:r w:rsidRPr="00160AE3">
        <w:rPr>
          <w:rFonts w:hint="eastAsia"/>
          <w:sz w:val="21"/>
          <w:szCs w:val="21"/>
        </w:rPr>
        <w:t xml:space="preserve">律师以及中国证监会指定的人员组成。基金财产清算组可以聘用必要的工作人员。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（3）基金财产清算组负责基金财产的保管、清理、估价、变现和分配。基金财产清算组可以依法进行必要的民事活动。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2．基金财产清算程序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基金合同终止，应当按法律法规和本基金合同的有关规定对基金财产进行清算。基金财产清算程序主要包括：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（1）基金合同终止后，发布基金财产清算公告；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（2）基金合同终止时，由基金财产清算组统一接管基金财产；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（3）对基金财产进行清理和确认；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（4）对基金财产进行估价和变现；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（5）聘请会计师事务所对清算报告进行审计；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（6）聘请律师事务所出具法律意见书；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（7）将基金财产清算结果报告中国证监会；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（8）参加与基金财产有关的民事诉讼；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（9）公布基金财产清算结果；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（10）对基金剩余财产进行分配。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3．清算费用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清算费用是指基金财产清算组在进行基金财产清算过程中发生的所有合理费用，清算费用由基金财产清算组优先从基金财产中支付。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4．基金财产按下列顺序清偿：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（1）支付清算费用；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（2）交纳所欠税款；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（3）清偿基金债务；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（4）按基金份额持有人持有的基金份额比例进行分配。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基金财产未按前款（1）－（3）项规定清偿前，不分配给基金份额持有人。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5．基金财产清算的公告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基金财产清算公告于基金合同终止并报中国证监会备案后5个工作日内由基金财产清算组公告；清算过程中的有关重大事项须及时公告；基金财产清算结果经</w:t>
      </w:r>
      <w:r w:rsidR="00C32E06" w:rsidRPr="00C32E06">
        <w:rPr>
          <w:rFonts w:hint="eastAsia"/>
          <w:sz w:val="21"/>
          <w:szCs w:val="21"/>
        </w:rPr>
        <w:t>具备证券、期货相</w:t>
      </w:r>
      <w:r w:rsidR="00C32E06" w:rsidRPr="00C32E06">
        <w:rPr>
          <w:rFonts w:hint="eastAsia"/>
          <w:sz w:val="21"/>
          <w:szCs w:val="21"/>
        </w:rPr>
        <w:lastRenderedPageBreak/>
        <w:t>关业务资格的</w:t>
      </w:r>
      <w:r w:rsidRPr="00160AE3">
        <w:rPr>
          <w:rFonts w:hint="eastAsia"/>
          <w:sz w:val="21"/>
          <w:szCs w:val="21"/>
        </w:rPr>
        <w:t xml:space="preserve">会计师事务所审计，律师事务所出具法律意见书后，由基金财产清算组报中国证监会备案并公告。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6．基金财产清算账册及文件的保存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基金财产清算账册及有关文件由基金托管人保存15年以上。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Style w:val="a4"/>
          <w:rFonts w:hint="eastAsia"/>
          <w:sz w:val="21"/>
          <w:szCs w:val="21"/>
        </w:rPr>
        <w:t>四、争议解决方式</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争议处理期间，基金合同当事人应恪守各自的职责，继续忠实、勤勉、尽责地履行基金合同规定的义务，维护基金份额持有人的合法权益。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本基金合同受中国法律管辖。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Style w:val="a4"/>
          <w:rFonts w:hint="eastAsia"/>
          <w:sz w:val="21"/>
          <w:szCs w:val="21"/>
        </w:rPr>
        <w:t>五、基金合同存放地和投资者取得基金合同的方式</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基金合同是约定基金当事人之间、基金与基金当事人之间权利义务关系的法律文件。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一）本基金合同经基金管理人和基金托管人加盖公章以及双方法定代表人或授权代表签字，在基金募集结束，基金备案手续办理完毕，并获中国证监会书面确认后生效。基金合同的有效期自其生效之日起至该基金财产清算结果报中国证监会备案并公告之日止。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（二）本基金合同自生效之日起对包括基金管理人、基金托管人和基金份额持有人在内的基金合同各方当事人具有同等的法律约束力。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 xml:space="preserve">（三）本基金合同正本一式八份，除中国证监会和银行业监督管理机构各持两份外，基金管理人和基金托管人各持有两份。每份均具有同等的法律效力。 </w:t>
      </w:r>
    </w:p>
    <w:p w:rsidR="00160AE3" w:rsidRPr="00160AE3" w:rsidRDefault="00160AE3">
      <w:pPr>
        <w:pStyle w:val="a3"/>
        <w:spacing w:before="0" w:beforeAutospacing="0" w:after="0" w:afterAutospacing="0" w:line="360" w:lineRule="auto"/>
        <w:ind w:firstLine="420"/>
        <w:divId w:val="1328820540"/>
        <w:rPr>
          <w:sz w:val="21"/>
          <w:szCs w:val="21"/>
        </w:rPr>
      </w:pPr>
      <w:r w:rsidRPr="00160AE3">
        <w:rPr>
          <w:rFonts w:hint="eastAsia"/>
          <w:sz w:val="21"/>
          <w:szCs w:val="21"/>
        </w:rPr>
        <w:t>（四）本基金合同可印制成册，供投资人在基金管理人、基金托管人、代销机构和注册</w:t>
      </w:r>
      <w:bookmarkStart w:id="202" w:name="chapter_level1_21_71_section_1_end"/>
      <w:bookmarkEnd w:id="202"/>
      <w:r w:rsidRPr="00160AE3">
        <w:rPr>
          <w:rFonts w:hint="eastAsia"/>
          <w:sz w:val="21"/>
          <w:szCs w:val="21"/>
        </w:rPr>
        <w:t xml:space="preserve">登记机构办公场所查阅，但其效力应以基金合同正本为准。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203" w:name="chapter_level1_22_72"/>
      <w:bookmarkStart w:id="204" w:name="_Toc26542731"/>
      <w:r w:rsidRPr="00160AE3">
        <w:rPr>
          <w:rFonts w:ascii="宋体" w:eastAsia="宋体" w:hAnsi="宋体" w:hint="eastAsia"/>
          <w:sz w:val="30"/>
        </w:rPr>
        <w:lastRenderedPageBreak/>
        <w:t>第十九部分  基金托管协议的内容摘要</w:t>
      </w:r>
      <w:bookmarkEnd w:id="203"/>
      <w:bookmarkEnd w:id="204"/>
    </w:p>
    <w:p w:rsidR="00160AE3" w:rsidRPr="00160AE3" w:rsidRDefault="00160AE3">
      <w:pPr>
        <w:pStyle w:val="a3"/>
        <w:spacing w:before="0" w:beforeAutospacing="0" w:after="0" w:afterAutospacing="0" w:line="360" w:lineRule="auto"/>
        <w:ind w:firstLine="420"/>
        <w:divId w:val="1513254692"/>
        <w:rPr>
          <w:sz w:val="21"/>
          <w:szCs w:val="21"/>
        </w:rPr>
      </w:pPr>
      <w:bookmarkStart w:id="205" w:name="chapter_level1_22_72_section_1"/>
      <w:bookmarkEnd w:id="205"/>
      <w:r w:rsidRPr="00160AE3">
        <w:rPr>
          <w:rStyle w:val="a4"/>
          <w:rFonts w:hint="eastAsia"/>
          <w:sz w:val="21"/>
          <w:szCs w:val="21"/>
        </w:rPr>
        <w:t>一、基金托管协议当事人</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（一）基金管理人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名称：</w:t>
      </w:r>
      <w:bookmarkStart w:id="206" w:name="field_49_managerorgfullname_8"/>
      <w:r w:rsidR="006B754C">
        <w:rPr>
          <w:rFonts w:hint="eastAsia"/>
          <w:sz w:val="21"/>
          <w:szCs w:val="21"/>
        </w:rPr>
        <w:t>博时基金管理有限公司</w:t>
      </w:r>
      <w:bookmarkEnd w:id="206"/>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注册地址：广东省深圳市福田区深南大道7088号招商银行大厦29层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办公地址：</w:t>
      </w:r>
      <w:r w:rsidR="006B754C">
        <w:rPr>
          <w:sz w:val="21"/>
          <w:szCs w:val="21"/>
        </w:rPr>
        <w:t xml:space="preserve"> </w:t>
      </w:r>
      <w:r w:rsidRPr="00160AE3">
        <w:rPr>
          <w:rFonts w:hint="eastAsia"/>
          <w:sz w:val="21"/>
          <w:szCs w:val="21"/>
        </w:rPr>
        <w:t>广东省深圳市福田区益田路5999号基金大厦21层</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邮政编码：518040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法定代表人：张光华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成立日期：1998年7月13日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批准设立机关及批准设立文号：中国证监会证监基字[1998]26号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组织形式：有限责任公司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注册资本：2.5亿元人民币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存续期间：持续经营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经营范围：基金募集；基金销售；资产管理；中国证监会许可的其他业务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（二）基金托管人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名称：</w:t>
      </w:r>
      <w:bookmarkStart w:id="207" w:name="field_49_trustorgfullname_2"/>
      <w:r w:rsidR="006B754C">
        <w:rPr>
          <w:rFonts w:hint="eastAsia"/>
          <w:sz w:val="21"/>
          <w:szCs w:val="21"/>
        </w:rPr>
        <w:t>中国建设银行股份有限公司</w:t>
      </w:r>
      <w:bookmarkEnd w:id="207"/>
      <w:r w:rsidRPr="00160AE3">
        <w:rPr>
          <w:rFonts w:hint="eastAsia"/>
          <w:sz w:val="21"/>
          <w:szCs w:val="21"/>
        </w:rPr>
        <w:t xml:space="preserve">（简称：中国建设银行）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住所：北京市西城区金融大街25号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办公地址：北京市西城区闹市口大街1号院1号楼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邮政编码：100140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法定代表人：田国立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成立日期：2004年09月17日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基金托管业务批准文号：中国证监会证监基字[1998]12号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组织形式：股份有限公司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注册资本：贰仟伍佰亿壹仟零玖拾柒万柒仟肆佰捌拾陆元整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存续期间：持续经营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160AE3">
        <w:rPr>
          <w:rFonts w:hint="eastAsia"/>
          <w:sz w:val="21"/>
          <w:szCs w:val="21"/>
        </w:rPr>
        <w:lastRenderedPageBreak/>
        <w:t xml:space="preserve">款项及代理保险业务；提供保管箱服务；经中国银行业监督管理机构等监管部门批准的其他业务。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二、基金托管人对基金管理人的业务监督和核查</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本基金主要投资于上证超级大盘交易型开放式指数证券投资基金、标的指数即上证超级大盘指数成份股和备选成份股，新股、债券以及中国证监会允许基金投资的其他证券品种。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基金对上证超级大盘交易型开放式指数证券投资基金的投资比例不低于基金资产净值的90%，对现金或者到期日在一年以内的政府债券的投资比例不低于基金资产净值的5%，其中，现金不包括结算备付金、存出保证金、应收申购款等。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如法律法规或监管机构以后允许基金投资的其他品种，基金管理人在履行适当程序后，可以将其纳入投资范围。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（二）基金托管人根据有关法律法规的规定及基金合同的约定，对基金投资、融资比例进行监督。基金托管人按下述比例和调整期限进行监督：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（1）本基金持有一家上市公司的股票，其市值不超过基金资产净值的10％；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（2）本基金持有的全部权证，其市值不得超过基金资产净值的3％；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（3）本基金管理人管理的全部基金持有的同一权证，不得超过该权证的10％；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（4）本基金进入全国银行间同业市场进行债券回购的资金余额不得超过基金资产净值的40％；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（5）本基金投资于同一原始权益人的各类资产支持证券的比例，不得超过基金资产净值的10％；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（6）本基金持有的全部资产支持证券，其市值不得超过基金资产净值的20％；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（7）本基金持有的同一（指同一信用级别）资产支持证券的比例，不得超过该资产支持证券规模的10％；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（8）本基金管理人管理的全部基金投资于同一原始权益人的各类资产支持证券，不得超过其各类资产支持证券合计规模的10％；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（9）本基金应投资于信用级别评级为BBB以上（含BBB）的资产支持证券。基金持有资产支持证券期间，如果其信用等级下降、不再符合投资标准，应在评级报告发布之日起3个月内予以全部卖出；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（10）基金财产参与股票发行申购，本基金所申报的金额不超过本基金的总资产，本基金所申报的股票数量不超过拟发行股票公司本次发行股票的总量；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（11）本基金在任何交易日买入权证的总金额，不得超过上一交易日基金资产净值的0.5％；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（12）保持不低于基金资产净值5％的现金或者到期日在一年以内的政府债券，其中，现金不包括结算备付金、存出保证金、应收申购款等；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（13）本基金持有的所有流通受限证券，其公允价值不得超过本基金资产净值的15%；本基金持有的同一流通受限证券，其公允价值不得超过本基金资产净值的15%；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（14）本基金对上证超级大盘交易型开放式指数证券投资基金的投资比例不低于基金资产净值的90%；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15）本基金管理人管理的且由本基金托管人托管的全部开放式基金持有一家上市公司发行的可流通股票，不得超过该上市公司可流通股票15%；本基金管理人管理的且由本基金托管人托管的全部投资组合持有一家上市公司发行的可流通股票，不得超过该上市公司可流通股票的30%；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（16）本基金主动投资于流动性受限资产的市值合计不得超过本基金资产净值的15%；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（17）本基金与私募类证券资管产品及中国证监会认定的其他主体为交易对手开展逆回购交易的，可接受质押品的资质要求应当与基金合同约定的投资范围保持一致；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除上述第（9）、（12）、（16）、（17）项外，因证券市场波动、上市公司合并、基金规模变动、标的指数成份股调整、标的指数成分股流动性限制、目标ETF暂停申购、赎回或二级市场交易停牌等基金管理人之外的因素致使基金投资比例不符合上述规定投资比例的，基金管理人应当在10个交易日内进行调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本基金对上证超级大盘交易型开放式指数证券投资基金的投资比例不低于基金资产净值的90%。本基金将在基金合同生效之日起3个月内达到这一投资比例。此后，如因标的指</w:t>
      </w:r>
      <w:r w:rsidRPr="00160AE3">
        <w:rPr>
          <w:rFonts w:hint="eastAsia"/>
          <w:sz w:val="21"/>
          <w:szCs w:val="21"/>
        </w:rPr>
        <w:lastRenderedPageBreak/>
        <w:t xml:space="preserve">数成份股调整、基金申购赎回等因素导致基金不符合这一投资比例的，基金管理人将在10个交易日内进行调整。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（五）基金托管人根据有关法律法规的规定及基金合同的约定，对基金管理人投资流通受限证券进行监督。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本基金投资受限证券，不得预付任何形式的保证金。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（1）中国证监会批准发行非公开发行股票的批准文件。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（2）非公开发行股票有关发行数量、发行价格、锁定期等发行资料。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（3）非公开发行股票发行人与中国证券登记结算有限责任公司或中央国债登记结算有限责任公司签订的证券登记及服务协议。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（4）基金拟认购的数量、价格、总成本、账面价值。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4．基金管理人应在本基金投资非公开发行股票后两个交易日内，在中国证监会指定</w:t>
      </w:r>
      <w:r w:rsidR="00C32E06">
        <w:rPr>
          <w:rFonts w:hint="eastAsia"/>
          <w:sz w:val="21"/>
          <w:szCs w:val="21"/>
        </w:rPr>
        <w:t>媒介</w:t>
      </w:r>
      <w:r w:rsidRPr="00160AE3">
        <w:rPr>
          <w:rFonts w:hint="eastAsia"/>
          <w:sz w:val="21"/>
          <w:szCs w:val="21"/>
        </w:rPr>
        <w:t xml:space="preserve">披露所投资非公开发行股票的名称、数量、总成本、账面价值，以及总成本和账面价值占基金资产净值的比例、锁定期等信息。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本基金有关投资受限证券比例如违反有关限制规定，在合理期限内未能进行及时调整，基金管理人应</w:t>
      </w:r>
      <w:r w:rsidR="00C32E06" w:rsidRPr="00C32E06">
        <w:rPr>
          <w:rFonts w:hint="eastAsia"/>
          <w:sz w:val="21"/>
          <w:szCs w:val="21"/>
        </w:rPr>
        <w:t>在2日内</w:t>
      </w:r>
      <w:r w:rsidRPr="00160AE3">
        <w:rPr>
          <w:rFonts w:hint="eastAsia"/>
          <w:sz w:val="21"/>
          <w:szCs w:val="21"/>
        </w:rPr>
        <w:t xml:space="preserve">编制临时报告书，予以公告。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5．基金托管人根据有关规定有权对基金管理人进行以下事项监督：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（1）本基金投资受限证券时的法律法规遵守情况。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（2）在基金投资受限证券管理工作方面有关制度、流动性风险处置预案的建立与完善情况。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（3）有关比例限制的执行情况。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（4）信息披露情况。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6．相关法律法规对基金投资受限证券有新规定的，从其规定。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w:t>
      </w:r>
      <w:r w:rsidRPr="00160AE3">
        <w:rPr>
          <w:rFonts w:hint="eastAsia"/>
          <w:sz w:val="21"/>
          <w:szCs w:val="21"/>
        </w:rPr>
        <w:lastRenderedPageBreak/>
        <w:t xml:space="preserve">管协议的要求需向中国证监会报送基金监督报告的事项，基金管理人应积极配合提供相关数据资料和制度等。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三、基金管理人对基金托管人的业务核查</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四、基金财产的保管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（一）基金财产保管的原则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1．基金财产应独立于基金管理人、基金托管人的固有财产。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2．基金托管人应安全保管基金财产。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3．基金托管人按照规定开设基金财产的资金账户和证券账户。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4．基金托管人对所托管的不同基金财产分别设置账户，确保基金财产的完整与独立。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5．基金托管人根据基金管理人的指令，按照基金合同和本协议的约定保管基金财产，如有特殊情况双方可另行协商解决。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7．除依据法律法规和基金合同的规定外，基金托管人不得委托第三人托管基金财产。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（二）基金募集期间及募集资金的验资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1．基金募集期间募集的资金应存于基金管理人在基金托管人的营业机构开立的“基金募集专户”。该账户由基金管理人开立并管理。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3．若基金募集期限届满，未能达到基金合同生效的条件，由基金管理人按规定办理退款等事宜。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（三）基金银行账户的开立和管理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3．基金银行账户的开立和管理应符合银行业监督管理机构的有关规定。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4．在符合法律法规规定的条件下，基金托管人可以通过基金托管人专用账户办理基金资产的支付。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（四）基金证券账户和结算备付金账户的开立和管理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1．基金托管人在中国证券登记结算有限责任公司上海分公司、深圳分公司为基金开立基金托管人与基金联名的证券账户。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3．基金证券账户的开立和证券账户卡的保管由基金托管人负责，账户资产的管理和运用由基金管理人负责。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（五）债券托管专户的开设和管理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（六）其他账户的开立和管理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1．因业务发展需要而开立的其他账户，可以根据法律法规和基金合同的规定，由基金托管人负责开立。新账户按有关规定使用并管理。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2．法律法规等有关规定对相关账户的开立和管理另有规定的，从其规定办理。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（七）基金财产投资的有关有价凭证等的保管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（八）与基金财产有关的重大合同的保管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lastRenderedPageBreak/>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五、基金资产净值计算与复核</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基金资产净值的计算、复核与完成的时间及程序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1．基金资产净值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基金资产净值是指基金资产总值减去负债后的金额。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基金份额净值是指基金资产净值除以基金份额总数，基金份额净值的计算，精确到0.0001元，小数点后第五位四舍五入，国家另有规定的，从其规定。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基金管理人每个工作日计算基金资产净值及基金份额净值，经基金托管人复核，按规定公告。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2．复核程序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基金管理人每工作日对基金资产进行估值后，将基金份额净值结果发送基金托管人，经基金托管人复核无误后，由基金管理人对外公布。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六、基金份额持有人名册的登记与保管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在基金托管人要求或编制</w:t>
      </w:r>
      <w:r w:rsidR="00C32E06">
        <w:rPr>
          <w:rFonts w:hint="eastAsia"/>
          <w:sz w:val="21"/>
          <w:szCs w:val="21"/>
        </w:rPr>
        <w:t>中期</w:t>
      </w:r>
      <w:r w:rsidRPr="00160AE3">
        <w:rPr>
          <w:rFonts w:hint="eastAsia"/>
          <w:sz w:val="21"/>
          <w:szCs w:val="21"/>
        </w:rPr>
        <w:t xml:space="preserve">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lastRenderedPageBreak/>
        <w:t>七、托管协议的修改与终止</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（一）托管协议的变更程序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（二）基金托管协议终止出现的情形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1．基金合同终止；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2．基金托管人解散、依法被撤销、破产或由其他基金托管人接管基金资产；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3．基金管理人解散、依法被撤销、破产或由其他基金管理人接管基金管理权；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4．发生法律法规或基金合同规定的终止事项。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Style w:val="a4"/>
          <w:rFonts w:hint="eastAsia"/>
          <w:sz w:val="21"/>
          <w:szCs w:val="21"/>
        </w:rPr>
        <w:t>八、争议解决方式</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160AE3" w:rsidRPr="00160AE3" w:rsidRDefault="00160AE3">
      <w:pPr>
        <w:pStyle w:val="a3"/>
        <w:spacing w:before="0" w:beforeAutospacing="0" w:after="0" w:afterAutospacing="0" w:line="360" w:lineRule="auto"/>
        <w:ind w:firstLine="420"/>
        <w:divId w:val="1513254692"/>
        <w:rPr>
          <w:sz w:val="21"/>
          <w:szCs w:val="21"/>
        </w:rPr>
      </w:pPr>
      <w:r w:rsidRPr="00160AE3">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160AE3" w:rsidRPr="00160AE3" w:rsidRDefault="00160AE3">
      <w:pPr>
        <w:pStyle w:val="a3"/>
        <w:spacing w:before="0" w:beforeAutospacing="0" w:after="0" w:afterAutospacing="0" w:line="360" w:lineRule="auto"/>
        <w:ind w:firstLine="420"/>
        <w:divId w:val="1513254692"/>
        <w:rPr>
          <w:sz w:val="21"/>
          <w:szCs w:val="21"/>
        </w:rPr>
      </w:pPr>
      <w:bookmarkStart w:id="208" w:name="chapter_level1_22_72_section_1_end"/>
      <w:bookmarkEnd w:id="208"/>
      <w:r w:rsidRPr="00160AE3">
        <w:rPr>
          <w:rFonts w:hint="eastAsia"/>
          <w:sz w:val="21"/>
          <w:szCs w:val="21"/>
        </w:rPr>
        <w:t xml:space="preserve">本协议受中国法律管辖。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209" w:name="chapter_level1_23_75"/>
      <w:bookmarkStart w:id="210" w:name="_Toc26542732"/>
      <w:r w:rsidRPr="00160AE3">
        <w:rPr>
          <w:rFonts w:ascii="宋体" w:eastAsia="宋体" w:hAnsi="宋体" w:hint="eastAsia"/>
          <w:sz w:val="30"/>
        </w:rPr>
        <w:lastRenderedPageBreak/>
        <w:t>第二十部分  对基金份额持有人的服务</w:t>
      </w:r>
      <w:bookmarkEnd w:id="209"/>
      <w:bookmarkEnd w:id="210"/>
    </w:p>
    <w:p w:rsidR="00160AE3" w:rsidRPr="00160AE3" w:rsidRDefault="00160AE3">
      <w:pPr>
        <w:pStyle w:val="a3"/>
        <w:spacing w:before="0" w:beforeAutospacing="0" w:after="0" w:afterAutospacing="0" w:line="360" w:lineRule="auto"/>
        <w:ind w:firstLine="420"/>
        <w:divId w:val="1706755080"/>
        <w:rPr>
          <w:sz w:val="21"/>
          <w:szCs w:val="21"/>
        </w:rPr>
      </w:pPr>
      <w:bookmarkStart w:id="211" w:name="chapter_level1_23_75_section_1"/>
      <w:bookmarkEnd w:id="211"/>
      <w:r w:rsidRPr="00160AE3">
        <w:rPr>
          <w:rFonts w:hint="eastAsia"/>
          <w:sz w:val="21"/>
          <w:szCs w:val="21"/>
        </w:rPr>
        <w:t>基金管理人承诺为基金份额持有人提供一系列的服务。基金管理人根据基金份额持有人的需要和市场的变化，有权增加或变更服务项目。主要服务内容如下：</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Style w:val="a4"/>
          <w:rFonts w:hint="eastAsia"/>
          <w:sz w:val="21"/>
          <w:szCs w:val="21"/>
        </w:rPr>
        <w:t>一、持有人交易资料的寄送服务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1、正常开放期，每次交易结束后，投资者可在T+2个工作日后通过销售机构的网点查询和打印交易确认单，或在T+1个工作日后通过电话、网上服务手段查询交易确认情况。基金管理人不向投资者寄送交易确认单。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2、每月结束后，基金管理人向所有订阅电子邮件对账单的投资者发送电子邮件对账单。</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投资者可以登录博时公司网站（http://www.bosera.com）“博时快e通”系统网上自助订阅；或发送“订阅电子对账单”邮件到客服邮箱service@bosera.com；也可直接拨打博时一线通95105568（免长途话费）订阅。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Style w:val="a4"/>
          <w:rFonts w:hint="eastAsia"/>
          <w:sz w:val="21"/>
          <w:szCs w:val="21"/>
        </w:rPr>
        <w:t>二、基金红利再投资</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本基金收益分配时，投资者可以选择将当期分配所得的红利再投资于本基金，登记机构将其所得红利按除权日的基金份额净值自动转为基金份额。红利再投资免收申购费用。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Style w:val="a4"/>
          <w:rFonts w:hint="eastAsia"/>
          <w:sz w:val="21"/>
          <w:szCs w:val="21"/>
        </w:rPr>
        <w:t>三、定期投资计划</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基金管理人可通过销售机构为投资者提供定期投资的服务。通过定期投资计划，投资者可以定期申购基金份额，具体实施时间、方法另行公告。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Style w:val="a4"/>
          <w:rFonts w:hint="eastAsia"/>
          <w:sz w:val="21"/>
          <w:szCs w:val="21"/>
        </w:rPr>
        <w:t>四、网上理财服务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通过本公司网站，投资者可获得如下服务：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1、自助开户交易：投资者使用工商银行、建设银行、农业银行、中国银行、交通银行、招商银行、兴业银行、浦发银行、邮储银行、民生银行、中信银行、光大银行、平安银行、广发银行的借记卡或招商银行</w:t>
      </w:r>
      <w:proofErr w:type="spellStart"/>
      <w:r w:rsidRPr="00160AE3">
        <w:rPr>
          <w:rFonts w:hint="eastAsia"/>
          <w:sz w:val="21"/>
          <w:szCs w:val="21"/>
        </w:rPr>
        <w:t>i</w:t>
      </w:r>
      <w:proofErr w:type="spellEnd"/>
      <w:r w:rsidRPr="00160AE3">
        <w:rPr>
          <w:rFonts w:hint="eastAsia"/>
          <w:sz w:val="21"/>
          <w:szCs w:val="21"/>
        </w:rPr>
        <w:t xml:space="preserve">理财账户、汇付天下天天盈账户、支付宝理财专户均可以在基金管理人网站上自助开户并进行网上交易。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2、查询服务：投资者可以通过基金管理人网站查询所持有基金的基金份额、交易记录等信息，同时可以修改基金账户信息等基本资料。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 xml:space="preserve">3、信息咨询服务：投资者可以利用基金管理人网站获取基金和基金管理人各类信息，包括基金法律文件、基金管理人最新动态、热点问题等。 </w:t>
      </w:r>
    </w:p>
    <w:p w:rsidR="00160AE3" w:rsidRPr="00160AE3" w:rsidRDefault="00160AE3">
      <w:pPr>
        <w:pStyle w:val="a3"/>
        <w:spacing w:before="0" w:beforeAutospacing="0" w:after="0" w:afterAutospacing="0" w:line="360" w:lineRule="auto"/>
        <w:ind w:firstLine="420"/>
        <w:divId w:val="1706755080"/>
        <w:rPr>
          <w:sz w:val="21"/>
          <w:szCs w:val="21"/>
        </w:rPr>
      </w:pPr>
      <w:r w:rsidRPr="00160AE3">
        <w:rPr>
          <w:rFonts w:hint="eastAsia"/>
          <w:sz w:val="21"/>
          <w:szCs w:val="21"/>
        </w:rPr>
        <w:t>4、在线客服：投资者可以点击基金管理人网站首页“在线客服”，与客服代表进行在</w:t>
      </w:r>
      <w:bookmarkStart w:id="212" w:name="chapter_level1_23_75_section_1_end"/>
      <w:bookmarkEnd w:id="212"/>
      <w:r w:rsidRPr="00160AE3">
        <w:rPr>
          <w:rFonts w:hint="eastAsia"/>
          <w:sz w:val="21"/>
          <w:szCs w:val="21"/>
        </w:rPr>
        <w:t xml:space="preserve">线咨询互动。也可以在“您问我答”栏目中，直接提出有关本基金的问题和建议。 </w:t>
      </w:r>
    </w:p>
    <w:p w:rsidR="00160AE3" w:rsidRPr="00160AE3" w:rsidRDefault="00160AE3">
      <w:pPr>
        <w:pStyle w:val="a3"/>
        <w:spacing w:before="0" w:beforeAutospacing="0" w:after="0" w:afterAutospacing="0" w:line="360" w:lineRule="auto"/>
        <w:ind w:firstLine="420"/>
        <w:divId w:val="1492479364"/>
        <w:rPr>
          <w:sz w:val="21"/>
          <w:szCs w:val="21"/>
        </w:rPr>
      </w:pPr>
      <w:bookmarkStart w:id="213" w:name="chapter_level1_23_75_section_2"/>
      <w:bookmarkEnd w:id="213"/>
      <w:r w:rsidRPr="00160AE3">
        <w:rPr>
          <w:rStyle w:val="a4"/>
          <w:rFonts w:hint="eastAsia"/>
          <w:sz w:val="21"/>
          <w:szCs w:val="21"/>
        </w:rPr>
        <w:lastRenderedPageBreak/>
        <w:t>五、短信服务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基金管理人向订制短信服务的基金份额持有人提供相应短信服务。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Style w:val="a4"/>
          <w:rFonts w:hint="eastAsia"/>
          <w:sz w:val="21"/>
          <w:szCs w:val="21"/>
        </w:rPr>
        <w:t>六、电子邮件服务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基金管理人为投资者提供电子邮件方式的业务咨询、投诉受理、基金份额净值等服务。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Style w:val="a4"/>
          <w:rFonts w:hint="eastAsia"/>
          <w:sz w:val="21"/>
          <w:szCs w:val="21"/>
        </w:rPr>
        <w:t>七、手机理财服务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Style w:val="a4"/>
          <w:rFonts w:hint="eastAsia"/>
          <w:sz w:val="21"/>
          <w:szCs w:val="21"/>
        </w:rPr>
        <w:t>八、信息订阅服务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Style w:val="a4"/>
          <w:rFonts w:hint="eastAsia"/>
          <w:sz w:val="21"/>
          <w:szCs w:val="21"/>
        </w:rPr>
        <w:t>九、电话理财服务</w:t>
      </w:r>
      <w:r w:rsidR="006B754C">
        <w:rPr>
          <w:sz w:val="21"/>
          <w:szCs w:val="21"/>
        </w:rPr>
        <w:t xml:space="preserve"> </w:t>
      </w:r>
      <w:r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投资者拨打博时一线通：95105568（免长途话费）可享有投资理财交易的一站式综合服务：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3、人工电话服务：投资者可以获得业务咨询、信息查询、资料修改、投诉受理、信息订制、电话交易人工服务、账户诊断等服务。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4、电话留言服务：非人工服务时间或线路繁忙时，投资者可进行电话留言。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基金管理人的互联网地址及电子信箱 </w:t>
      </w:r>
    </w:p>
    <w:p w:rsidR="00160AE3" w:rsidRPr="00160AE3" w:rsidRDefault="00160AE3">
      <w:pPr>
        <w:pStyle w:val="a3"/>
        <w:spacing w:before="0" w:beforeAutospacing="0" w:after="0" w:afterAutospacing="0" w:line="360" w:lineRule="auto"/>
        <w:ind w:firstLine="420"/>
        <w:divId w:val="1492479364"/>
        <w:rPr>
          <w:sz w:val="21"/>
          <w:szCs w:val="21"/>
        </w:rPr>
      </w:pPr>
      <w:r w:rsidRPr="00160AE3">
        <w:rPr>
          <w:rFonts w:hint="eastAsia"/>
          <w:sz w:val="21"/>
          <w:szCs w:val="21"/>
        </w:rPr>
        <w:t xml:space="preserve">网址：www.bosera.com </w:t>
      </w:r>
    </w:p>
    <w:p w:rsidR="00160AE3" w:rsidRPr="00160AE3" w:rsidRDefault="00160AE3">
      <w:pPr>
        <w:pStyle w:val="a3"/>
        <w:spacing w:before="0" w:beforeAutospacing="0" w:after="0" w:afterAutospacing="0" w:line="360" w:lineRule="auto"/>
        <w:ind w:firstLine="420"/>
        <w:divId w:val="1492479364"/>
        <w:rPr>
          <w:sz w:val="21"/>
          <w:szCs w:val="21"/>
        </w:rPr>
      </w:pPr>
      <w:bookmarkStart w:id="214" w:name="chapter_level1_23_75_section_2_end"/>
      <w:bookmarkEnd w:id="214"/>
      <w:r w:rsidRPr="00160AE3">
        <w:rPr>
          <w:rFonts w:hint="eastAsia"/>
          <w:sz w:val="21"/>
          <w:szCs w:val="21"/>
        </w:rPr>
        <w:t>电子信箱：</w:t>
      </w:r>
      <w:hyperlink r:id="rId7" w:history="1">
        <w:r w:rsidRPr="00160AE3">
          <w:rPr>
            <w:rStyle w:val="a5"/>
            <w:rFonts w:hint="eastAsia"/>
            <w:sz w:val="21"/>
            <w:szCs w:val="21"/>
          </w:rPr>
          <w:t>service@bosera.com</w:t>
        </w:r>
      </w:hyperlink>
      <w:r w:rsidR="006B754C">
        <w:rPr>
          <w:sz w:val="21"/>
          <w:szCs w:val="21"/>
        </w:rPr>
        <w:t xml:space="preserve"> </w:t>
      </w:r>
      <w:r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215" w:name="chapter_level1_24_3499"/>
      <w:bookmarkStart w:id="216" w:name="_Toc26542733"/>
      <w:r w:rsidRPr="00160AE3">
        <w:rPr>
          <w:rFonts w:ascii="宋体" w:eastAsia="宋体" w:hAnsi="宋体" w:hint="eastAsia"/>
          <w:sz w:val="30"/>
        </w:rPr>
        <w:lastRenderedPageBreak/>
        <w:t>第二十一部分 其他应披露的事项</w:t>
      </w:r>
      <w:bookmarkEnd w:id="215"/>
      <w:bookmarkEnd w:id="216"/>
    </w:p>
    <w:p w:rsidR="00160AE3" w:rsidRPr="00160AE3" w:rsidRDefault="00160AE3">
      <w:pPr>
        <w:pStyle w:val="a3"/>
        <w:spacing w:before="0" w:beforeAutospacing="0" w:after="0" w:afterAutospacing="0" w:line="360" w:lineRule="auto"/>
        <w:ind w:firstLine="420"/>
        <w:divId w:val="1589734929"/>
        <w:rPr>
          <w:sz w:val="21"/>
          <w:szCs w:val="21"/>
        </w:rPr>
      </w:pPr>
      <w:bookmarkStart w:id="217" w:name="chapter_level1_24_3499_section_1"/>
      <w:bookmarkStart w:id="218" w:name="field_0_bsrevealinfo_1_start"/>
      <w:bookmarkEnd w:id="217"/>
      <w:bookmarkEnd w:id="218"/>
      <w:r w:rsidRPr="00160AE3">
        <w:rPr>
          <w:rFonts w:hint="eastAsia"/>
          <w:sz w:val="21"/>
          <w:szCs w:val="21"/>
        </w:rPr>
        <w:t>（一）、</w:t>
      </w:r>
      <w:r w:rsidR="006B754C">
        <w:rPr>
          <w:sz w:val="21"/>
          <w:szCs w:val="21"/>
        </w:rPr>
        <w:t xml:space="preserve"> </w:t>
      </w:r>
      <w:r w:rsidRPr="00160AE3">
        <w:rPr>
          <w:rFonts w:hint="eastAsia"/>
          <w:sz w:val="21"/>
          <w:szCs w:val="21"/>
        </w:rPr>
        <w:t xml:space="preserve">2019年10月23日，我公司公告了《博时上证超级大盘交易型开放式指数证券投资基金联接基金2019年第3季度报告》；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（二）、</w:t>
      </w:r>
      <w:r w:rsidR="006B754C">
        <w:rPr>
          <w:sz w:val="21"/>
          <w:szCs w:val="21"/>
        </w:rPr>
        <w:t xml:space="preserve"> </w:t>
      </w:r>
      <w:r w:rsidRPr="00160AE3">
        <w:rPr>
          <w:rFonts w:hint="eastAsia"/>
          <w:sz w:val="21"/>
          <w:szCs w:val="21"/>
        </w:rPr>
        <w:t xml:space="preserve">2019年10月12日，我公司公告了《博时上证超级大盘交易型开放式指数证券投资基金联接基金更新招募说明书（摘要）》、《博时基金管理有限公司关于博时上证超级大盘交易型开放式指数证券投资基金联接基金的基金经理变更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（三）、</w:t>
      </w:r>
      <w:r w:rsidR="006B754C">
        <w:rPr>
          <w:sz w:val="21"/>
          <w:szCs w:val="21"/>
        </w:rPr>
        <w:t xml:space="preserve"> </w:t>
      </w:r>
      <w:r w:rsidRPr="00160AE3">
        <w:rPr>
          <w:rFonts w:hint="eastAsia"/>
          <w:sz w:val="21"/>
          <w:szCs w:val="21"/>
        </w:rPr>
        <w:t xml:space="preserve">2019年08月27日，我公司公告了《博时上证超级大盘交易型开放式指数证券投资基金联接基金2019年半年度报告（摘要）》；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（四）、</w:t>
      </w:r>
      <w:r w:rsidR="006B754C">
        <w:rPr>
          <w:sz w:val="21"/>
          <w:szCs w:val="21"/>
        </w:rPr>
        <w:t xml:space="preserve"> </w:t>
      </w:r>
      <w:r w:rsidRPr="00160AE3">
        <w:rPr>
          <w:rFonts w:hint="eastAsia"/>
          <w:sz w:val="21"/>
          <w:szCs w:val="21"/>
        </w:rPr>
        <w:t xml:space="preserve">2019年08月16日，我公司公告了《关于博时旗下部分开放式基金增加西藏东方财富证券股份有限公司为代销机构并参加其费率优惠活动的公告》、《关于华瑞保险销售有限公司开通博时旗下部分开放式基金定投、转换业务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（五）、</w:t>
      </w:r>
      <w:r w:rsidR="006B754C">
        <w:rPr>
          <w:sz w:val="21"/>
          <w:szCs w:val="21"/>
        </w:rPr>
        <w:t xml:space="preserve"> </w:t>
      </w:r>
      <w:r w:rsidRPr="00160AE3">
        <w:rPr>
          <w:rFonts w:hint="eastAsia"/>
          <w:sz w:val="21"/>
          <w:szCs w:val="21"/>
        </w:rPr>
        <w:t xml:space="preserve">2019年08月15日，我公司公告了《关于博时旗下部分开放式基金增加浙江绍兴瑞丰农村商业银行股份有限公司为代销机构并参加其费率优惠活动的公告》；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（六）、</w:t>
      </w:r>
      <w:r w:rsidR="006B754C">
        <w:rPr>
          <w:sz w:val="21"/>
          <w:szCs w:val="21"/>
        </w:rPr>
        <w:t xml:space="preserve"> </w:t>
      </w:r>
      <w:r w:rsidRPr="00160AE3">
        <w:rPr>
          <w:rFonts w:hint="eastAsia"/>
          <w:sz w:val="21"/>
          <w:szCs w:val="21"/>
        </w:rPr>
        <w:t xml:space="preserve">2019年08月13日，我公司公告了《博时上证超级大盘交易型开放式指数证券投资基金联接基金更新招募说明书2019年第2号（摘要）》；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（七）、</w:t>
      </w:r>
      <w:r w:rsidR="006B754C">
        <w:rPr>
          <w:sz w:val="21"/>
          <w:szCs w:val="21"/>
        </w:rPr>
        <w:t xml:space="preserve"> </w:t>
      </w:r>
      <w:r w:rsidRPr="00160AE3">
        <w:rPr>
          <w:rFonts w:hint="eastAsia"/>
          <w:sz w:val="21"/>
          <w:szCs w:val="21"/>
        </w:rPr>
        <w:t xml:space="preserve">2019年08月12日，我公司公告了《20190812关于博时旗下部分开放式基金增加玄元保险代理有限公司为代销机构并参加其费率优惠活动的公告》；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（八）、</w:t>
      </w:r>
      <w:r w:rsidR="006B754C">
        <w:rPr>
          <w:sz w:val="21"/>
          <w:szCs w:val="21"/>
        </w:rPr>
        <w:t xml:space="preserve"> </w:t>
      </w:r>
      <w:r w:rsidRPr="00160AE3">
        <w:rPr>
          <w:rFonts w:hint="eastAsia"/>
          <w:sz w:val="21"/>
          <w:szCs w:val="21"/>
        </w:rPr>
        <w:t xml:space="preserve">2019年07月25日，我公司公告了《关于博时旗下部分开放式基金增加洪泰财富（青岛）基金销售有限责任公司为代销机构并参加其费率优惠活动的公告》；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（九）、</w:t>
      </w:r>
      <w:r w:rsidR="006B754C">
        <w:rPr>
          <w:sz w:val="21"/>
          <w:szCs w:val="21"/>
        </w:rPr>
        <w:t xml:space="preserve"> </w:t>
      </w:r>
      <w:r w:rsidRPr="00160AE3">
        <w:rPr>
          <w:rFonts w:hint="eastAsia"/>
          <w:sz w:val="21"/>
          <w:szCs w:val="21"/>
        </w:rPr>
        <w:t xml:space="preserve">2019年07月22日，我公司公告了《20190722关于博时基金管理有限公司旗下部分开放式基金增加西安银行股份有限公司为代销机构并参加其费率优惠活动的公告》；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（十）、</w:t>
      </w:r>
      <w:r w:rsidR="006B754C">
        <w:rPr>
          <w:sz w:val="21"/>
          <w:szCs w:val="21"/>
        </w:rPr>
        <w:t xml:space="preserve"> </w:t>
      </w:r>
      <w:r w:rsidRPr="00160AE3">
        <w:rPr>
          <w:rFonts w:hint="eastAsia"/>
          <w:sz w:val="21"/>
          <w:szCs w:val="21"/>
        </w:rPr>
        <w:t xml:space="preserve">2019年07月18日，我公司公告了《博时上证超级大盘交易型开放式指数证券投资基金联接基金2019年第2季度报告》、《关于博时旗下部分开放式基金增加中国人寿保险股份有限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（十一）、</w:t>
      </w:r>
      <w:r w:rsidR="006B754C">
        <w:rPr>
          <w:sz w:val="21"/>
          <w:szCs w:val="21"/>
        </w:rPr>
        <w:t xml:space="preserve"> </w:t>
      </w:r>
      <w:r w:rsidRPr="00160AE3">
        <w:rPr>
          <w:rFonts w:hint="eastAsia"/>
          <w:sz w:val="21"/>
          <w:szCs w:val="21"/>
        </w:rPr>
        <w:t xml:space="preserve">2019年07月10日，我公司公告了《关于博时旗下部分开放式基金增加江苏天鼎证券投资咨询有限公司为代销机构并参加其费率优惠活动的公告》； </w:t>
      </w:r>
    </w:p>
    <w:p w:rsidR="00160AE3" w:rsidRPr="00160AE3" w:rsidRDefault="00160AE3">
      <w:pPr>
        <w:pStyle w:val="a3"/>
        <w:spacing w:before="0" w:beforeAutospacing="0" w:after="0" w:afterAutospacing="0" w:line="360" w:lineRule="auto"/>
        <w:ind w:firstLine="420"/>
        <w:divId w:val="1589734929"/>
        <w:rPr>
          <w:sz w:val="21"/>
          <w:szCs w:val="21"/>
        </w:rPr>
      </w:pPr>
      <w:r w:rsidRPr="00160AE3">
        <w:rPr>
          <w:rFonts w:hint="eastAsia"/>
          <w:sz w:val="21"/>
          <w:szCs w:val="21"/>
        </w:rPr>
        <w:t>（十二）、</w:t>
      </w:r>
      <w:r w:rsidR="006B754C">
        <w:rPr>
          <w:sz w:val="21"/>
          <w:szCs w:val="21"/>
        </w:rPr>
        <w:t xml:space="preserve"> </w:t>
      </w:r>
      <w:r w:rsidRPr="00160AE3">
        <w:rPr>
          <w:rFonts w:hint="eastAsia"/>
          <w:sz w:val="21"/>
          <w:szCs w:val="21"/>
        </w:rPr>
        <w:t>2019年07月08日，我公司公告了《关于博时旗下部分开放式基金增加</w:t>
      </w:r>
      <w:bookmarkStart w:id="219" w:name="chapter_level1_24_3499_section_1_end"/>
      <w:bookmarkEnd w:id="219"/>
      <w:r w:rsidRPr="00160AE3">
        <w:rPr>
          <w:rFonts w:hint="eastAsia"/>
          <w:sz w:val="21"/>
          <w:szCs w:val="21"/>
        </w:rPr>
        <w:t>华瑞保险销售有限公司为代销机构并参加其费率优惠活动的公告》。</w:t>
      </w:r>
      <w:bookmarkStart w:id="220" w:name="field_0_bsrevealinfo_1_end"/>
      <w:bookmarkEnd w:id="220"/>
      <w:r w:rsidR="006B754C">
        <w:rPr>
          <w:sz w:val="21"/>
          <w:szCs w:val="21"/>
        </w:rPr>
        <w:t xml:space="preserve"> </w:t>
      </w:r>
      <w:r w:rsidRPr="00160AE3">
        <w:rPr>
          <w:rFonts w:hint="eastAsia"/>
          <w:sz w:val="21"/>
          <w:szCs w:val="21"/>
        </w:rPr>
        <w:t xml:space="preserve">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221" w:name="chapter_level1_25_77"/>
      <w:bookmarkStart w:id="222" w:name="_Toc26542734"/>
      <w:r w:rsidRPr="00160AE3">
        <w:rPr>
          <w:rFonts w:ascii="宋体" w:eastAsia="宋体" w:hAnsi="宋体" w:hint="eastAsia"/>
          <w:sz w:val="30"/>
        </w:rPr>
        <w:lastRenderedPageBreak/>
        <w:t>第二十二部分  招募说明书存放及查阅方式</w:t>
      </w:r>
      <w:bookmarkEnd w:id="221"/>
      <w:bookmarkEnd w:id="222"/>
    </w:p>
    <w:p w:rsidR="00160AE3" w:rsidRPr="00160AE3" w:rsidRDefault="00C32E06">
      <w:pPr>
        <w:pStyle w:val="a3"/>
        <w:spacing w:before="0" w:beforeAutospacing="0" w:after="0" w:afterAutospacing="0" w:line="360" w:lineRule="auto"/>
        <w:ind w:firstLine="420"/>
        <w:divId w:val="889534677"/>
        <w:rPr>
          <w:sz w:val="21"/>
          <w:szCs w:val="21"/>
        </w:rPr>
      </w:pPr>
      <w:bookmarkStart w:id="223" w:name="chapter_level1_25_77_section_1"/>
      <w:bookmarkEnd w:id="223"/>
      <w:r w:rsidRPr="00C32E06">
        <w:rPr>
          <w:rFonts w:hint="eastAsia"/>
          <w:sz w:val="21"/>
          <w:szCs w:val="21"/>
        </w:rPr>
        <w:t>依法必须披露的信息发布后，基金管理人、基金托管人应当按照相关法律法规规定将信息置备于公司住所，供社会公众查阅、复制</w:t>
      </w:r>
      <w:r w:rsidR="00160AE3" w:rsidRPr="00160AE3">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6B754C">
        <w:rPr>
          <w:sz w:val="21"/>
          <w:szCs w:val="21"/>
        </w:rPr>
        <w:t xml:space="preserve"> </w:t>
      </w:r>
      <w:r w:rsidR="00160AE3"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889534677"/>
        <w:rPr>
          <w:sz w:val="21"/>
          <w:szCs w:val="21"/>
        </w:rPr>
      </w:pPr>
      <w:bookmarkStart w:id="224" w:name="chapter_level1_25_77_section_1_end"/>
      <w:bookmarkEnd w:id="224"/>
      <w:r w:rsidRPr="00160AE3">
        <w:rPr>
          <w:rFonts w:hint="eastAsia"/>
          <w:sz w:val="21"/>
          <w:szCs w:val="21"/>
        </w:rPr>
        <w:t xml:space="preserve">投资人还可以直接登录基金管理人的网站（www.bosera.com）查阅和下载招募说明书。 </w:t>
      </w:r>
    </w:p>
    <w:p w:rsidR="00160AE3" w:rsidRPr="00160AE3" w:rsidRDefault="00160AE3">
      <w:pPr>
        <w:widowControl/>
        <w:jc w:val="left"/>
        <w:rPr>
          <w:rFonts w:ascii="宋体" w:eastAsia="宋体" w:hAnsi="宋体"/>
        </w:rPr>
      </w:pPr>
      <w:r w:rsidRPr="00160AE3">
        <w:rPr>
          <w:rFonts w:ascii="宋体" w:eastAsia="宋体" w:hAnsi="宋体"/>
        </w:rPr>
        <w:br w:type="page"/>
      </w:r>
    </w:p>
    <w:p w:rsidR="00160AE3" w:rsidRPr="00160AE3" w:rsidRDefault="00160AE3" w:rsidP="00160AE3">
      <w:pPr>
        <w:pStyle w:val="2"/>
        <w:jc w:val="center"/>
        <w:rPr>
          <w:rFonts w:ascii="宋体" w:eastAsia="宋体" w:hAnsi="宋体"/>
          <w:sz w:val="30"/>
        </w:rPr>
      </w:pPr>
      <w:bookmarkStart w:id="225" w:name="chapter_level1_26_332"/>
      <w:bookmarkStart w:id="226" w:name="_Toc26542735"/>
      <w:r w:rsidRPr="00160AE3">
        <w:rPr>
          <w:rFonts w:ascii="宋体" w:eastAsia="宋体" w:hAnsi="宋体" w:hint="eastAsia"/>
          <w:sz w:val="30"/>
        </w:rPr>
        <w:lastRenderedPageBreak/>
        <w:t>第二十三部分  备查文件</w:t>
      </w:r>
      <w:bookmarkEnd w:id="225"/>
      <w:bookmarkEnd w:id="226"/>
    </w:p>
    <w:p w:rsidR="00160AE3" w:rsidRPr="00160AE3" w:rsidRDefault="00160AE3">
      <w:pPr>
        <w:pStyle w:val="a3"/>
        <w:spacing w:before="0" w:beforeAutospacing="0" w:after="0" w:afterAutospacing="0" w:line="360" w:lineRule="auto"/>
        <w:ind w:firstLine="420"/>
        <w:divId w:val="1880703869"/>
        <w:rPr>
          <w:sz w:val="21"/>
          <w:szCs w:val="21"/>
        </w:rPr>
      </w:pPr>
      <w:bookmarkStart w:id="227" w:name="chapter_level1_26_332_section_1"/>
      <w:bookmarkEnd w:id="227"/>
      <w:r w:rsidRPr="00160AE3">
        <w:rPr>
          <w:rFonts w:hint="eastAsia"/>
          <w:sz w:val="21"/>
          <w:szCs w:val="21"/>
        </w:rPr>
        <w:t xml:space="preserve">以下备查文件存放在基金管理人的办公场所，在办公时间可供免费查阅。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（一）中国证监会批准</w:t>
      </w:r>
      <w:bookmarkStart w:id="228" w:name="field_49_productfullname_12"/>
      <w:r w:rsidR="006B754C">
        <w:rPr>
          <w:rFonts w:hint="eastAsia"/>
          <w:sz w:val="21"/>
          <w:szCs w:val="21"/>
        </w:rPr>
        <w:t>博时上证超级大盘交易型开放式指数证券投资基金联接基金</w:t>
      </w:r>
      <w:bookmarkEnd w:id="228"/>
      <w:r w:rsidRPr="00160AE3">
        <w:rPr>
          <w:rFonts w:hint="eastAsia"/>
          <w:sz w:val="21"/>
          <w:szCs w:val="21"/>
        </w:rPr>
        <w:t xml:space="preserve">募集的文件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（二）《</w:t>
      </w:r>
      <w:bookmarkStart w:id="229" w:name="field_49_productfullname_13"/>
      <w:r w:rsidR="006B754C">
        <w:rPr>
          <w:rFonts w:hint="eastAsia"/>
          <w:sz w:val="21"/>
          <w:szCs w:val="21"/>
        </w:rPr>
        <w:t>博时上证超级大盘交易型开放式指数证券投资基金联接基金</w:t>
      </w:r>
      <w:bookmarkEnd w:id="229"/>
      <w:r w:rsidRPr="00160AE3">
        <w:rPr>
          <w:rFonts w:hint="eastAsia"/>
          <w:sz w:val="21"/>
          <w:szCs w:val="21"/>
        </w:rPr>
        <w:t xml:space="preserve">基金合同》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（三）《</w:t>
      </w:r>
      <w:bookmarkStart w:id="230" w:name="field_49_productfullname_14"/>
      <w:r w:rsidR="006B754C">
        <w:rPr>
          <w:rFonts w:hint="eastAsia"/>
          <w:sz w:val="21"/>
          <w:szCs w:val="21"/>
        </w:rPr>
        <w:t>博时上证超级大盘交易型开放式指数证券投资基金联接基金</w:t>
      </w:r>
      <w:bookmarkEnd w:id="230"/>
      <w:r w:rsidRPr="00160AE3">
        <w:rPr>
          <w:rFonts w:hint="eastAsia"/>
          <w:sz w:val="21"/>
          <w:szCs w:val="21"/>
        </w:rPr>
        <w:t xml:space="preserve">托管协议》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 xml:space="preserve">（四）基金管理人业务资格批件、营业执照和公司章程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（五）基金</w:t>
      </w:r>
      <w:bookmarkStart w:id="231" w:name="_GoBack"/>
      <w:bookmarkEnd w:id="231"/>
      <w:r w:rsidRPr="00160AE3">
        <w:rPr>
          <w:rFonts w:hint="eastAsia"/>
          <w:sz w:val="21"/>
          <w:szCs w:val="21"/>
        </w:rPr>
        <w:t xml:space="preserve">托管人业务资格批件、营业执照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（六）关于申请募集</w:t>
      </w:r>
      <w:bookmarkStart w:id="232" w:name="field_49_productfullname_15"/>
      <w:r w:rsidR="006B754C">
        <w:rPr>
          <w:rFonts w:hint="eastAsia"/>
          <w:sz w:val="21"/>
          <w:szCs w:val="21"/>
        </w:rPr>
        <w:t>博时上证超级大盘交易型开放式指数证券投资基金联接基金</w:t>
      </w:r>
      <w:bookmarkEnd w:id="232"/>
      <w:r w:rsidRPr="00160AE3">
        <w:rPr>
          <w:rFonts w:hint="eastAsia"/>
          <w:sz w:val="21"/>
          <w:szCs w:val="21"/>
        </w:rPr>
        <w:t xml:space="preserve">之法律意见书 </w:t>
      </w:r>
    </w:p>
    <w:p w:rsidR="00160AE3" w:rsidRPr="00160AE3" w:rsidRDefault="00160AE3">
      <w:pPr>
        <w:pStyle w:val="a3"/>
        <w:spacing w:before="0" w:beforeAutospacing="0" w:after="0" w:afterAutospacing="0" w:line="360" w:lineRule="auto"/>
        <w:ind w:firstLine="420"/>
        <w:divId w:val="1880703869"/>
        <w:rPr>
          <w:sz w:val="21"/>
          <w:szCs w:val="21"/>
        </w:rPr>
      </w:pPr>
      <w:r w:rsidRPr="00160AE3">
        <w:rPr>
          <w:rFonts w:hint="eastAsia"/>
          <w:sz w:val="21"/>
          <w:szCs w:val="21"/>
        </w:rPr>
        <w:t xml:space="preserve">查阅方式：投资者可在营业时间免费查阅，也可按工本费购买复印件。 </w:t>
      </w:r>
    </w:p>
    <w:p w:rsidR="00160AE3" w:rsidRPr="00160AE3" w:rsidRDefault="00160AE3">
      <w:pPr>
        <w:pStyle w:val="a3"/>
        <w:spacing w:before="0" w:beforeAutospacing="0" w:after="0" w:afterAutospacing="0" w:line="360" w:lineRule="auto"/>
        <w:ind w:firstLine="420"/>
        <w:divId w:val="1880703869"/>
        <w:rPr>
          <w:sz w:val="21"/>
          <w:szCs w:val="21"/>
        </w:rPr>
      </w:pPr>
    </w:p>
    <w:p w:rsidR="00160AE3" w:rsidRPr="00160AE3" w:rsidRDefault="006B754C">
      <w:pPr>
        <w:pStyle w:val="a3"/>
        <w:spacing w:before="0" w:beforeAutospacing="0" w:after="0" w:afterAutospacing="0" w:line="360" w:lineRule="auto"/>
        <w:ind w:firstLine="420"/>
        <w:jc w:val="right"/>
        <w:divId w:val="1880703869"/>
        <w:rPr>
          <w:sz w:val="21"/>
          <w:szCs w:val="21"/>
        </w:rPr>
      </w:pPr>
      <w:bookmarkStart w:id="233" w:name="field_49_managerorgfullname_9"/>
      <w:r>
        <w:rPr>
          <w:rFonts w:hint="eastAsia"/>
          <w:sz w:val="21"/>
          <w:szCs w:val="21"/>
        </w:rPr>
        <w:t>博时基金管理有限公司</w:t>
      </w:r>
      <w:bookmarkEnd w:id="233"/>
      <w:r w:rsidR="00160AE3" w:rsidRPr="00160AE3">
        <w:rPr>
          <w:rFonts w:hint="eastAsia"/>
          <w:sz w:val="21"/>
          <w:szCs w:val="21"/>
        </w:rPr>
        <w:t xml:space="preserve"> </w:t>
      </w:r>
    </w:p>
    <w:p w:rsidR="00160AE3" w:rsidRPr="00160AE3" w:rsidRDefault="006B754C">
      <w:pPr>
        <w:pStyle w:val="a3"/>
        <w:spacing w:before="0" w:beforeAutospacing="0" w:after="0" w:afterAutospacing="0" w:line="360" w:lineRule="auto"/>
        <w:ind w:firstLine="420"/>
        <w:jc w:val="right"/>
        <w:divId w:val="1880703869"/>
        <w:rPr>
          <w:sz w:val="21"/>
          <w:szCs w:val="21"/>
        </w:rPr>
      </w:pPr>
      <w:bookmarkStart w:id="234" w:name="field_0_commitmenttime_1"/>
      <w:r>
        <w:rPr>
          <w:sz w:val="21"/>
          <w:szCs w:val="21"/>
        </w:rPr>
        <w:t>2019年12月</w:t>
      </w:r>
      <w:r w:rsidR="00811444">
        <w:rPr>
          <w:rFonts w:hint="eastAsia"/>
          <w:sz w:val="21"/>
          <w:szCs w:val="21"/>
        </w:rPr>
        <w:t>31</w:t>
      </w:r>
      <w:r>
        <w:rPr>
          <w:sz w:val="21"/>
          <w:szCs w:val="21"/>
        </w:rPr>
        <w:t>日</w:t>
      </w:r>
      <w:bookmarkEnd w:id="234"/>
      <w:r w:rsidR="00160AE3" w:rsidRPr="00160AE3">
        <w:rPr>
          <w:rFonts w:hint="eastAsia"/>
          <w:sz w:val="21"/>
          <w:szCs w:val="21"/>
        </w:rPr>
        <w:t xml:space="preserve"> </w:t>
      </w:r>
    </w:p>
    <w:p w:rsidR="00160AE3" w:rsidRPr="00160AE3" w:rsidRDefault="00160AE3">
      <w:pPr>
        <w:pStyle w:val="a3"/>
        <w:spacing w:before="0" w:beforeAutospacing="0" w:after="0" w:afterAutospacing="0" w:line="360" w:lineRule="auto"/>
        <w:ind w:firstLine="420"/>
        <w:divId w:val="1880703869"/>
        <w:rPr>
          <w:sz w:val="21"/>
          <w:szCs w:val="21"/>
        </w:rPr>
      </w:pPr>
      <w:bookmarkStart w:id="235" w:name="chapter_level1_26_332_section_1_end"/>
      <w:bookmarkEnd w:id="235"/>
    </w:p>
    <w:p w:rsidR="00160AE3" w:rsidRPr="00160AE3" w:rsidRDefault="00160AE3" w:rsidP="00160AE3">
      <w:pPr>
        <w:rPr>
          <w:rFonts w:ascii="宋体" w:eastAsia="宋体" w:hAnsi="宋体"/>
        </w:rPr>
      </w:pPr>
      <w:bookmarkStart w:id="236" w:name="end"/>
      <w:bookmarkEnd w:id="236"/>
    </w:p>
    <w:sectPr w:rsidR="00160AE3" w:rsidRPr="00160AE3" w:rsidSect="00160AE3">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5" w:rsidRDefault="00841615" w:rsidP="00160AE3">
      <w:r>
        <w:separator/>
      </w:r>
    </w:p>
  </w:endnote>
  <w:endnote w:type="continuationSeparator" w:id="0">
    <w:p w:rsidR="00841615" w:rsidRDefault="00841615" w:rsidP="0016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81" w:rsidRPr="00160AE3" w:rsidRDefault="006D0881" w:rsidP="00160AE3">
    <w:pPr>
      <w:pStyle w:val="a7"/>
      <w:jc w:val="center"/>
    </w:pPr>
    <w:r w:rsidRPr="00160AE3">
      <w:rPr>
        <w:rFonts w:hint="eastAsia"/>
      </w:rPr>
      <w:t>第</w:t>
    </w:r>
    <w:r w:rsidRPr="00160AE3">
      <w:fldChar w:fldCharType="begin"/>
    </w:r>
    <w:r w:rsidRPr="00160AE3">
      <w:instrText xml:space="preserve"> </w:instrText>
    </w:r>
    <w:r w:rsidRPr="00160AE3">
      <w:rPr>
        <w:rFonts w:hint="eastAsia"/>
      </w:rPr>
      <w:instrText>Page \* MERGEFORMAT</w:instrText>
    </w:r>
    <w:r w:rsidRPr="00160AE3">
      <w:instrText xml:space="preserve"> </w:instrText>
    </w:r>
    <w:r w:rsidRPr="00160AE3">
      <w:fldChar w:fldCharType="separate"/>
    </w:r>
    <w:r w:rsidR="00053EA6">
      <w:rPr>
        <w:noProof/>
      </w:rPr>
      <w:t>164</w:t>
    </w:r>
    <w:r w:rsidRPr="00160AE3">
      <w:fldChar w:fldCharType="end"/>
    </w:r>
    <w:r w:rsidRPr="00160AE3">
      <w:rPr>
        <w:rFonts w:hint="eastAsia"/>
      </w:rPr>
      <w:t>页</w:t>
    </w:r>
    <w:r w:rsidRPr="00160AE3">
      <w:rPr>
        <w:rFonts w:hint="eastAsia"/>
      </w:rPr>
      <w:t xml:space="preserve"> </w:t>
    </w:r>
    <w:r w:rsidRPr="00160AE3">
      <w:rPr>
        <w:rFonts w:hint="eastAsia"/>
      </w:rPr>
      <w:t>共</w:t>
    </w:r>
    <w:fldSimple w:instr=" NumPages \* MERGEFORMAT ">
      <w:r w:rsidR="00053EA6">
        <w:rPr>
          <w:noProof/>
        </w:rPr>
        <w:t>164</w:t>
      </w:r>
    </w:fldSimple>
    <w:r w:rsidRPr="00160AE3">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5" w:rsidRDefault="00841615" w:rsidP="00160AE3">
      <w:r>
        <w:separator/>
      </w:r>
    </w:p>
  </w:footnote>
  <w:footnote w:type="continuationSeparator" w:id="0">
    <w:p w:rsidR="00841615" w:rsidRDefault="00841615" w:rsidP="0016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81" w:rsidRPr="00160AE3" w:rsidRDefault="006D0881" w:rsidP="00160AE3">
    <w:pPr>
      <w:pStyle w:val="a6"/>
      <w:jc w:val="right"/>
    </w:pPr>
    <w:r w:rsidRPr="00160AE3">
      <w:rPr>
        <w:rFonts w:hint="eastAsia"/>
      </w:rPr>
      <w:t>博时上证超级大盘交易型开放式指数证券投资基金联接基金更新招募说明书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Windows Live" w15:userId="bd6842b6786a0885"/>
  </w15:person>
  <w15:person w15:author="YuanTai1226">
    <w15:presenceInfo w15:providerId="None" w15:userId="YuanTai1226"/>
  </w15:person>
  <w15:person w15:author="YuanTai WZD 20191225">
    <w15:presenceInfo w15:providerId="None" w15:userId="YuanTai WZD 2019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E3"/>
    <w:rsid w:val="00053EA6"/>
    <w:rsid w:val="00160AE3"/>
    <w:rsid w:val="002071E2"/>
    <w:rsid w:val="002407F0"/>
    <w:rsid w:val="0039267F"/>
    <w:rsid w:val="00430EE4"/>
    <w:rsid w:val="00496F49"/>
    <w:rsid w:val="004D69D3"/>
    <w:rsid w:val="005A0218"/>
    <w:rsid w:val="006A0898"/>
    <w:rsid w:val="006B754C"/>
    <w:rsid w:val="006D0881"/>
    <w:rsid w:val="006F1C1D"/>
    <w:rsid w:val="006F7BD1"/>
    <w:rsid w:val="00811444"/>
    <w:rsid w:val="00841615"/>
    <w:rsid w:val="008D3132"/>
    <w:rsid w:val="00957A0C"/>
    <w:rsid w:val="009777B7"/>
    <w:rsid w:val="00991B63"/>
    <w:rsid w:val="00A1389D"/>
    <w:rsid w:val="00A6691C"/>
    <w:rsid w:val="00A96B24"/>
    <w:rsid w:val="00AC5B43"/>
    <w:rsid w:val="00B01624"/>
    <w:rsid w:val="00C320CE"/>
    <w:rsid w:val="00C32E06"/>
    <w:rsid w:val="00C80E03"/>
    <w:rsid w:val="00CA3D32"/>
    <w:rsid w:val="00CE715F"/>
    <w:rsid w:val="00D105BC"/>
    <w:rsid w:val="00E333D8"/>
    <w:rsid w:val="00E34ECF"/>
    <w:rsid w:val="00F17AFE"/>
    <w:rsid w:val="00F535A8"/>
    <w:rsid w:val="00F82156"/>
    <w:rsid w:val="00FE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60A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0AE3"/>
    <w:rPr>
      <w:rFonts w:asciiTheme="majorHAnsi" w:eastAsiaTheme="majorEastAsia" w:hAnsiTheme="majorHAnsi" w:cstheme="majorBidi"/>
      <w:b/>
      <w:bCs/>
      <w:sz w:val="32"/>
      <w:szCs w:val="32"/>
    </w:rPr>
  </w:style>
  <w:style w:type="paragraph" w:styleId="a3">
    <w:name w:val="Normal (Web)"/>
    <w:basedOn w:val="a"/>
    <w:uiPriority w:val="99"/>
    <w:unhideWhenUsed/>
    <w:rsid w:val="00160A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0AE3"/>
    <w:rPr>
      <w:b/>
      <w:bCs/>
    </w:rPr>
  </w:style>
  <w:style w:type="character" w:styleId="a5">
    <w:name w:val="Hyperlink"/>
    <w:basedOn w:val="a0"/>
    <w:uiPriority w:val="99"/>
    <w:unhideWhenUsed/>
    <w:rsid w:val="00160AE3"/>
    <w:rPr>
      <w:color w:val="0000FF"/>
      <w:u w:val="single"/>
    </w:rPr>
  </w:style>
  <w:style w:type="paragraph" w:styleId="20">
    <w:name w:val="toc 2"/>
    <w:basedOn w:val="a"/>
    <w:next w:val="a"/>
    <w:autoRedefine/>
    <w:uiPriority w:val="39"/>
    <w:unhideWhenUsed/>
    <w:rsid w:val="00160AE3"/>
    <w:pPr>
      <w:ind w:leftChars="200" w:left="420"/>
    </w:pPr>
  </w:style>
  <w:style w:type="paragraph" w:styleId="a6">
    <w:name w:val="header"/>
    <w:basedOn w:val="a"/>
    <w:link w:val="Char"/>
    <w:uiPriority w:val="99"/>
    <w:unhideWhenUsed/>
    <w:rsid w:val="00160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0AE3"/>
    <w:rPr>
      <w:sz w:val="18"/>
      <w:szCs w:val="18"/>
    </w:rPr>
  </w:style>
  <w:style w:type="paragraph" w:styleId="a7">
    <w:name w:val="footer"/>
    <w:basedOn w:val="a"/>
    <w:link w:val="Char0"/>
    <w:uiPriority w:val="99"/>
    <w:unhideWhenUsed/>
    <w:rsid w:val="00160AE3"/>
    <w:pPr>
      <w:tabs>
        <w:tab w:val="center" w:pos="4153"/>
        <w:tab w:val="right" w:pos="8306"/>
      </w:tabs>
      <w:snapToGrid w:val="0"/>
      <w:jc w:val="left"/>
    </w:pPr>
    <w:rPr>
      <w:sz w:val="18"/>
      <w:szCs w:val="18"/>
    </w:rPr>
  </w:style>
  <w:style w:type="character" w:customStyle="1" w:styleId="Char0">
    <w:name w:val="页脚 Char"/>
    <w:basedOn w:val="a0"/>
    <w:link w:val="a7"/>
    <w:uiPriority w:val="99"/>
    <w:rsid w:val="00160AE3"/>
    <w:rPr>
      <w:sz w:val="18"/>
      <w:szCs w:val="18"/>
    </w:rPr>
  </w:style>
  <w:style w:type="table" w:styleId="a8">
    <w:name w:val="Table Grid"/>
    <w:basedOn w:val="a1"/>
    <w:uiPriority w:val="59"/>
    <w:rsid w:val="00160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AC5B43"/>
    <w:rPr>
      <w:color w:val="800080"/>
      <w:u w:val="single"/>
    </w:rPr>
  </w:style>
  <w:style w:type="paragraph" w:customStyle="1" w:styleId="dn">
    <w:name w:val="dn"/>
    <w:basedOn w:val="a"/>
    <w:rsid w:val="00AC5B43"/>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
    <w:rsid w:val="00AC5B43"/>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
    <w:rsid w:val="00AC5B43"/>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
    <w:rsid w:val="00AC5B43"/>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
    <w:rsid w:val="00AC5B43"/>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
    <w:rsid w:val="00AC5B43"/>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cresults">
    <w:name w:val="ac_results"/>
    <w:basedOn w:val="a"/>
    <w:rsid w:val="00AC5B43"/>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
    <w:rsid w:val="00AC5B4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
    <w:rsid w:val="00AC5B43"/>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
    <w:rsid w:val="00AC5B43"/>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paragraph" w:customStyle="1" w:styleId="arrow">
    <w:name w:val="arrow"/>
    <w:basedOn w:val="a"/>
    <w:rsid w:val="00AC5B43"/>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basedOn w:val="a0"/>
    <w:rsid w:val="00AC5B43"/>
    <w:rPr>
      <w:shd w:val="clear" w:color="auto" w:fill="0000FF"/>
    </w:rPr>
  </w:style>
  <w:style w:type="paragraph" w:customStyle="1" w:styleId="arrow1">
    <w:name w:val="arrow1"/>
    <w:basedOn w:val="a"/>
    <w:rsid w:val="00AC5B43"/>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
    <w:next w:val="a"/>
    <w:link w:val="z-Char"/>
    <w:hidden/>
    <w:uiPriority w:val="99"/>
    <w:semiHidden/>
    <w:unhideWhenUsed/>
    <w:rsid w:val="00AC5B4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C5B43"/>
    <w:rPr>
      <w:rFonts w:ascii="Arial" w:eastAsia="宋体" w:hAnsi="Arial" w:cs="Arial"/>
      <w:vanish/>
      <w:kern w:val="0"/>
      <w:sz w:val="16"/>
      <w:szCs w:val="16"/>
    </w:rPr>
  </w:style>
  <w:style w:type="character" w:customStyle="1" w:styleId="baec5a81-e4d6-4674-97f3-e9220f0136c1">
    <w:name w:val="baec5a81-e4d6-4674-97f3-e9220f0136c1"/>
    <w:basedOn w:val="a0"/>
    <w:rsid w:val="00AC5B43"/>
  </w:style>
  <w:style w:type="paragraph" w:styleId="z-0">
    <w:name w:val="HTML Bottom of Form"/>
    <w:basedOn w:val="a"/>
    <w:next w:val="a"/>
    <w:link w:val="z-Char0"/>
    <w:hidden/>
    <w:uiPriority w:val="99"/>
    <w:semiHidden/>
    <w:unhideWhenUsed/>
    <w:rsid w:val="00AC5B4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C5B43"/>
    <w:rPr>
      <w:rFonts w:ascii="Arial" w:eastAsia="宋体" w:hAnsi="Arial" w:cs="Arial"/>
      <w:vanish/>
      <w:kern w:val="0"/>
      <w:sz w:val="16"/>
      <w:szCs w:val="16"/>
    </w:rPr>
  </w:style>
  <w:style w:type="paragraph" w:styleId="aa">
    <w:name w:val="Balloon Text"/>
    <w:basedOn w:val="a"/>
    <w:link w:val="Char1"/>
    <w:uiPriority w:val="99"/>
    <w:semiHidden/>
    <w:unhideWhenUsed/>
    <w:rsid w:val="00FE236A"/>
    <w:rPr>
      <w:sz w:val="18"/>
      <w:szCs w:val="18"/>
    </w:rPr>
  </w:style>
  <w:style w:type="character" w:customStyle="1" w:styleId="Char1">
    <w:name w:val="批注框文本 Char"/>
    <w:basedOn w:val="a0"/>
    <w:link w:val="aa"/>
    <w:uiPriority w:val="99"/>
    <w:semiHidden/>
    <w:rsid w:val="00FE23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60A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0AE3"/>
    <w:rPr>
      <w:rFonts w:asciiTheme="majorHAnsi" w:eastAsiaTheme="majorEastAsia" w:hAnsiTheme="majorHAnsi" w:cstheme="majorBidi"/>
      <w:b/>
      <w:bCs/>
      <w:sz w:val="32"/>
      <w:szCs w:val="32"/>
    </w:rPr>
  </w:style>
  <w:style w:type="paragraph" w:styleId="a3">
    <w:name w:val="Normal (Web)"/>
    <w:basedOn w:val="a"/>
    <w:uiPriority w:val="99"/>
    <w:unhideWhenUsed/>
    <w:rsid w:val="00160A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0AE3"/>
    <w:rPr>
      <w:b/>
      <w:bCs/>
    </w:rPr>
  </w:style>
  <w:style w:type="character" w:styleId="a5">
    <w:name w:val="Hyperlink"/>
    <w:basedOn w:val="a0"/>
    <w:uiPriority w:val="99"/>
    <w:unhideWhenUsed/>
    <w:rsid w:val="00160AE3"/>
    <w:rPr>
      <w:color w:val="0000FF"/>
      <w:u w:val="single"/>
    </w:rPr>
  </w:style>
  <w:style w:type="paragraph" w:styleId="20">
    <w:name w:val="toc 2"/>
    <w:basedOn w:val="a"/>
    <w:next w:val="a"/>
    <w:autoRedefine/>
    <w:uiPriority w:val="39"/>
    <w:unhideWhenUsed/>
    <w:rsid w:val="00160AE3"/>
    <w:pPr>
      <w:ind w:leftChars="200" w:left="420"/>
    </w:pPr>
  </w:style>
  <w:style w:type="paragraph" w:styleId="a6">
    <w:name w:val="header"/>
    <w:basedOn w:val="a"/>
    <w:link w:val="Char"/>
    <w:uiPriority w:val="99"/>
    <w:unhideWhenUsed/>
    <w:rsid w:val="00160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0AE3"/>
    <w:rPr>
      <w:sz w:val="18"/>
      <w:szCs w:val="18"/>
    </w:rPr>
  </w:style>
  <w:style w:type="paragraph" w:styleId="a7">
    <w:name w:val="footer"/>
    <w:basedOn w:val="a"/>
    <w:link w:val="Char0"/>
    <w:uiPriority w:val="99"/>
    <w:unhideWhenUsed/>
    <w:rsid w:val="00160AE3"/>
    <w:pPr>
      <w:tabs>
        <w:tab w:val="center" w:pos="4153"/>
        <w:tab w:val="right" w:pos="8306"/>
      </w:tabs>
      <w:snapToGrid w:val="0"/>
      <w:jc w:val="left"/>
    </w:pPr>
    <w:rPr>
      <w:sz w:val="18"/>
      <w:szCs w:val="18"/>
    </w:rPr>
  </w:style>
  <w:style w:type="character" w:customStyle="1" w:styleId="Char0">
    <w:name w:val="页脚 Char"/>
    <w:basedOn w:val="a0"/>
    <w:link w:val="a7"/>
    <w:uiPriority w:val="99"/>
    <w:rsid w:val="00160AE3"/>
    <w:rPr>
      <w:sz w:val="18"/>
      <w:szCs w:val="18"/>
    </w:rPr>
  </w:style>
  <w:style w:type="table" w:styleId="a8">
    <w:name w:val="Table Grid"/>
    <w:basedOn w:val="a1"/>
    <w:uiPriority w:val="59"/>
    <w:rsid w:val="00160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AC5B43"/>
    <w:rPr>
      <w:color w:val="800080"/>
      <w:u w:val="single"/>
    </w:rPr>
  </w:style>
  <w:style w:type="paragraph" w:customStyle="1" w:styleId="dn">
    <w:name w:val="dn"/>
    <w:basedOn w:val="a"/>
    <w:rsid w:val="00AC5B43"/>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
    <w:rsid w:val="00AC5B43"/>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
    <w:rsid w:val="00AC5B43"/>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
    <w:rsid w:val="00AC5B43"/>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
    <w:rsid w:val="00AC5B43"/>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
    <w:rsid w:val="00AC5B43"/>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cresults">
    <w:name w:val="ac_results"/>
    <w:basedOn w:val="a"/>
    <w:rsid w:val="00AC5B43"/>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
    <w:rsid w:val="00AC5B4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
    <w:rsid w:val="00AC5B43"/>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
    <w:rsid w:val="00AC5B43"/>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paragraph" w:customStyle="1" w:styleId="arrow">
    <w:name w:val="arrow"/>
    <w:basedOn w:val="a"/>
    <w:rsid w:val="00AC5B43"/>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basedOn w:val="a0"/>
    <w:rsid w:val="00AC5B43"/>
    <w:rPr>
      <w:shd w:val="clear" w:color="auto" w:fill="0000FF"/>
    </w:rPr>
  </w:style>
  <w:style w:type="paragraph" w:customStyle="1" w:styleId="arrow1">
    <w:name w:val="arrow1"/>
    <w:basedOn w:val="a"/>
    <w:rsid w:val="00AC5B43"/>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
    <w:next w:val="a"/>
    <w:link w:val="z-Char"/>
    <w:hidden/>
    <w:uiPriority w:val="99"/>
    <w:semiHidden/>
    <w:unhideWhenUsed/>
    <w:rsid w:val="00AC5B4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C5B43"/>
    <w:rPr>
      <w:rFonts w:ascii="Arial" w:eastAsia="宋体" w:hAnsi="Arial" w:cs="Arial"/>
      <w:vanish/>
      <w:kern w:val="0"/>
      <w:sz w:val="16"/>
      <w:szCs w:val="16"/>
    </w:rPr>
  </w:style>
  <w:style w:type="character" w:customStyle="1" w:styleId="baec5a81-e4d6-4674-97f3-e9220f0136c1">
    <w:name w:val="baec5a81-e4d6-4674-97f3-e9220f0136c1"/>
    <w:basedOn w:val="a0"/>
    <w:rsid w:val="00AC5B43"/>
  </w:style>
  <w:style w:type="paragraph" w:styleId="z-0">
    <w:name w:val="HTML Bottom of Form"/>
    <w:basedOn w:val="a"/>
    <w:next w:val="a"/>
    <w:link w:val="z-Char0"/>
    <w:hidden/>
    <w:uiPriority w:val="99"/>
    <w:semiHidden/>
    <w:unhideWhenUsed/>
    <w:rsid w:val="00AC5B4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C5B43"/>
    <w:rPr>
      <w:rFonts w:ascii="Arial" w:eastAsia="宋体" w:hAnsi="Arial" w:cs="Arial"/>
      <w:vanish/>
      <w:kern w:val="0"/>
      <w:sz w:val="16"/>
      <w:szCs w:val="16"/>
    </w:rPr>
  </w:style>
  <w:style w:type="paragraph" w:styleId="aa">
    <w:name w:val="Balloon Text"/>
    <w:basedOn w:val="a"/>
    <w:link w:val="Char1"/>
    <w:uiPriority w:val="99"/>
    <w:semiHidden/>
    <w:unhideWhenUsed/>
    <w:rsid w:val="00FE236A"/>
    <w:rPr>
      <w:sz w:val="18"/>
      <w:szCs w:val="18"/>
    </w:rPr>
  </w:style>
  <w:style w:type="character" w:customStyle="1" w:styleId="Char1">
    <w:name w:val="批注框文本 Char"/>
    <w:basedOn w:val="a0"/>
    <w:link w:val="aa"/>
    <w:uiPriority w:val="99"/>
    <w:semiHidden/>
    <w:rsid w:val="00FE23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03">
      <w:bodyDiv w:val="1"/>
      <w:marLeft w:val="0"/>
      <w:marRight w:val="0"/>
      <w:marTop w:val="0"/>
      <w:marBottom w:val="0"/>
      <w:divBdr>
        <w:top w:val="none" w:sz="0" w:space="0" w:color="auto"/>
        <w:left w:val="none" w:sz="0" w:space="0" w:color="auto"/>
        <w:bottom w:val="none" w:sz="0" w:space="0" w:color="auto"/>
        <w:right w:val="none" w:sz="0" w:space="0" w:color="auto"/>
      </w:divBdr>
    </w:div>
    <w:div w:id="13003916">
      <w:bodyDiv w:val="1"/>
      <w:marLeft w:val="0"/>
      <w:marRight w:val="0"/>
      <w:marTop w:val="0"/>
      <w:marBottom w:val="0"/>
      <w:divBdr>
        <w:top w:val="none" w:sz="0" w:space="0" w:color="auto"/>
        <w:left w:val="none" w:sz="0" w:space="0" w:color="auto"/>
        <w:bottom w:val="none" w:sz="0" w:space="0" w:color="auto"/>
        <w:right w:val="none" w:sz="0" w:space="0" w:color="auto"/>
      </w:divBdr>
    </w:div>
    <w:div w:id="151676198">
      <w:bodyDiv w:val="1"/>
      <w:marLeft w:val="0"/>
      <w:marRight w:val="0"/>
      <w:marTop w:val="0"/>
      <w:marBottom w:val="0"/>
      <w:divBdr>
        <w:top w:val="none" w:sz="0" w:space="0" w:color="auto"/>
        <w:left w:val="none" w:sz="0" w:space="0" w:color="auto"/>
        <w:bottom w:val="none" w:sz="0" w:space="0" w:color="auto"/>
        <w:right w:val="none" w:sz="0" w:space="0" w:color="auto"/>
      </w:divBdr>
    </w:div>
    <w:div w:id="175004501">
      <w:bodyDiv w:val="1"/>
      <w:marLeft w:val="0"/>
      <w:marRight w:val="0"/>
      <w:marTop w:val="0"/>
      <w:marBottom w:val="0"/>
      <w:divBdr>
        <w:top w:val="none" w:sz="0" w:space="0" w:color="auto"/>
        <w:left w:val="none" w:sz="0" w:space="0" w:color="auto"/>
        <w:bottom w:val="none" w:sz="0" w:space="0" w:color="auto"/>
        <w:right w:val="none" w:sz="0" w:space="0" w:color="auto"/>
      </w:divBdr>
    </w:div>
    <w:div w:id="223831044">
      <w:bodyDiv w:val="1"/>
      <w:marLeft w:val="0"/>
      <w:marRight w:val="0"/>
      <w:marTop w:val="0"/>
      <w:marBottom w:val="0"/>
      <w:divBdr>
        <w:top w:val="none" w:sz="0" w:space="0" w:color="auto"/>
        <w:left w:val="none" w:sz="0" w:space="0" w:color="auto"/>
        <w:bottom w:val="none" w:sz="0" w:space="0" w:color="auto"/>
        <w:right w:val="none" w:sz="0" w:space="0" w:color="auto"/>
      </w:divBdr>
    </w:div>
    <w:div w:id="229580106">
      <w:bodyDiv w:val="1"/>
      <w:marLeft w:val="0"/>
      <w:marRight w:val="0"/>
      <w:marTop w:val="0"/>
      <w:marBottom w:val="0"/>
      <w:divBdr>
        <w:top w:val="none" w:sz="0" w:space="0" w:color="auto"/>
        <w:left w:val="none" w:sz="0" w:space="0" w:color="auto"/>
        <w:bottom w:val="none" w:sz="0" w:space="0" w:color="auto"/>
        <w:right w:val="none" w:sz="0" w:space="0" w:color="auto"/>
      </w:divBdr>
    </w:div>
    <w:div w:id="234559651">
      <w:bodyDiv w:val="1"/>
      <w:marLeft w:val="0"/>
      <w:marRight w:val="0"/>
      <w:marTop w:val="0"/>
      <w:marBottom w:val="0"/>
      <w:divBdr>
        <w:top w:val="none" w:sz="0" w:space="0" w:color="auto"/>
        <w:left w:val="none" w:sz="0" w:space="0" w:color="auto"/>
        <w:bottom w:val="none" w:sz="0" w:space="0" w:color="auto"/>
        <w:right w:val="none" w:sz="0" w:space="0" w:color="auto"/>
      </w:divBdr>
    </w:div>
    <w:div w:id="261838974">
      <w:bodyDiv w:val="1"/>
      <w:marLeft w:val="0"/>
      <w:marRight w:val="0"/>
      <w:marTop w:val="0"/>
      <w:marBottom w:val="0"/>
      <w:divBdr>
        <w:top w:val="none" w:sz="0" w:space="0" w:color="auto"/>
        <w:left w:val="none" w:sz="0" w:space="0" w:color="auto"/>
        <w:bottom w:val="none" w:sz="0" w:space="0" w:color="auto"/>
        <w:right w:val="none" w:sz="0" w:space="0" w:color="auto"/>
      </w:divBdr>
    </w:div>
    <w:div w:id="468862150">
      <w:bodyDiv w:val="1"/>
      <w:marLeft w:val="0"/>
      <w:marRight w:val="0"/>
      <w:marTop w:val="0"/>
      <w:marBottom w:val="0"/>
      <w:divBdr>
        <w:top w:val="none" w:sz="0" w:space="0" w:color="auto"/>
        <w:left w:val="none" w:sz="0" w:space="0" w:color="auto"/>
        <w:bottom w:val="none" w:sz="0" w:space="0" w:color="auto"/>
        <w:right w:val="none" w:sz="0" w:space="0" w:color="auto"/>
      </w:divBdr>
    </w:div>
    <w:div w:id="492768459">
      <w:bodyDiv w:val="1"/>
      <w:marLeft w:val="0"/>
      <w:marRight w:val="0"/>
      <w:marTop w:val="0"/>
      <w:marBottom w:val="0"/>
      <w:divBdr>
        <w:top w:val="none" w:sz="0" w:space="0" w:color="auto"/>
        <w:left w:val="none" w:sz="0" w:space="0" w:color="auto"/>
        <w:bottom w:val="none" w:sz="0" w:space="0" w:color="auto"/>
        <w:right w:val="none" w:sz="0" w:space="0" w:color="auto"/>
      </w:divBdr>
    </w:div>
    <w:div w:id="543297663">
      <w:bodyDiv w:val="1"/>
      <w:marLeft w:val="0"/>
      <w:marRight w:val="0"/>
      <w:marTop w:val="0"/>
      <w:marBottom w:val="0"/>
      <w:divBdr>
        <w:top w:val="none" w:sz="0" w:space="0" w:color="auto"/>
        <w:left w:val="none" w:sz="0" w:space="0" w:color="auto"/>
        <w:bottom w:val="none" w:sz="0" w:space="0" w:color="auto"/>
        <w:right w:val="none" w:sz="0" w:space="0" w:color="auto"/>
      </w:divBdr>
    </w:div>
    <w:div w:id="599872074">
      <w:bodyDiv w:val="1"/>
      <w:marLeft w:val="0"/>
      <w:marRight w:val="0"/>
      <w:marTop w:val="0"/>
      <w:marBottom w:val="0"/>
      <w:divBdr>
        <w:top w:val="none" w:sz="0" w:space="0" w:color="auto"/>
        <w:left w:val="none" w:sz="0" w:space="0" w:color="auto"/>
        <w:bottom w:val="none" w:sz="0" w:space="0" w:color="auto"/>
        <w:right w:val="none" w:sz="0" w:space="0" w:color="auto"/>
      </w:divBdr>
    </w:div>
    <w:div w:id="851728315">
      <w:bodyDiv w:val="1"/>
      <w:marLeft w:val="0"/>
      <w:marRight w:val="0"/>
      <w:marTop w:val="0"/>
      <w:marBottom w:val="0"/>
      <w:divBdr>
        <w:top w:val="none" w:sz="0" w:space="0" w:color="auto"/>
        <w:left w:val="none" w:sz="0" w:space="0" w:color="auto"/>
        <w:bottom w:val="none" w:sz="0" w:space="0" w:color="auto"/>
        <w:right w:val="none" w:sz="0" w:space="0" w:color="auto"/>
      </w:divBdr>
    </w:div>
    <w:div w:id="889534677">
      <w:bodyDiv w:val="1"/>
      <w:marLeft w:val="0"/>
      <w:marRight w:val="0"/>
      <w:marTop w:val="0"/>
      <w:marBottom w:val="0"/>
      <w:divBdr>
        <w:top w:val="none" w:sz="0" w:space="0" w:color="auto"/>
        <w:left w:val="none" w:sz="0" w:space="0" w:color="auto"/>
        <w:bottom w:val="none" w:sz="0" w:space="0" w:color="auto"/>
        <w:right w:val="none" w:sz="0" w:space="0" w:color="auto"/>
      </w:divBdr>
    </w:div>
    <w:div w:id="993340069">
      <w:bodyDiv w:val="1"/>
      <w:marLeft w:val="0"/>
      <w:marRight w:val="0"/>
      <w:marTop w:val="0"/>
      <w:marBottom w:val="0"/>
      <w:divBdr>
        <w:top w:val="none" w:sz="0" w:space="0" w:color="auto"/>
        <w:left w:val="none" w:sz="0" w:space="0" w:color="auto"/>
        <w:bottom w:val="none" w:sz="0" w:space="0" w:color="auto"/>
        <w:right w:val="none" w:sz="0" w:space="0" w:color="auto"/>
      </w:divBdr>
    </w:div>
    <w:div w:id="1077944228">
      <w:bodyDiv w:val="1"/>
      <w:marLeft w:val="0"/>
      <w:marRight w:val="0"/>
      <w:marTop w:val="0"/>
      <w:marBottom w:val="0"/>
      <w:divBdr>
        <w:top w:val="none" w:sz="0" w:space="0" w:color="auto"/>
        <w:left w:val="none" w:sz="0" w:space="0" w:color="auto"/>
        <w:bottom w:val="none" w:sz="0" w:space="0" w:color="auto"/>
        <w:right w:val="none" w:sz="0" w:space="0" w:color="auto"/>
      </w:divBdr>
    </w:div>
    <w:div w:id="1109279261">
      <w:bodyDiv w:val="1"/>
      <w:marLeft w:val="0"/>
      <w:marRight w:val="0"/>
      <w:marTop w:val="0"/>
      <w:marBottom w:val="0"/>
      <w:divBdr>
        <w:top w:val="none" w:sz="0" w:space="0" w:color="auto"/>
        <w:left w:val="none" w:sz="0" w:space="0" w:color="auto"/>
        <w:bottom w:val="none" w:sz="0" w:space="0" w:color="auto"/>
        <w:right w:val="none" w:sz="0" w:space="0" w:color="auto"/>
      </w:divBdr>
    </w:div>
    <w:div w:id="1130174079">
      <w:bodyDiv w:val="1"/>
      <w:marLeft w:val="0"/>
      <w:marRight w:val="0"/>
      <w:marTop w:val="0"/>
      <w:marBottom w:val="0"/>
      <w:divBdr>
        <w:top w:val="none" w:sz="0" w:space="0" w:color="auto"/>
        <w:left w:val="none" w:sz="0" w:space="0" w:color="auto"/>
        <w:bottom w:val="none" w:sz="0" w:space="0" w:color="auto"/>
        <w:right w:val="none" w:sz="0" w:space="0" w:color="auto"/>
      </w:divBdr>
    </w:div>
    <w:div w:id="1162239008">
      <w:bodyDiv w:val="1"/>
      <w:marLeft w:val="0"/>
      <w:marRight w:val="0"/>
      <w:marTop w:val="0"/>
      <w:marBottom w:val="0"/>
      <w:divBdr>
        <w:top w:val="none" w:sz="0" w:space="0" w:color="auto"/>
        <w:left w:val="none" w:sz="0" w:space="0" w:color="auto"/>
        <w:bottom w:val="none" w:sz="0" w:space="0" w:color="auto"/>
        <w:right w:val="none" w:sz="0" w:space="0" w:color="auto"/>
      </w:divBdr>
    </w:div>
    <w:div w:id="1169910504">
      <w:bodyDiv w:val="1"/>
      <w:marLeft w:val="0"/>
      <w:marRight w:val="0"/>
      <w:marTop w:val="0"/>
      <w:marBottom w:val="0"/>
      <w:divBdr>
        <w:top w:val="none" w:sz="0" w:space="0" w:color="auto"/>
        <w:left w:val="none" w:sz="0" w:space="0" w:color="auto"/>
        <w:bottom w:val="none" w:sz="0" w:space="0" w:color="auto"/>
        <w:right w:val="none" w:sz="0" w:space="0" w:color="auto"/>
      </w:divBdr>
    </w:div>
    <w:div w:id="1295598927">
      <w:bodyDiv w:val="1"/>
      <w:marLeft w:val="0"/>
      <w:marRight w:val="0"/>
      <w:marTop w:val="0"/>
      <w:marBottom w:val="0"/>
      <w:divBdr>
        <w:top w:val="none" w:sz="0" w:space="0" w:color="auto"/>
        <w:left w:val="none" w:sz="0" w:space="0" w:color="auto"/>
        <w:bottom w:val="none" w:sz="0" w:space="0" w:color="auto"/>
        <w:right w:val="none" w:sz="0" w:space="0" w:color="auto"/>
      </w:divBdr>
      <w:divsChild>
        <w:div w:id="36244513">
          <w:marLeft w:val="0"/>
          <w:marRight w:val="0"/>
          <w:marTop w:val="0"/>
          <w:marBottom w:val="0"/>
          <w:divBdr>
            <w:top w:val="none" w:sz="0" w:space="0" w:color="auto"/>
            <w:left w:val="none" w:sz="0" w:space="0" w:color="auto"/>
            <w:bottom w:val="none" w:sz="0" w:space="0" w:color="auto"/>
            <w:right w:val="none" w:sz="0" w:space="0" w:color="auto"/>
          </w:divBdr>
        </w:div>
        <w:div w:id="1003315883">
          <w:marLeft w:val="0"/>
          <w:marRight w:val="0"/>
          <w:marTop w:val="0"/>
          <w:marBottom w:val="0"/>
          <w:divBdr>
            <w:top w:val="none" w:sz="0" w:space="0" w:color="auto"/>
            <w:left w:val="none" w:sz="0" w:space="0" w:color="auto"/>
            <w:bottom w:val="none" w:sz="0" w:space="0" w:color="auto"/>
            <w:right w:val="none" w:sz="0" w:space="0" w:color="auto"/>
          </w:divBdr>
        </w:div>
      </w:divsChild>
    </w:div>
    <w:div w:id="1326860946">
      <w:bodyDiv w:val="1"/>
      <w:marLeft w:val="0"/>
      <w:marRight w:val="0"/>
      <w:marTop w:val="0"/>
      <w:marBottom w:val="0"/>
      <w:divBdr>
        <w:top w:val="none" w:sz="0" w:space="0" w:color="auto"/>
        <w:left w:val="none" w:sz="0" w:space="0" w:color="auto"/>
        <w:bottom w:val="none" w:sz="0" w:space="0" w:color="auto"/>
        <w:right w:val="none" w:sz="0" w:space="0" w:color="auto"/>
      </w:divBdr>
    </w:div>
    <w:div w:id="1328820540">
      <w:bodyDiv w:val="1"/>
      <w:marLeft w:val="0"/>
      <w:marRight w:val="0"/>
      <w:marTop w:val="0"/>
      <w:marBottom w:val="0"/>
      <w:divBdr>
        <w:top w:val="none" w:sz="0" w:space="0" w:color="auto"/>
        <w:left w:val="none" w:sz="0" w:space="0" w:color="auto"/>
        <w:bottom w:val="none" w:sz="0" w:space="0" w:color="auto"/>
        <w:right w:val="none" w:sz="0" w:space="0" w:color="auto"/>
      </w:divBdr>
    </w:div>
    <w:div w:id="1472166428">
      <w:bodyDiv w:val="1"/>
      <w:marLeft w:val="0"/>
      <w:marRight w:val="0"/>
      <w:marTop w:val="0"/>
      <w:marBottom w:val="0"/>
      <w:divBdr>
        <w:top w:val="none" w:sz="0" w:space="0" w:color="auto"/>
        <w:left w:val="none" w:sz="0" w:space="0" w:color="auto"/>
        <w:bottom w:val="none" w:sz="0" w:space="0" w:color="auto"/>
        <w:right w:val="none" w:sz="0" w:space="0" w:color="auto"/>
      </w:divBdr>
      <w:divsChild>
        <w:div w:id="123278463">
          <w:marLeft w:val="0"/>
          <w:marRight w:val="0"/>
          <w:marTop w:val="0"/>
          <w:marBottom w:val="0"/>
          <w:divBdr>
            <w:top w:val="none" w:sz="0" w:space="0" w:color="auto"/>
            <w:left w:val="none" w:sz="0" w:space="0" w:color="auto"/>
            <w:bottom w:val="none" w:sz="0" w:space="0" w:color="auto"/>
            <w:right w:val="none" w:sz="0" w:space="0" w:color="auto"/>
          </w:divBdr>
        </w:div>
        <w:div w:id="1922567858">
          <w:marLeft w:val="0"/>
          <w:marRight w:val="0"/>
          <w:marTop w:val="0"/>
          <w:marBottom w:val="0"/>
          <w:divBdr>
            <w:top w:val="none" w:sz="0" w:space="0" w:color="auto"/>
            <w:left w:val="none" w:sz="0" w:space="0" w:color="auto"/>
            <w:bottom w:val="none" w:sz="0" w:space="0" w:color="auto"/>
            <w:right w:val="none" w:sz="0" w:space="0" w:color="auto"/>
          </w:divBdr>
        </w:div>
      </w:divsChild>
    </w:div>
    <w:div w:id="1488589940">
      <w:bodyDiv w:val="1"/>
      <w:marLeft w:val="0"/>
      <w:marRight w:val="0"/>
      <w:marTop w:val="0"/>
      <w:marBottom w:val="0"/>
      <w:divBdr>
        <w:top w:val="none" w:sz="0" w:space="0" w:color="auto"/>
        <w:left w:val="none" w:sz="0" w:space="0" w:color="auto"/>
        <w:bottom w:val="none" w:sz="0" w:space="0" w:color="auto"/>
        <w:right w:val="none" w:sz="0" w:space="0" w:color="auto"/>
      </w:divBdr>
    </w:div>
    <w:div w:id="1492479364">
      <w:bodyDiv w:val="1"/>
      <w:marLeft w:val="0"/>
      <w:marRight w:val="0"/>
      <w:marTop w:val="0"/>
      <w:marBottom w:val="0"/>
      <w:divBdr>
        <w:top w:val="none" w:sz="0" w:space="0" w:color="auto"/>
        <w:left w:val="none" w:sz="0" w:space="0" w:color="auto"/>
        <w:bottom w:val="none" w:sz="0" w:space="0" w:color="auto"/>
        <w:right w:val="none" w:sz="0" w:space="0" w:color="auto"/>
      </w:divBdr>
    </w:div>
    <w:div w:id="1513254692">
      <w:bodyDiv w:val="1"/>
      <w:marLeft w:val="0"/>
      <w:marRight w:val="0"/>
      <w:marTop w:val="0"/>
      <w:marBottom w:val="0"/>
      <w:divBdr>
        <w:top w:val="none" w:sz="0" w:space="0" w:color="auto"/>
        <w:left w:val="none" w:sz="0" w:space="0" w:color="auto"/>
        <w:bottom w:val="none" w:sz="0" w:space="0" w:color="auto"/>
        <w:right w:val="none" w:sz="0" w:space="0" w:color="auto"/>
      </w:divBdr>
    </w:div>
    <w:div w:id="1535341376">
      <w:bodyDiv w:val="1"/>
      <w:marLeft w:val="0"/>
      <w:marRight w:val="0"/>
      <w:marTop w:val="0"/>
      <w:marBottom w:val="0"/>
      <w:divBdr>
        <w:top w:val="none" w:sz="0" w:space="0" w:color="auto"/>
        <w:left w:val="none" w:sz="0" w:space="0" w:color="auto"/>
        <w:bottom w:val="none" w:sz="0" w:space="0" w:color="auto"/>
        <w:right w:val="none" w:sz="0" w:space="0" w:color="auto"/>
      </w:divBdr>
    </w:div>
    <w:div w:id="1540242002">
      <w:bodyDiv w:val="1"/>
      <w:marLeft w:val="0"/>
      <w:marRight w:val="0"/>
      <w:marTop w:val="0"/>
      <w:marBottom w:val="0"/>
      <w:divBdr>
        <w:top w:val="none" w:sz="0" w:space="0" w:color="auto"/>
        <w:left w:val="none" w:sz="0" w:space="0" w:color="auto"/>
        <w:bottom w:val="none" w:sz="0" w:space="0" w:color="auto"/>
        <w:right w:val="none" w:sz="0" w:space="0" w:color="auto"/>
      </w:divBdr>
    </w:div>
    <w:div w:id="1544099752">
      <w:bodyDiv w:val="1"/>
      <w:marLeft w:val="0"/>
      <w:marRight w:val="0"/>
      <w:marTop w:val="0"/>
      <w:marBottom w:val="0"/>
      <w:divBdr>
        <w:top w:val="none" w:sz="0" w:space="0" w:color="auto"/>
        <w:left w:val="none" w:sz="0" w:space="0" w:color="auto"/>
        <w:bottom w:val="none" w:sz="0" w:space="0" w:color="auto"/>
        <w:right w:val="none" w:sz="0" w:space="0" w:color="auto"/>
      </w:divBdr>
    </w:div>
    <w:div w:id="1553224479">
      <w:bodyDiv w:val="1"/>
      <w:marLeft w:val="0"/>
      <w:marRight w:val="0"/>
      <w:marTop w:val="0"/>
      <w:marBottom w:val="0"/>
      <w:divBdr>
        <w:top w:val="none" w:sz="0" w:space="0" w:color="auto"/>
        <w:left w:val="none" w:sz="0" w:space="0" w:color="auto"/>
        <w:bottom w:val="none" w:sz="0" w:space="0" w:color="auto"/>
        <w:right w:val="none" w:sz="0" w:space="0" w:color="auto"/>
      </w:divBdr>
    </w:div>
    <w:div w:id="1559702379">
      <w:bodyDiv w:val="1"/>
      <w:marLeft w:val="0"/>
      <w:marRight w:val="0"/>
      <w:marTop w:val="0"/>
      <w:marBottom w:val="0"/>
      <w:divBdr>
        <w:top w:val="none" w:sz="0" w:space="0" w:color="auto"/>
        <w:left w:val="none" w:sz="0" w:space="0" w:color="auto"/>
        <w:bottom w:val="none" w:sz="0" w:space="0" w:color="auto"/>
        <w:right w:val="none" w:sz="0" w:space="0" w:color="auto"/>
      </w:divBdr>
    </w:div>
    <w:div w:id="1579901224">
      <w:bodyDiv w:val="1"/>
      <w:marLeft w:val="0"/>
      <w:marRight w:val="0"/>
      <w:marTop w:val="0"/>
      <w:marBottom w:val="0"/>
      <w:divBdr>
        <w:top w:val="none" w:sz="0" w:space="0" w:color="auto"/>
        <w:left w:val="none" w:sz="0" w:space="0" w:color="auto"/>
        <w:bottom w:val="none" w:sz="0" w:space="0" w:color="auto"/>
        <w:right w:val="none" w:sz="0" w:space="0" w:color="auto"/>
      </w:divBdr>
    </w:div>
    <w:div w:id="1589734929">
      <w:bodyDiv w:val="1"/>
      <w:marLeft w:val="0"/>
      <w:marRight w:val="0"/>
      <w:marTop w:val="0"/>
      <w:marBottom w:val="0"/>
      <w:divBdr>
        <w:top w:val="none" w:sz="0" w:space="0" w:color="auto"/>
        <w:left w:val="none" w:sz="0" w:space="0" w:color="auto"/>
        <w:bottom w:val="none" w:sz="0" w:space="0" w:color="auto"/>
        <w:right w:val="none" w:sz="0" w:space="0" w:color="auto"/>
      </w:divBdr>
    </w:div>
    <w:div w:id="1650748009">
      <w:bodyDiv w:val="1"/>
      <w:marLeft w:val="0"/>
      <w:marRight w:val="0"/>
      <w:marTop w:val="0"/>
      <w:marBottom w:val="0"/>
      <w:divBdr>
        <w:top w:val="none" w:sz="0" w:space="0" w:color="auto"/>
        <w:left w:val="none" w:sz="0" w:space="0" w:color="auto"/>
        <w:bottom w:val="none" w:sz="0" w:space="0" w:color="auto"/>
        <w:right w:val="none" w:sz="0" w:space="0" w:color="auto"/>
      </w:divBdr>
    </w:div>
    <w:div w:id="1691957260">
      <w:bodyDiv w:val="1"/>
      <w:marLeft w:val="0"/>
      <w:marRight w:val="0"/>
      <w:marTop w:val="0"/>
      <w:marBottom w:val="0"/>
      <w:divBdr>
        <w:top w:val="none" w:sz="0" w:space="0" w:color="auto"/>
        <w:left w:val="none" w:sz="0" w:space="0" w:color="auto"/>
        <w:bottom w:val="none" w:sz="0" w:space="0" w:color="auto"/>
        <w:right w:val="none" w:sz="0" w:space="0" w:color="auto"/>
      </w:divBdr>
    </w:div>
    <w:div w:id="1706755080">
      <w:bodyDiv w:val="1"/>
      <w:marLeft w:val="0"/>
      <w:marRight w:val="0"/>
      <w:marTop w:val="0"/>
      <w:marBottom w:val="0"/>
      <w:divBdr>
        <w:top w:val="none" w:sz="0" w:space="0" w:color="auto"/>
        <w:left w:val="none" w:sz="0" w:space="0" w:color="auto"/>
        <w:bottom w:val="none" w:sz="0" w:space="0" w:color="auto"/>
        <w:right w:val="none" w:sz="0" w:space="0" w:color="auto"/>
      </w:divBdr>
    </w:div>
    <w:div w:id="1711416219">
      <w:bodyDiv w:val="1"/>
      <w:marLeft w:val="0"/>
      <w:marRight w:val="0"/>
      <w:marTop w:val="0"/>
      <w:marBottom w:val="0"/>
      <w:divBdr>
        <w:top w:val="none" w:sz="0" w:space="0" w:color="auto"/>
        <w:left w:val="none" w:sz="0" w:space="0" w:color="auto"/>
        <w:bottom w:val="none" w:sz="0" w:space="0" w:color="auto"/>
        <w:right w:val="none" w:sz="0" w:space="0" w:color="auto"/>
      </w:divBdr>
    </w:div>
    <w:div w:id="1715156873">
      <w:bodyDiv w:val="1"/>
      <w:marLeft w:val="0"/>
      <w:marRight w:val="0"/>
      <w:marTop w:val="0"/>
      <w:marBottom w:val="0"/>
      <w:divBdr>
        <w:top w:val="none" w:sz="0" w:space="0" w:color="auto"/>
        <w:left w:val="none" w:sz="0" w:space="0" w:color="auto"/>
        <w:bottom w:val="none" w:sz="0" w:space="0" w:color="auto"/>
        <w:right w:val="none" w:sz="0" w:space="0" w:color="auto"/>
      </w:divBdr>
    </w:div>
    <w:div w:id="1716613596">
      <w:bodyDiv w:val="1"/>
      <w:marLeft w:val="0"/>
      <w:marRight w:val="0"/>
      <w:marTop w:val="0"/>
      <w:marBottom w:val="0"/>
      <w:divBdr>
        <w:top w:val="none" w:sz="0" w:space="0" w:color="auto"/>
        <w:left w:val="none" w:sz="0" w:space="0" w:color="auto"/>
        <w:bottom w:val="none" w:sz="0" w:space="0" w:color="auto"/>
        <w:right w:val="none" w:sz="0" w:space="0" w:color="auto"/>
      </w:divBdr>
    </w:div>
    <w:div w:id="1733430789">
      <w:bodyDiv w:val="1"/>
      <w:marLeft w:val="0"/>
      <w:marRight w:val="0"/>
      <w:marTop w:val="0"/>
      <w:marBottom w:val="0"/>
      <w:divBdr>
        <w:top w:val="none" w:sz="0" w:space="0" w:color="auto"/>
        <w:left w:val="none" w:sz="0" w:space="0" w:color="auto"/>
        <w:bottom w:val="none" w:sz="0" w:space="0" w:color="auto"/>
        <w:right w:val="none" w:sz="0" w:space="0" w:color="auto"/>
      </w:divBdr>
    </w:div>
    <w:div w:id="1737242963">
      <w:bodyDiv w:val="1"/>
      <w:marLeft w:val="0"/>
      <w:marRight w:val="0"/>
      <w:marTop w:val="0"/>
      <w:marBottom w:val="0"/>
      <w:divBdr>
        <w:top w:val="none" w:sz="0" w:space="0" w:color="auto"/>
        <w:left w:val="none" w:sz="0" w:space="0" w:color="auto"/>
        <w:bottom w:val="none" w:sz="0" w:space="0" w:color="auto"/>
        <w:right w:val="none" w:sz="0" w:space="0" w:color="auto"/>
      </w:divBdr>
    </w:div>
    <w:div w:id="1825388120">
      <w:bodyDiv w:val="1"/>
      <w:marLeft w:val="0"/>
      <w:marRight w:val="0"/>
      <w:marTop w:val="0"/>
      <w:marBottom w:val="0"/>
      <w:divBdr>
        <w:top w:val="none" w:sz="0" w:space="0" w:color="auto"/>
        <w:left w:val="none" w:sz="0" w:space="0" w:color="auto"/>
        <w:bottom w:val="none" w:sz="0" w:space="0" w:color="auto"/>
        <w:right w:val="none" w:sz="0" w:space="0" w:color="auto"/>
      </w:divBdr>
    </w:div>
    <w:div w:id="1876841949">
      <w:bodyDiv w:val="1"/>
      <w:marLeft w:val="0"/>
      <w:marRight w:val="0"/>
      <w:marTop w:val="0"/>
      <w:marBottom w:val="0"/>
      <w:divBdr>
        <w:top w:val="none" w:sz="0" w:space="0" w:color="auto"/>
        <w:left w:val="none" w:sz="0" w:space="0" w:color="auto"/>
        <w:bottom w:val="none" w:sz="0" w:space="0" w:color="auto"/>
        <w:right w:val="none" w:sz="0" w:space="0" w:color="auto"/>
      </w:divBdr>
    </w:div>
    <w:div w:id="1880703869">
      <w:bodyDiv w:val="1"/>
      <w:marLeft w:val="0"/>
      <w:marRight w:val="0"/>
      <w:marTop w:val="0"/>
      <w:marBottom w:val="0"/>
      <w:divBdr>
        <w:top w:val="none" w:sz="0" w:space="0" w:color="auto"/>
        <w:left w:val="none" w:sz="0" w:space="0" w:color="auto"/>
        <w:bottom w:val="none" w:sz="0" w:space="0" w:color="auto"/>
        <w:right w:val="none" w:sz="0" w:space="0" w:color="auto"/>
      </w:divBdr>
    </w:div>
    <w:div w:id="1908415855">
      <w:bodyDiv w:val="1"/>
      <w:marLeft w:val="0"/>
      <w:marRight w:val="0"/>
      <w:marTop w:val="0"/>
      <w:marBottom w:val="0"/>
      <w:divBdr>
        <w:top w:val="none" w:sz="0" w:space="0" w:color="auto"/>
        <w:left w:val="none" w:sz="0" w:space="0" w:color="auto"/>
        <w:bottom w:val="none" w:sz="0" w:space="0" w:color="auto"/>
        <w:right w:val="none" w:sz="0" w:space="0" w:color="auto"/>
      </w:divBdr>
    </w:div>
    <w:div w:id="1988630142">
      <w:bodyDiv w:val="1"/>
      <w:marLeft w:val="0"/>
      <w:marRight w:val="0"/>
      <w:marTop w:val="0"/>
      <w:marBottom w:val="0"/>
      <w:divBdr>
        <w:top w:val="none" w:sz="0" w:space="0" w:color="auto"/>
        <w:left w:val="none" w:sz="0" w:space="0" w:color="auto"/>
        <w:bottom w:val="none" w:sz="0" w:space="0" w:color="auto"/>
        <w:right w:val="none" w:sz="0" w:space="0" w:color="auto"/>
      </w:divBdr>
    </w:div>
    <w:div w:id="2001620347">
      <w:bodyDiv w:val="1"/>
      <w:marLeft w:val="0"/>
      <w:marRight w:val="0"/>
      <w:marTop w:val="0"/>
      <w:marBottom w:val="0"/>
      <w:divBdr>
        <w:top w:val="none" w:sz="0" w:space="0" w:color="auto"/>
        <w:left w:val="none" w:sz="0" w:space="0" w:color="auto"/>
        <w:bottom w:val="none" w:sz="0" w:space="0" w:color="auto"/>
        <w:right w:val="none" w:sz="0" w:space="0" w:color="auto"/>
      </w:divBdr>
    </w:div>
    <w:div w:id="2095468452">
      <w:bodyDiv w:val="1"/>
      <w:marLeft w:val="0"/>
      <w:marRight w:val="0"/>
      <w:marTop w:val="0"/>
      <w:marBottom w:val="0"/>
      <w:divBdr>
        <w:top w:val="none" w:sz="0" w:space="0" w:color="auto"/>
        <w:left w:val="none" w:sz="0" w:space="0" w:color="auto"/>
        <w:bottom w:val="none" w:sz="0" w:space="0" w:color="auto"/>
        <w:right w:val="none" w:sz="0" w:space="0" w:color="auto"/>
      </w:divBdr>
      <w:divsChild>
        <w:div w:id="7917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18640</Words>
  <Characters>106248</Characters>
  <Application>Microsoft Office Word</Application>
  <DocSecurity>0</DocSecurity>
  <Lines>885</Lines>
  <Paragraphs>249</Paragraphs>
  <ScaleCrop>false</ScaleCrop>
  <Company>Bosera Funds</Company>
  <LinksUpToDate>false</LinksUpToDate>
  <CharactersWithSpaces>124639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10</cp:revision>
  <dcterms:created xsi:type="dcterms:W3CDTF">2019-12-25T02:56:00Z</dcterms:created>
  <dcterms:modified xsi:type="dcterms:W3CDTF">2019-12-28T13:42:00Z</dcterms:modified>
</cp:coreProperties>
</file>