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4C" w:rsidRDefault="008B774C">
      <w:pPr>
        <w:widowControl/>
        <w:jc w:val="left"/>
        <w:rPr>
          <w:rFonts w:ascii="宋体" w:eastAsia="宋体" w:hAnsi="宋体" w:hint="eastAsia"/>
          <w:sz w:val="30"/>
        </w:rPr>
      </w:pPr>
    </w:p>
    <w:p w:rsidR="008B774C" w:rsidRDefault="008B774C">
      <w:pPr>
        <w:widowControl/>
        <w:jc w:val="left"/>
        <w:rPr>
          <w:rFonts w:ascii="宋体" w:eastAsia="宋体" w:hAnsi="宋体"/>
          <w:sz w:val="30"/>
        </w:rPr>
      </w:pPr>
    </w:p>
    <w:p w:rsidR="008B774C" w:rsidRDefault="008B774C">
      <w:pPr>
        <w:widowControl/>
        <w:jc w:val="left"/>
        <w:rPr>
          <w:rFonts w:ascii="宋体" w:eastAsia="宋体" w:hAnsi="宋体"/>
          <w:sz w:val="30"/>
        </w:rPr>
      </w:pPr>
    </w:p>
    <w:p w:rsidR="008B774C" w:rsidRDefault="008B774C">
      <w:pPr>
        <w:widowControl/>
        <w:jc w:val="left"/>
        <w:rPr>
          <w:rFonts w:ascii="宋体" w:eastAsia="宋体" w:hAnsi="宋体"/>
          <w:sz w:val="30"/>
        </w:rPr>
      </w:pPr>
    </w:p>
    <w:p w:rsidR="008B774C" w:rsidRDefault="008B774C" w:rsidP="008B774C">
      <w:pPr>
        <w:widowControl/>
        <w:spacing w:line="800" w:lineRule="exact"/>
        <w:jc w:val="center"/>
        <w:rPr>
          <w:rFonts w:ascii="宋体" w:eastAsia="宋体" w:hAnsi="宋体"/>
          <w:b/>
          <w:sz w:val="52"/>
        </w:rPr>
      </w:pPr>
      <w:r w:rsidRPr="008B774C">
        <w:rPr>
          <w:rFonts w:ascii="宋体" w:eastAsia="宋体" w:hAnsi="宋体" w:hint="eastAsia"/>
          <w:b/>
          <w:sz w:val="52"/>
        </w:rPr>
        <w:t>博时军工主题股票型证券投资基金</w:t>
      </w:r>
    </w:p>
    <w:p w:rsidR="008B774C" w:rsidRDefault="008B774C" w:rsidP="008B774C">
      <w:pPr>
        <w:widowControl/>
        <w:spacing w:line="800" w:lineRule="exact"/>
        <w:jc w:val="center"/>
        <w:rPr>
          <w:rFonts w:ascii="宋体" w:eastAsia="宋体" w:hAnsi="宋体"/>
          <w:b/>
          <w:sz w:val="52"/>
        </w:rPr>
      </w:pPr>
      <w:r w:rsidRPr="008B774C">
        <w:rPr>
          <w:rFonts w:ascii="宋体" w:eastAsia="宋体" w:hAnsi="宋体" w:hint="eastAsia"/>
          <w:b/>
          <w:sz w:val="52"/>
        </w:rPr>
        <w:t>更新招募说明书</w:t>
      </w: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52"/>
        </w:rPr>
      </w:pPr>
    </w:p>
    <w:p w:rsidR="008B774C" w:rsidRDefault="008B774C" w:rsidP="008B774C">
      <w:pPr>
        <w:widowControl/>
        <w:spacing w:line="800" w:lineRule="exact"/>
        <w:jc w:val="center"/>
        <w:rPr>
          <w:rFonts w:ascii="宋体" w:eastAsia="宋体" w:hAnsi="宋体"/>
          <w:b/>
          <w:sz w:val="30"/>
        </w:rPr>
      </w:pPr>
      <w:r w:rsidRPr="008B774C">
        <w:rPr>
          <w:rFonts w:ascii="宋体" w:eastAsia="宋体" w:hAnsi="宋体" w:hint="eastAsia"/>
          <w:b/>
          <w:sz w:val="30"/>
        </w:rPr>
        <w:t>基金管理人</w:t>
      </w:r>
      <w:r w:rsidRPr="008B774C">
        <w:rPr>
          <w:rFonts w:ascii="宋体" w:eastAsia="宋体" w:hAnsi="宋体"/>
          <w:b/>
          <w:sz w:val="30"/>
        </w:rPr>
        <w:t>: 博时基金管理有限公司</w:t>
      </w:r>
    </w:p>
    <w:p w:rsidR="008B774C" w:rsidRPr="008B774C" w:rsidRDefault="008B774C" w:rsidP="008B774C">
      <w:pPr>
        <w:widowControl/>
        <w:spacing w:line="800" w:lineRule="exact"/>
        <w:jc w:val="center"/>
        <w:rPr>
          <w:rFonts w:ascii="宋体" w:eastAsia="宋体" w:hAnsi="宋体" w:cstheme="majorBidi"/>
          <w:b/>
          <w:bCs/>
          <w:sz w:val="30"/>
          <w:szCs w:val="32"/>
        </w:rPr>
      </w:pPr>
      <w:r w:rsidRPr="008B774C">
        <w:rPr>
          <w:rFonts w:ascii="宋体" w:eastAsia="宋体" w:hAnsi="宋体" w:hint="eastAsia"/>
          <w:b/>
          <w:sz w:val="30"/>
        </w:rPr>
        <w:t>基金托管人</w:t>
      </w:r>
      <w:r w:rsidRPr="008B774C">
        <w:rPr>
          <w:rFonts w:ascii="宋体" w:eastAsia="宋体" w:hAnsi="宋体"/>
          <w:b/>
          <w:sz w:val="30"/>
        </w:rPr>
        <w:t>: 中国建设银行股份有限公司</w:t>
      </w:r>
      <w:r w:rsidRPr="008B774C">
        <w:rPr>
          <w:rFonts w:ascii="宋体" w:eastAsia="宋体" w:hAnsi="宋体"/>
          <w:b/>
          <w:sz w:val="30"/>
        </w:rPr>
        <w:br w:type="page"/>
      </w:r>
    </w:p>
    <w:p w:rsidR="008B774C" w:rsidRDefault="008B774C" w:rsidP="008B774C">
      <w:pPr>
        <w:pStyle w:val="2"/>
        <w:jc w:val="center"/>
        <w:rPr>
          <w:rFonts w:ascii="宋体" w:eastAsia="宋体" w:hAnsi="宋体"/>
          <w:sz w:val="30"/>
        </w:rPr>
      </w:pPr>
      <w:bookmarkStart w:id="0" w:name="_Toc26442973"/>
      <w:r w:rsidRPr="008B774C">
        <w:rPr>
          <w:rFonts w:ascii="宋体" w:eastAsia="宋体" w:hAnsi="宋体" w:hint="eastAsia"/>
          <w:sz w:val="30"/>
        </w:rPr>
        <w:lastRenderedPageBreak/>
        <w:t>【重要提示】</w:t>
      </w:r>
      <w:bookmarkEnd w:id="0"/>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1、本基金经中国证监会</w:t>
      </w:r>
      <w:bookmarkStart w:id="1" w:name="field_2343_approveddate_1"/>
      <w:r w:rsidR="00CD0E5E">
        <w:rPr>
          <w:sz w:val="21"/>
          <w:szCs w:val="21"/>
        </w:rPr>
        <w:t>2015年09月11日</w:t>
      </w:r>
      <w:bookmarkEnd w:id="1"/>
      <w:r>
        <w:rPr>
          <w:rFonts w:hint="eastAsia"/>
          <w:sz w:val="21"/>
          <w:szCs w:val="21"/>
        </w:rPr>
        <w:t>证监许可</w:t>
      </w:r>
      <w:bookmarkStart w:id="2" w:name="field_2343_lotnumber_1"/>
      <w:r w:rsidR="00CD0E5E">
        <w:rPr>
          <w:sz w:val="21"/>
          <w:szCs w:val="21"/>
        </w:rPr>
        <w:t>[2015]2100</w:t>
      </w:r>
      <w:bookmarkEnd w:id="2"/>
      <w:r>
        <w:rPr>
          <w:rFonts w:hint="eastAsia"/>
          <w:sz w:val="21"/>
          <w:szCs w:val="21"/>
        </w:rPr>
        <w:t>号文准予注册募集。</w:t>
      </w:r>
      <w:r w:rsidR="00CD0E5E">
        <w:rPr>
          <w:sz w:val="21"/>
          <w:szCs w:val="21"/>
        </w:rPr>
        <w:t xml:space="preserve"> </w:t>
      </w:r>
      <w:r>
        <w:rPr>
          <w:rFonts w:hint="eastAsia"/>
          <w:sz w:val="21"/>
          <w:szCs w:val="21"/>
        </w:rPr>
        <w:t xml:space="preserve">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中国证监会不对基金的投资价值及市场前景等作出实质性判断或者保证。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3、投资有风险，投资者认购（或申购）基金份额时应认真阅读基金合同、本招募说明书</w:t>
      </w:r>
      <w:r w:rsidR="00D712F4">
        <w:rPr>
          <w:rFonts w:hint="eastAsia"/>
          <w:sz w:val="21"/>
          <w:szCs w:val="21"/>
        </w:rPr>
        <w:t>、基金产品资料概要</w:t>
      </w:r>
      <w:r>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8B774C" w:rsidRDefault="008B774C" w:rsidP="00361718">
      <w:pPr>
        <w:pStyle w:val="a3"/>
        <w:spacing w:before="0" w:beforeAutospacing="0" w:after="0" w:afterAutospacing="0" w:line="360" w:lineRule="auto"/>
        <w:ind w:firstLine="284"/>
        <w:divId w:val="1712268895"/>
        <w:rPr>
          <w:sz w:val="21"/>
          <w:szCs w:val="21"/>
        </w:rPr>
      </w:pPr>
      <w:r>
        <w:rPr>
          <w:rFonts w:hint="eastAsia"/>
          <w:sz w:val="21"/>
          <w:szCs w:val="21"/>
        </w:rPr>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5、本基金是股票型基金，其预期收益及风险水平高于货币市场基金、债券型基金与混合型基金，属于风险水平较高的基金。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lastRenderedPageBreak/>
        <w:t xml:space="preserve">6、本基金的投资范围主要为具有良好流动性的金融工具，包括国内依法发行上市的股票(包括中小板、创业板及其他经中国证监会核准上市的股票)、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本基金可参与融资业务。基金参与融资业务后，在任何交易日日终，基金持有的融资买入股票与其他有价证券市值之和，不得超过基金资产净值的95%。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7、投资组合比例为:</w:t>
      </w:r>
      <w:r w:rsidR="00CD0E5E">
        <w:rPr>
          <w:sz w:val="21"/>
          <w:szCs w:val="21"/>
        </w:rPr>
        <w:t xml:space="preserve"> </w:t>
      </w:r>
      <w:r>
        <w:rPr>
          <w:rFonts w:hint="eastAsia"/>
          <w:sz w:val="21"/>
          <w:szCs w:val="21"/>
        </w:rPr>
        <w:t xml:space="preserve">股票资产占基金资产的80%-95%，其中投资于本基金所界定的军工主题证券的比例不低于非现金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如果法律法规或中国证监会变更投资品种的投资比例限制，基金管理人在履行适当程序后，可以调整上述投资品种的投资比例。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8、本基金初始募集面值为人民币1.00</w:t>
      </w:r>
      <w:r w:rsidR="00CD0E5E">
        <w:rPr>
          <w:sz w:val="21"/>
          <w:szCs w:val="21"/>
        </w:rPr>
        <w:t xml:space="preserve"> </w:t>
      </w:r>
      <w:r>
        <w:rPr>
          <w:rFonts w:hint="eastAsia"/>
          <w:sz w:val="21"/>
          <w:szCs w:val="21"/>
        </w:rPr>
        <w:t xml:space="preserve">元。在市场波动因素影响下，本基金净值可能低于初始面值，本基金投资者有可能出现亏损。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9、基金的过往业绩并不预示其未来表现，基金管理人管理的其他基金的业绩也不构成对本基金业绩表现的保证。 </w:t>
      </w:r>
    </w:p>
    <w:p w:rsidR="008B774C" w:rsidRDefault="008B774C">
      <w:pPr>
        <w:pStyle w:val="a3"/>
        <w:spacing w:before="0" w:beforeAutospacing="0" w:after="0" w:afterAutospacing="0" w:line="360" w:lineRule="auto"/>
        <w:ind w:firstLine="420"/>
        <w:divId w:val="1712268895"/>
        <w:rPr>
          <w:sz w:val="21"/>
          <w:szCs w:val="21"/>
        </w:rPr>
      </w:pPr>
      <w:r>
        <w:rPr>
          <w:rFonts w:hint="eastAsia"/>
          <w:sz w:val="21"/>
          <w:szCs w:val="21"/>
        </w:rPr>
        <w:t xml:space="preserve">10、基金管理人依照恪尽职守、诚实信用、谨慎勤勉的原则管理和运用基金财产，但不保证基金一定盈利，也不保证最低收益。 </w:t>
      </w:r>
    </w:p>
    <w:p w:rsidR="00D712F4" w:rsidRDefault="00D712F4">
      <w:pPr>
        <w:pStyle w:val="a3"/>
        <w:spacing w:before="0" w:beforeAutospacing="0" w:after="0" w:afterAutospacing="0" w:line="360" w:lineRule="auto"/>
        <w:ind w:firstLine="420"/>
        <w:divId w:val="1712268895"/>
        <w:rPr>
          <w:sz w:val="21"/>
          <w:szCs w:val="21"/>
        </w:rPr>
      </w:pPr>
      <w:r>
        <w:rPr>
          <w:rFonts w:hint="eastAsia"/>
          <w:sz w:val="21"/>
          <w:szCs w:val="21"/>
        </w:rPr>
        <w:t>11、本招募说明书</w:t>
      </w:r>
      <w:r w:rsidRPr="00D712F4">
        <w:rPr>
          <w:rFonts w:hint="eastAsia"/>
          <w:sz w:val="21"/>
          <w:szCs w:val="21"/>
        </w:rPr>
        <w:t>约定的基金产品资料概要编制、披露与更新的要求，将不晚于2020年9月1日起执行。</w:t>
      </w:r>
    </w:p>
    <w:p w:rsidR="008B774C" w:rsidRPr="008B774C" w:rsidRDefault="008B774C" w:rsidP="008B774C">
      <w:pPr>
        <w:pStyle w:val="a3"/>
        <w:spacing w:before="0" w:beforeAutospacing="0" w:after="0" w:afterAutospacing="0" w:line="360" w:lineRule="auto"/>
        <w:ind w:firstLine="420"/>
        <w:divId w:val="1337147955"/>
        <w:rPr>
          <w:sz w:val="21"/>
          <w:szCs w:val="21"/>
        </w:rPr>
      </w:pPr>
      <w:r>
        <w:rPr>
          <w:rFonts w:hint="eastAsia"/>
          <w:sz w:val="21"/>
          <w:szCs w:val="21"/>
        </w:rPr>
        <w:t>1</w:t>
      </w:r>
      <w:r w:rsidR="00D712F4">
        <w:rPr>
          <w:sz w:val="21"/>
          <w:szCs w:val="21"/>
        </w:rPr>
        <w:t>2</w:t>
      </w:r>
      <w:r>
        <w:rPr>
          <w:rFonts w:hint="eastAsia"/>
          <w:sz w:val="21"/>
          <w:szCs w:val="21"/>
        </w:rPr>
        <w:t>、本招募说明书（更新）所载内容截止日为</w:t>
      </w:r>
      <w:bookmarkStart w:id="3" w:name="field_2343_infoendday_1"/>
      <w:r w:rsidR="00CD0E5E">
        <w:rPr>
          <w:sz w:val="21"/>
          <w:szCs w:val="21"/>
        </w:rPr>
        <w:t>2019年11月25日</w:t>
      </w:r>
      <w:bookmarkEnd w:id="3"/>
      <w:r>
        <w:rPr>
          <w:rFonts w:hint="eastAsia"/>
          <w:sz w:val="21"/>
          <w:szCs w:val="21"/>
        </w:rPr>
        <w:t>，有关财务数据和净值表现截止日为</w:t>
      </w:r>
      <w:bookmarkStart w:id="4" w:name="field_2343_financeendday_1"/>
      <w:r w:rsidR="00CD0E5E">
        <w:rPr>
          <w:sz w:val="21"/>
          <w:szCs w:val="21"/>
        </w:rPr>
        <w:t>2019年09月30日</w:t>
      </w:r>
      <w:bookmarkEnd w:id="4"/>
      <w:r>
        <w:rPr>
          <w:rFonts w:hint="eastAsia"/>
          <w:sz w:val="21"/>
          <w:szCs w:val="21"/>
        </w:rPr>
        <w:t>（财务数据未经审计）。</w:t>
      </w:r>
      <w:r w:rsidR="00CD0E5E">
        <w:rPr>
          <w:sz w:val="21"/>
          <w:szCs w:val="21"/>
        </w:rPr>
        <w:t xml:space="preserve"> </w:t>
      </w:r>
      <w:r>
        <w:rPr>
          <w:rFonts w:hint="eastAsia"/>
          <w:sz w:val="21"/>
          <w:szCs w:val="21"/>
        </w:rPr>
        <w:t xml:space="preserve"> </w:t>
      </w:r>
      <w:r w:rsidRPr="008B774C">
        <w:rPr>
          <w:sz w:val="30"/>
        </w:rPr>
        <w:br w:type="page"/>
      </w:r>
    </w:p>
    <w:p w:rsidR="008B774C" w:rsidRDefault="008B774C" w:rsidP="008B774C">
      <w:pPr>
        <w:widowControl/>
        <w:jc w:val="center"/>
        <w:rPr>
          <w:rFonts w:ascii="宋体" w:eastAsia="宋体" w:hAnsi="宋体"/>
          <w:b/>
          <w:sz w:val="28"/>
        </w:rPr>
      </w:pPr>
      <w:r w:rsidRPr="008B774C">
        <w:rPr>
          <w:rFonts w:ascii="宋体" w:eastAsia="宋体" w:hAnsi="宋体" w:hint="eastAsia"/>
          <w:b/>
          <w:sz w:val="28"/>
        </w:rPr>
        <w:lastRenderedPageBreak/>
        <w:t>目录</w:t>
      </w:r>
    </w:p>
    <w:p w:rsidR="008B774C" w:rsidRPr="00A73E89" w:rsidRDefault="008B774C" w:rsidP="008B774C">
      <w:pPr>
        <w:pStyle w:val="20"/>
        <w:tabs>
          <w:tab w:val="right" w:leader="dot" w:pos="8290"/>
        </w:tabs>
        <w:spacing w:line="360" w:lineRule="auto"/>
        <w:rPr>
          <w:rFonts w:ascii="宋体" w:eastAsia="宋体" w:hAnsi="宋体"/>
          <w:b/>
          <w:noProof/>
        </w:rPr>
      </w:pPr>
      <w:r w:rsidRPr="00A73E89">
        <w:rPr>
          <w:rFonts w:ascii="宋体" w:eastAsia="宋体" w:hAnsi="宋体"/>
          <w:b/>
        </w:rPr>
        <w:fldChar w:fldCharType="begin"/>
      </w:r>
      <w:r w:rsidRPr="00A73E89">
        <w:rPr>
          <w:rFonts w:ascii="宋体" w:eastAsia="宋体" w:hAnsi="宋体"/>
          <w:b/>
        </w:rPr>
        <w:instrText xml:space="preserve"> TOC \o "1-2" \f 8 \h \t "2" </w:instrText>
      </w:r>
      <w:r w:rsidRPr="00A73E89">
        <w:rPr>
          <w:rFonts w:ascii="宋体" w:eastAsia="宋体" w:hAnsi="宋体"/>
          <w:b/>
        </w:rPr>
        <w:fldChar w:fldCharType="separate"/>
      </w:r>
      <w:hyperlink w:anchor="_Toc26442973" w:history="1">
        <w:r w:rsidRPr="00A73E89">
          <w:rPr>
            <w:rStyle w:val="a5"/>
            <w:rFonts w:ascii="宋体" w:eastAsia="宋体" w:hAnsi="宋体" w:hint="eastAsia"/>
            <w:b/>
            <w:noProof/>
            <w:u w:val="none"/>
          </w:rPr>
          <w:t>【重要提示】</w:t>
        </w:r>
        <w:r w:rsidRPr="00A73E89">
          <w:rPr>
            <w:rFonts w:ascii="宋体" w:eastAsia="宋体" w:hAnsi="宋体"/>
            <w:b/>
            <w:noProof/>
          </w:rPr>
          <w:tab/>
        </w:r>
        <w:r w:rsidRPr="00A73E89">
          <w:rPr>
            <w:rFonts w:ascii="宋体" w:eastAsia="宋体" w:hAnsi="宋体"/>
            <w:b/>
            <w:noProof/>
          </w:rPr>
          <w:fldChar w:fldCharType="begin"/>
        </w:r>
        <w:r w:rsidRPr="00A73E89">
          <w:rPr>
            <w:rFonts w:ascii="宋体" w:eastAsia="宋体" w:hAnsi="宋体"/>
            <w:b/>
            <w:noProof/>
          </w:rPr>
          <w:instrText xml:space="preserve"> PAGEREF _Toc26442973 \h </w:instrText>
        </w:r>
        <w:r w:rsidRPr="00A73E89">
          <w:rPr>
            <w:rFonts w:ascii="宋体" w:eastAsia="宋体" w:hAnsi="宋体"/>
            <w:b/>
            <w:noProof/>
          </w:rPr>
        </w:r>
        <w:r w:rsidRPr="00A73E89">
          <w:rPr>
            <w:rFonts w:ascii="宋体" w:eastAsia="宋体" w:hAnsi="宋体"/>
            <w:b/>
            <w:noProof/>
          </w:rPr>
          <w:fldChar w:fldCharType="separate"/>
        </w:r>
        <w:r w:rsidR="00A73E89" w:rsidRPr="00A73E89">
          <w:rPr>
            <w:rFonts w:ascii="宋体" w:eastAsia="宋体" w:hAnsi="宋体"/>
            <w:b/>
            <w:noProof/>
          </w:rPr>
          <w:t>2</w:t>
        </w:r>
        <w:r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74" w:history="1">
        <w:r w:rsidR="008B774C" w:rsidRPr="00A73E89">
          <w:rPr>
            <w:rStyle w:val="a5"/>
            <w:rFonts w:ascii="宋体" w:eastAsia="宋体" w:hAnsi="宋体" w:hint="eastAsia"/>
            <w:b/>
            <w:noProof/>
            <w:u w:val="none"/>
          </w:rPr>
          <w:t>第一部分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绪言</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_Toc26442974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5</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75" w:history="1">
        <w:r w:rsidR="008B774C" w:rsidRPr="00A73E89">
          <w:rPr>
            <w:rStyle w:val="a5"/>
            <w:rFonts w:ascii="宋体" w:eastAsia="宋体" w:hAnsi="宋体" w:hint="eastAsia"/>
            <w:b/>
            <w:noProof/>
            <w:u w:val="none"/>
          </w:rPr>
          <w:t>第二部分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释义</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_Toc26442975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6</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76" w:history="1">
        <w:r w:rsidR="008B774C" w:rsidRPr="00A73E89">
          <w:rPr>
            <w:rStyle w:val="a5"/>
            <w:rFonts w:ascii="宋体" w:eastAsia="宋体" w:hAnsi="宋体" w:hint="eastAsia"/>
            <w:b/>
            <w:noProof/>
            <w:u w:val="none"/>
          </w:rPr>
          <w:t>第三部分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基金管理人</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_Toc26442976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10</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77" w:history="1">
        <w:r w:rsidR="008B774C" w:rsidRPr="00A73E89">
          <w:rPr>
            <w:rStyle w:val="a5"/>
            <w:rFonts w:ascii="宋体" w:eastAsia="宋体" w:hAnsi="宋体" w:hint="eastAsia"/>
            <w:b/>
            <w:noProof/>
            <w:u w:val="none"/>
          </w:rPr>
          <w:t>第四部分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基金托管人</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_Toc26442977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25</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78" w:history="1">
        <w:r w:rsidR="008B774C" w:rsidRPr="00A73E89">
          <w:rPr>
            <w:rStyle w:val="a5"/>
            <w:rFonts w:ascii="宋体" w:eastAsia="宋体" w:hAnsi="宋体" w:hint="eastAsia"/>
            <w:b/>
            <w:noProof/>
            <w:u w:val="none"/>
          </w:rPr>
          <w:t>第五部分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相关服务机构</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_Toc26442978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29</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79" w:history="1">
        <w:r w:rsidR="008B774C" w:rsidRPr="00A73E89">
          <w:rPr>
            <w:rStyle w:val="a5"/>
            <w:rFonts w:ascii="宋体" w:eastAsia="宋体" w:hAnsi="宋体" w:hint="eastAsia"/>
            <w:b/>
            <w:noProof/>
            <w:u w:val="none"/>
          </w:rPr>
          <w:t>第六部分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基金的募集与基金合同的生效</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_Toc26442979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54</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0" w:history="1">
        <w:r w:rsidR="008B774C" w:rsidRPr="00A73E89">
          <w:rPr>
            <w:rStyle w:val="a5"/>
            <w:rFonts w:ascii="宋体" w:eastAsia="宋体" w:hAnsi="宋体" w:hint="eastAsia"/>
            <w:b/>
            <w:noProof/>
            <w:u w:val="none"/>
          </w:rPr>
          <w:t>第七部分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基金份额的申购与赎回</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_Toc26442980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55</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1" w:history="1">
        <w:r w:rsidR="008B774C" w:rsidRPr="00A73E89">
          <w:rPr>
            <w:rStyle w:val="a5"/>
            <w:rFonts w:ascii="宋体" w:eastAsia="宋体" w:hAnsi="宋体" w:hint="eastAsia"/>
            <w:b/>
            <w:noProof/>
            <w:u w:val="none"/>
          </w:rPr>
          <w:t>第八部分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基金的投资</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_Toc26442981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66</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2" w:history="1">
        <w:r w:rsidR="008B774C" w:rsidRPr="00A73E89">
          <w:rPr>
            <w:rStyle w:val="a5"/>
            <w:rFonts w:ascii="宋体" w:eastAsia="宋体" w:hAnsi="宋体" w:hint="eastAsia"/>
            <w:b/>
            <w:noProof/>
            <w:u w:val="none"/>
          </w:rPr>
          <w:t>第九部分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基金的业绩</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_Toc26442982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76</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3" w:history="1">
        <w:r w:rsidR="008B774C" w:rsidRPr="00A73E89">
          <w:rPr>
            <w:rStyle w:val="a5"/>
            <w:rFonts w:ascii="宋体" w:eastAsia="宋体" w:hAnsi="宋体" w:hint="eastAsia"/>
            <w:b/>
            <w:noProof/>
            <w:u w:val="none"/>
          </w:rPr>
          <w:t>第十部分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基金的财产</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_Toc26442983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77</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4" w:history="1">
        <w:r w:rsidR="008B774C" w:rsidRPr="00A73E89">
          <w:rPr>
            <w:rStyle w:val="a5"/>
            <w:rFonts w:ascii="宋体" w:eastAsia="宋体" w:hAnsi="宋体" w:hint="eastAsia"/>
            <w:b/>
            <w:noProof/>
            <w:u w:val="none"/>
          </w:rPr>
          <w:t>第十一部分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基金资产的估值</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_Toc26442984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78</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5" w:history="1">
        <w:r w:rsidR="008B774C" w:rsidRPr="00A73E89">
          <w:rPr>
            <w:rStyle w:val="a5"/>
            <w:rFonts w:ascii="宋体" w:eastAsia="宋体" w:hAnsi="宋体" w:hint="eastAsia"/>
            <w:b/>
            <w:noProof/>
            <w:u w:val="none"/>
          </w:rPr>
          <w:t>第十二部分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基金的收益分配</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_Toc26442985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83</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6" w:history="1">
        <w:r w:rsidR="008B774C" w:rsidRPr="00A73E89">
          <w:rPr>
            <w:rStyle w:val="a5"/>
            <w:rFonts w:ascii="宋体" w:eastAsia="宋体" w:hAnsi="宋体" w:hint="eastAsia"/>
            <w:b/>
            <w:noProof/>
            <w:u w:val="none"/>
          </w:rPr>
          <w:t>第十三部分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基金的费用与税收</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_Toc26442986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84</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7" w:history="1">
        <w:r w:rsidR="008B774C" w:rsidRPr="00A73E89">
          <w:rPr>
            <w:rStyle w:val="a5"/>
            <w:rFonts w:ascii="宋体" w:eastAsia="宋体" w:hAnsi="宋体" w:hint="eastAsia"/>
            <w:b/>
            <w:noProof/>
            <w:u w:val="none"/>
          </w:rPr>
          <w:t>第十四部分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基金的会计与审计</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_Toc26442987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86</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8" w:history="1">
        <w:r w:rsidR="008B774C" w:rsidRPr="00A73E89">
          <w:rPr>
            <w:rStyle w:val="a5"/>
            <w:rFonts w:ascii="宋体" w:eastAsia="宋体" w:hAnsi="宋体" w:hint="eastAsia"/>
            <w:b/>
            <w:noProof/>
            <w:u w:val="none"/>
          </w:rPr>
          <w:t>第十五部分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基金的信息披露</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_Toc26442988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87</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89" w:history="1">
        <w:r w:rsidR="008B774C" w:rsidRPr="00A73E89">
          <w:rPr>
            <w:rStyle w:val="a5"/>
            <w:rFonts w:ascii="宋体" w:eastAsia="宋体" w:hAnsi="宋体" w:hint="eastAsia"/>
            <w:b/>
            <w:noProof/>
            <w:u w:val="none"/>
          </w:rPr>
          <w:t>第十六部分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风险揭示</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_Toc26442989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93</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0" w:history="1">
        <w:r w:rsidR="008B774C" w:rsidRPr="00A73E89">
          <w:rPr>
            <w:rStyle w:val="a5"/>
            <w:rFonts w:ascii="宋体" w:eastAsia="宋体" w:hAnsi="宋体" w:hint="eastAsia"/>
            <w:b/>
            <w:noProof/>
            <w:u w:val="none"/>
          </w:rPr>
          <w:t>第十七部分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基金合同的变更、终止与基金财产的清算</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_Toc26442990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96</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1" w:history="1">
        <w:r w:rsidR="008B774C" w:rsidRPr="00A73E89">
          <w:rPr>
            <w:rStyle w:val="a5"/>
            <w:rFonts w:ascii="宋体" w:eastAsia="宋体" w:hAnsi="宋体" w:hint="eastAsia"/>
            <w:b/>
            <w:noProof/>
            <w:u w:val="none"/>
          </w:rPr>
          <w:t>第十八部分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基金合同的内容摘要</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_Toc26442991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98</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2" w:history="1">
        <w:r w:rsidR="008B774C" w:rsidRPr="00A73E89">
          <w:rPr>
            <w:rStyle w:val="a5"/>
            <w:rFonts w:ascii="宋体" w:eastAsia="宋体" w:hAnsi="宋体" w:hint="eastAsia"/>
            <w:b/>
            <w:noProof/>
            <w:u w:val="none"/>
          </w:rPr>
          <w:t>第十九部分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基金托管协议的内容摘要</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_Toc26442992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112</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3" w:history="1">
        <w:r w:rsidR="008B774C" w:rsidRPr="00A73E89">
          <w:rPr>
            <w:rStyle w:val="a5"/>
            <w:rFonts w:ascii="宋体" w:eastAsia="宋体" w:hAnsi="宋体" w:hint="eastAsia"/>
            <w:b/>
            <w:noProof/>
            <w:u w:val="none"/>
          </w:rPr>
          <w:t>第二十部分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对基金份额持有人的服务</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_Toc26442993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128</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4" w:history="1">
        <w:r w:rsidR="008B774C" w:rsidRPr="00A73E89">
          <w:rPr>
            <w:rStyle w:val="a5"/>
            <w:rFonts w:ascii="宋体" w:eastAsia="宋体" w:hAnsi="宋体" w:hint="eastAsia"/>
            <w:b/>
            <w:noProof/>
            <w:u w:val="none"/>
          </w:rPr>
          <w:t>第二十一部分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其他应披露的事项</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_Toc26442994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131</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5" w:history="1">
        <w:r w:rsidR="008B774C" w:rsidRPr="00A73E89">
          <w:rPr>
            <w:rStyle w:val="a5"/>
            <w:rFonts w:ascii="宋体" w:eastAsia="宋体" w:hAnsi="宋体" w:hint="eastAsia"/>
            <w:b/>
            <w:noProof/>
            <w:u w:val="none"/>
          </w:rPr>
          <w:t>第二十二部分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招募说明书存放及查阅方式</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_Toc26442995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132</w:t>
        </w:r>
        <w:r w:rsidR="008B774C" w:rsidRPr="00A73E89">
          <w:rPr>
            <w:rFonts w:ascii="宋体" w:eastAsia="宋体" w:hAnsi="宋体"/>
            <w:b/>
            <w:noProof/>
          </w:rPr>
          <w:fldChar w:fldCharType="end"/>
        </w:r>
      </w:hyperlink>
    </w:p>
    <w:p w:rsidR="008B774C" w:rsidRPr="00A73E89" w:rsidRDefault="007B2E93" w:rsidP="008B774C">
      <w:pPr>
        <w:pStyle w:val="20"/>
        <w:tabs>
          <w:tab w:val="right" w:leader="dot" w:pos="8290"/>
        </w:tabs>
        <w:spacing w:line="360" w:lineRule="auto"/>
        <w:rPr>
          <w:rFonts w:ascii="宋体" w:eastAsia="宋体" w:hAnsi="宋体"/>
          <w:b/>
          <w:noProof/>
        </w:rPr>
      </w:pPr>
      <w:hyperlink w:anchor="_Toc26442996" w:history="1">
        <w:r w:rsidR="008B774C" w:rsidRPr="00A73E89">
          <w:rPr>
            <w:rStyle w:val="a5"/>
            <w:rFonts w:ascii="宋体" w:eastAsia="宋体" w:hAnsi="宋体" w:hint="eastAsia"/>
            <w:b/>
            <w:noProof/>
            <w:u w:val="none"/>
          </w:rPr>
          <w:t>第二十三部分</w:t>
        </w:r>
        <w:r w:rsidR="008B774C" w:rsidRPr="00A73E89">
          <w:rPr>
            <w:rStyle w:val="a5"/>
            <w:rFonts w:ascii="宋体" w:eastAsia="宋体" w:hAnsi="宋体"/>
            <w:b/>
            <w:noProof/>
            <w:u w:val="none"/>
          </w:rPr>
          <w:t xml:space="preserve">  </w:t>
        </w:r>
        <w:r w:rsidR="008B774C" w:rsidRPr="00A73E89">
          <w:rPr>
            <w:rStyle w:val="a5"/>
            <w:rFonts w:ascii="宋体" w:eastAsia="宋体" w:hAnsi="宋体" w:hint="eastAsia"/>
            <w:b/>
            <w:noProof/>
            <w:u w:val="none"/>
          </w:rPr>
          <w:t>备查文件</w:t>
        </w:r>
        <w:r w:rsidR="008B774C" w:rsidRPr="00A73E89">
          <w:rPr>
            <w:rFonts w:ascii="宋体" w:eastAsia="宋体" w:hAnsi="宋体"/>
            <w:b/>
            <w:noProof/>
          </w:rPr>
          <w:tab/>
        </w:r>
        <w:r w:rsidR="008B774C" w:rsidRPr="00A73E89">
          <w:rPr>
            <w:rFonts w:ascii="宋体" w:eastAsia="宋体" w:hAnsi="宋体"/>
            <w:b/>
            <w:noProof/>
          </w:rPr>
          <w:fldChar w:fldCharType="begin"/>
        </w:r>
        <w:r w:rsidR="008B774C" w:rsidRPr="00A73E89">
          <w:rPr>
            <w:rFonts w:ascii="宋体" w:eastAsia="宋体" w:hAnsi="宋体"/>
            <w:b/>
            <w:noProof/>
          </w:rPr>
          <w:instrText xml:space="preserve"> PAGEREF _Toc26442996 \h </w:instrText>
        </w:r>
        <w:r w:rsidR="008B774C" w:rsidRPr="00A73E89">
          <w:rPr>
            <w:rFonts w:ascii="宋体" w:eastAsia="宋体" w:hAnsi="宋体"/>
            <w:b/>
            <w:noProof/>
          </w:rPr>
        </w:r>
        <w:r w:rsidR="008B774C" w:rsidRPr="00A73E89">
          <w:rPr>
            <w:rFonts w:ascii="宋体" w:eastAsia="宋体" w:hAnsi="宋体"/>
            <w:b/>
            <w:noProof/>
          </w:rPr>
          <w:fldChar w:fldCharType="separate"/>
        </w:r>
        <w:r w:rsidR="00A73E89" w:rsidRPr="00A73E89">
          <w:rPr>
            <w:rFonts w:ascii="宋体" w:eastAsia="宋体" w:hAnsi="宋体"/>
            <w:b/>
            <w:noProof/>
          </w:rPr>
          <w:t>133</w:t>
        </w:r>
        <w:r w:rsidR="008B774C" w:rsidRPr="00A73E89">
          <w:rPr>
            <w:rFonts w:ascii="宋体" w:eastAsia="宋体" w:hAnsi="宋体"/>
            <w:b/>
            <w:noProof/>
          </w:rPr>
          <w:fldChar w:fldCharType="end"/>
        </w:r>
      </w:hyperlink>
    </w:p>
    <w:p w:rsidR="008B774C" w:rsidRPr="008B774C" w:rsidRDefault="008B774C" w:rsidP="008B774C">
      <w:pPr>
        <w:widowControl/>
        <w:spacing w:line="360" w:lineRule="auto"/>
        <w:ind w:leftChars="-1" w:left="-2"/>
        <w:jc w:val="center"/>
        <w:rPr>
          <w:rFonts w:ascii="宋体" w:eastAsia="宋体" w:hAnsi="宋体"/>
          <w:b/>
          <w:sz w:val="28"/>
        </w:rPr>
      </w:pPr>
      <w:r w:rsidRPr="00A73E89">
        <w:rPr>
          <w:rFonts w:ascii="宋体" w:eastAsia="宋体" w:hAnsi="宋体"/>
          <w:b/>
        </w:rPr>
        <w:fldChar w:fldCharType="end"/>
      </w:r>
    </w:p>
    <w:p w:rsidR="008B774C" w:rsidRPr="008B774C" w:rsidRDefault="008B774C">
      <w:pPr>
        <w:widowControl/>
        <w:jc w:val="left"/>
        <w:rPr>
          <w:rFonts w:ascii="宋体" w:eastAsia="宋体" w:hAnsi="宋体"/>
        </w:rPr>
      </w:pPr>
      <w:r w:rsidRPr="008B774C">
        <w:rPr>
          <w:rFonts w:ascii="宋体" w:eastAsia="宋体" w:hAnsi="宋体"/>
        </w:rPr>
        <w:br w:type="page"/>
      </w:r>
    </w:p>
    <w:p w:rsidR="0049022A" w:rsidRPr="008B774C" w:rsidRDefault="008B774C" w:rsidP="008B774C">
      <w:pPr>
        <w:pStyle w:val="2"/>
        <w:jc w:val="center"/>
        <w:rPr>
          <w:rFonts w:ascii="宋体" w:eastAsia="宋体" w:hAnsi="宋体"/>
          <w:sz w:val="30"/>
        </w:rPr>
      </w:pPr>
      <w:bookmarkStart w:id="5" w:name="chapter_level1_3_2344"/>
      <w:bookmarkStart w:id="6" w:name="_Toc26442974"/>
      <w:r w:rsidRPr="008B774C">
        <w:rPr>
          <w:rFonts w:ascii="宋体" w:eastAsia="宋体" w:hAnsi="宋体" w:hint="eastAsia"/>
          <w:sz w:val="30"/>
        </w:rPr>
        <w:lastRenderedPageBreak/>
        <w:t>第一部分  绪言</w:t>
      </w:r>
      <w:bookmarkEnd w:id="5"/>
      <w:bookmarkEnd w:id="6"/>
    </w:p>
    <w:p w:rsidR="008B774C" w:rsidRPr="008B774C" w:rsidRDefault="008B774C">
      <w:pPr>
        <w:pStyle w:val="a3"/>
        <w:spacing w:before="0" w:beforeAutospacing="0" w:after="0" w:afterAutospacing="0" w:line="360" w:lineRule="auto"/>
        <w:ind w:firstLine="420"/>
        <w:divId w:val="1827431484"/>
        <w:rPr>
          <w:sz w:val="21"/>
          <w:szCs w:val="21"/>
        </w:rPr>
      </w:pPr>
      <w:bookmarkStart w:id="7" w:name="chapter_level1_3_2344_section_1"/>
      <w:bookmarkEnd w:id="7"/>
      <w:r w:rsidRPr="008B774C">
        <w:rPr>
          <w:rFonts w:hint="eastAsia"/>
          <w:sz w:val="21"/>
          <w:szCs w:val="21"/>
        </w:rPr>
        <w:t>《</w:t>
      </w:r>
      <w:bookmarkStart w:id="8" w:name="field_49_productfullname_1"/>
      <w:r w:rsidR="00CD0E5E">
        <w:rPr>
          <w:rFonts w:hint="eastAsia"/>
          <w:sz w:val="21"/>
          <w:szCs w:val="21"/>
        </w:rPr>
        <w:t>博时军工主题股票型证券投资基金</w:t>
      </w:r>
      <w:bookmarkEnd w:id="8"/>
      <w:r w:rsidRPr="008B774C">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D712F4">
        <w:rPr>
          <w:rFonts w:hint="eastAsia"/>
          <w:sz w:val="21"/>
          <w:szCs w:val="21"/>
        </w:rPr>
        <w:t>公开募集</w:t>
      </w:r>
      <w:r w:rsidRPr="008B774C">
        <w:rPr>
          <w:rFonts w:hint="eastAsia"/>
          <w:sz w:val="21"/>
          <w:szCs w:val="21"/>
        </w:rPr>
        <w:t>证券投资基金信息披露管理办法》（以下简称“《信息披露办法》”）、《公开募集开放式证券投资基金流动性风险管理规定》（以下简称“《流动性风险管理规定》”）和其他有关法律法规以及《</w:t>
      </w:r>
      <w:bookmarkStart w:id="9" w:name="field_49_productfullname_2"/>
      <w:r w:rsidR="00CD0E5E">
        <w:rPr>
          <w:rFonts w:hint="eastAsia"/>
          <w:sz w:val="21"/>
          <w:szCs w:val="21"/>
        </w:rPr>
        <w:t>博时军工主题股票型证券投资基金</w:t>
      </w:r>
      <w:bookmarkEnd w:id="9"/>
      <w:r w:rsidRPr="008B774C">
        <w:rPr>
          <w:rFonts w:hint="eastAsia"/>
          <w:sz w:val="21"/>
          <w:szCs w:val="21"/>
        </w:rPr>
        <w:t>基金合同》（以下简称“基金合同”）编写。</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7431484"/>
        <w:rPr>
          <w:sz w:val="21"/>
          <w:szCs w:val="21"/>
        </w:rPr>
      </w:pPr>
      <w:r w:rsidRPr="008B774C">
        <w:rPr>
          <w:rFonts w:hint="eastAsia"/>
          <w:sz w:val="21"/>
          <w:szCs w:val="21"/>
        </w:rPr>
        <w:t>本招募说明书阐述了</w:t>
      </w:r>
      <w:bookmarkStart w:id="10" w:name="field_49_productfullname_3"/>
      <w:r w:rsidR="00CD0E5E">
        <w:rPr>
          <w:rFonts w:hint="eastAsia"/>
          <w:sz w:val="21"/>
          <w:szCs w:val="21"/>
        </w:rPr>
        <w:t>博时军工主题股票型证券投资基金</w:t>
      </w:r>
      <w:bookmarkEnd w:id="10"/>
      <w:r w:rsidRPr="008B774C">
        <w:rPr>
          <w:rFonts w:hint="eastAsia"/>
          <w:sz w:val="21"/>
          <w:szCs w:val="21"/>
        </w:rPr>
        <w:t xml:space="preserve">的投资目标、策略、风险、费率等与投资人投资决策有关的必要事项，投资人在作出投资决策前应仔细阅读本招募说明书。 </w:t>
      </w:r>
    </w:p>
    <w:p w:rsidR="008B774C" w:rsidRPr="008B774C" w:rsidRDefault="008B774C">
      <w:pPr>
        <w:pStyle w:val="a3"/>
        <w:spacing w:before="0" w:beforeAutospacing="0" w:after="0" w:afterAutospacing="0" w:line="360" w:lineRule="auto"/>
        <w:ind w:firstLine="420"/>
        <w:divId w:val="1827431484"/>
        <w:rPr>
          <w:sz w:val="21"/>
          <w:szCs w:val="21"/>
        </w:rPr>
      </w:pPr>
      <w:r w:rsidRPr="008B774C">
        <w:rPr>
          <w:rFonts w:hint="eastAsia"/>
          <w:sz w:val="21"/>
          <w:szCs w:val="21"/>
        </w:rPr>
        <w:t xml:space="preserve">基金管理人承诺本招募说明书不存在任何虚假记载、误导性陈述或重大遗漏，并对其真实性、准确性、完整性承担法律责任。 </w:t>
      </w:r>
    </w:p>
    <w:p w:rsidR="008B774C" w:rsidRPr="008B774C" w:rsidRDefault="00CD0E5E">
      <w:pPr>
        <w:pStyle w:val="a3"/>
        <w:spacing w:before="0" w:beforeAutospacing="0" w:after="0" w:afterAutospacing="0" w:line="360" w:lineRule="auto"/>
        <w:ind w:firstLine="420"/>
        <w:divId w:val="1827431484"/>
        <w:rPr>
          <w:sz w:val="21"/>
          <w:szCs w:val="21"/>
        </w:rPr>
      </w:pPr>
      <w:bookmarkStart w:id="11" w:name="field_49_productfullname_4"/>
      <w:r>
        <w:rPr>
          <w:rFonts w:hint="eastAsia"/>
          <w:sz w:val="21"/>
          <w:szCs w:val="21"/>
        </w:rPr>
        <w:t>博时军工主题股票型证券投资基金</w:t>
      </w:r>
      <w:bookmarkEnd w:id="11"/>
      <w:r w:rsidR="008B774C" w:rsidRPr="008B774C">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8B774C" w:rsidRPr="008B774C" w:rsidRDefault="008B774C">
      <w:pPr>
        <w:pStyle w:val="a3"/>
        <w:spacing w:before="0" w:beforeAutospacing="0" w:after="0" w:afterAutospacing="0" w:line="360" w:lineRule="auto"/>
        <w:ind w:firstLine="420"/>
        <w:divId w:val="1827431484"/>
        <w:rPr>
          <w:sz w:val="21"/>
          <w:szCs w:val="21"/>
        </w:rPr>
      </w:pPr>
      <w:r w:rsidRPr="008B774C">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2" w:name="chapter_level1_3_2344_section_1_end"/>
      <w:bookmarkEnd w:id="12"/>
      <w:r w:rsidRPr="008B774C">
        <w:rPr>
          <w:rFonts w:hint="eastAsia"/>
          <w:sz w:val="21"/>
          <w:szCs w:val="21"/>
        </w:rPr>
        <w:t xml:space="preserve">金合同。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3" w:name="chapter_level1_4_49"/>
      <w:bookmarkStart w:id="14" w:name="_Toc26442975"/>
      <w:r w:rsidRPr="008B774C">
        <w:rPr>
          <w:rFonts w:ascii="宋体" w:eastAsia="宋体" w:hAnsi="宋体" w:hint="eastAsia"/>
          <w:sz w:val="30"/>
        </w:rPr>
        <w:lastRenderedPageBreak/>
        <w:t>第二部分  释义</w:t>
      </w:r>
      <w:bookmarkEnd w:id="13"/>
      <w:bookmarkEnd w:id="14"/>
    </w:p>
    <w:p w:rsidR="008B774C" w:rsidRPr="008B774C" w:rsidRDefault="008B774C">
      <w:pPr>
        <w:pStyle w:val="a3"/>
        <w:spacing w:before="0" w:beforeAutospacing="0" w:after="0" w:afterAutospacing="0" w:line="360" w:lineRule="auto"/>
        <w:ind w:firstLine="420"/>
        <w:divId w:val="1598322088"/>
        <w:rPr>
          <w:sz w:val="21"/>
          <w:szCs w:val="21"/>
        </w:rPr>
      </w:pPr>
      <w:bookmarkStart w:id="15" w:name="chapter_level1_4_49_section_1"/>
      <w:bookmarkEnd w:id="15"/>
      <w:r w:rsidRPr="008B774C">
        <w:rPr>
          <w:rFonts w:hint="eastAsia"/>
          <w:sz w:val="21"/>
          <w:szCs w:val="21"/>
        </w:rPr>
        <w:t>在本招募说明书中，除非文意另有所指，下列词语或简称具有如下含义：</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1、基金或本基金：指</w:t>
      </w:r>
      <w:bookmarkStart w:id="16" w:name="field_49_productfullname_5"/>
      <w:r w:rsidR="00CD0E5E">
        <w:rPr>
          <w:rFonts w:hint="eastAsia"/>
          <w:sz w:val="21"/>
          <w:szCs w:val="21"/>
        </w:rPr>
        <w:t>博时军工主题股票型证券投资基金</w:t>
      </w:r>
      <w:bookmarkEnd w:id="16"/>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2、基金管理人：指</w:t>
      </w:r>
      <w:bookmarkStart w:id="17" w:name="field_49_managerorgfullname_1"/>
      <w:r w:rsidR="00CD0E5E">
        <w:rPr>
          <w:rFonts w:hint="eastAsia"/>
          <w:sz w:val="21"/>
          <w:szCs w:val="21"/>
        </w:rPr>
        <w:t>博时基金管理有限公司</w:t>
      </w:r>
      <w:bookmarkEnd w:id="17"/>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3、基金托管人：指</w:t>
      </w:r>
      <w:bookmarkStart w:id="18" w:name="field_49_trustorgfullname_1"/>
      <w:r w:rsidR="00CD0E5E">
        <w:rPr>
          <w:rFonts w:hint="eastAsia"/>
          <w:sz w:val="21"/>
          <w:szCs w:val="21"/>
        </w:rPr>
        <w:t>中国建设银行股份有限公司</w:t>
      </w:r>
      <w:bookmarkEnd w:id="18"/>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4、基金合同：指《</w:t>
      </w:r>
      <w:bookmarkStart w:id="19" w:name="field_49_productfullname_6"/>
      <w:r w:rsidR="00CD0E5E">
        <w:rPr>
          <w:rFonts w:hint="eastAsia"/>
          <w:sz w:val="21"/>
          <w:szCs w:val="21"/>
        </w:rPr>
        <w:t>博时军工主题股票型证券投资基金</w:t>
      </w:r>
      <w:bookmarkEnd w:id="19"/>
      <w:r w:rsidRPr="008B774C">
        <w:rPr>
          <w:rFonts w:hint="eastAsia"/>
          <w:sz w:val="21"/>
          <w:szCs w:val="21"/>
        </w:rPr>
        <w:t xml:space="preserve">基金合同》及对基金合同的任何有效修订和补充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5、托管协议：指基金管理人与基金托管人就本基金签订之《</w:t>
      </w:r>
      <w:bookmarkStart w:id="20" w:name="field_49_productfullname_7"/>
      <w:r w:rsidR="00CD0E5E">
        <w:rPr>
          <w:rFonts w:hint="eastAsia"/>
          <w:sz w:val="21"/>
          <w:szCs w:val="21"/>
        </w:rPr>
        <w:t>博时军工主题股票型证券投资基金</w:t>
      </w:r>
      <w:bookmarkEnd w:id="20"/>
      <w:r w:rsidRPr="008B774C">
        <w:rPr>
          <w:rFonts w:hint="eastAsia"/>
          <w:sz w:val="21"/>
          <w:szCs w:val="21"/>
        </w:rPr>
        <w:t xml:space="preserve">托管协议》及对该托管协议的任何有效修订和补充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6、招募说明书或本招募说明书：指《</w:t>
      </w:r>
      <w:bookmarkStart w:id="21" w:name="field_49_productfullname_8"/>
      <w:r w:rsidR="00CD0E5E">
        <w:rPr>
          <w:rFonts w:hint="eastAsia"/>
          <w:sz w:val="21"/>
          <w:szCs w:val="21"/>
        </w:rPr>
        <w:t>博时军工主题股票型证券投资基金</w:t>
      </w:r>
      <w:bookmarkEnd w:id="21"/>
      <w:r w:rsidRPr="008B774C">
        <w:rPr>
          <w:rFonts w:hint="eastAsia"/>
          <w:sz w:val="21"/>
          <w:szCs w:val="21"/>
        </w:rPr>
        <w:t xml:space="preserve">招募说明书》及其更新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7、基金份额发售公告：指《</w:t>
      </w:r>
      <w:bookmarkStart w:id="22" w:name="field_49_productfullname_9"/>
      <w:r w:rsidR="00CD0E5E">
        <w:rPr>
          <w:rFonts w:hint="eastAsia"/>
          <w:sz w:val="21"/>
          <w:szCs w:val="21"/>
        </w:rPr>
        <w:t>博时军工主题股票型证券投资基金</w:t>
      </w:r>
      <w:bookmarkEnd w:id="22"/>
      <w:r w:rsidRPr="008B774C">
        <w:rPr>
          <w:rFonts w:hint="eastAsia"/>
          <w:sz w:val="21"/>
          <w:szCs w:val="21"/>
        </w:rPr>
        <w:t xml:space="preserve">基金份额发售公告》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8、法律法规：指中国现行有效并公布实施的法律、行政法规、规范性文件、司法解释、行政规章以及其他对基金合同当事人有约束力的决定、决议、通知等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9、《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10、《销售办法》：指中国证监会2013年3月15日颁布、同年6月1日实施的《证券投资基金销售管理办法》及颁布机关对其不时做出的修订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11、《信息披露办法》：</w:t>
      </w:r>
      <w:r w:rsidR="00D712F4" w:rsidRPr="00D712F4">
        <w:rPr>
          <w:rFonts w:hint="eastAsia"/>
          <w:sz w:val="21"/>
          <w:szCs w:val="21"/>
        </w:rPr>
        <w:t>指中国证监会2019年7月26日颁布、同年9月1日实施的《公开募集证券投资基金信息披露管理办法》及颁布机关对其不时做出的修订</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12、《运作办法》：指中国证监会2014年7月7日颁布、同年8月8日实施的《公开募集证券投资基金运作管理办法》及颁布机关对其不时做出的修订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14、中国证监会：指中国证券监督管理委员会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15、银行业监督管理机构：指中国人民银行和/或中国银行业监督管理委员会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lastRenderedPageBreak/>
        <w:t xml:space="preserve">16、基金合同当事人：指受基金合同约束，根据基金合同享有权利并承担义务的法律主体，包括基金管理人、基金托管人和基金份额持有人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17、个人投资者：指依据有关法律法规规定可投资于证券投资基金的自然人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19、合格境外机构投资者：指符合《合格境外机构投资者境内证券投资管理办法》及相关法律法规规定可以投资于在中国境内依法募集的证券投资基金的中国境外的机构投资者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20、投资人：指个人投资者、机构投资者和合格境外机构投资者以及法律法规或中国证监会允许购买证券投资基金的其他投资人的合称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21、基金份额持有人：指依基金合同和招募说明书合法取得基金份额的投资人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22、基金销售业务：指基金管理人或销售机构宣传推介基金，发售基金份额，办理基金份额的申购、赎回、转换、转托管及定期定额投资等业务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23、销售机构：指</w:t>
      </w:r>
      <w:bookmarkStart w:id="23" w:name="field_49_managerorgfullname_2"/>
      <w:r w:rsidR="00CD0E5E">
        <w:rPr>
          <w:rFonts w:hint="eastAsia"/>
          <w:sz w:val="21"/>
          <w:szCs w:val="21"/>
        </w:rPr>
        <w:t>博时基金管理有限公司</w:t>
      </w:r>
      <w:bookmarkEnd w:id="23"/>
      <w:r w:rsidRPr="008B774C">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 xml:space="preserve">24、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8B774C" w:rsidRPr="008B774C" w:rsidRDefault="008B774C">
      <w:pPr>
        <w:pStyle w:val="a3"/>
        <w:spacing w:before="0" w:beforeAutospacing="0" w:after="0" w:afterAutospacing="0" w:line="360" w:lineRule="auto"/>
        <w:ind w:firstLine="420"/>
        <w:divId w:val="1598322088"/>
        <w:rPr>
          <w:sz w:val="21"/>
          <w:szCs w:val="21"/>
        </w:rPr>
      </w:pPr>
      <w:r w:rsidRPr="008B774C">
        <w:rPr>
          <w:rFonts w:hint="eastAsia"/>
          <w:sz w:val="21"/>
          <w:szCs w:val="21"/>
        </w:rPr>
        <w:t>25、登记机构：指办理登记业务的机构。基金的登记机构为</w:t>
      </w:r>
      <w:bookmarkStart w:id="24" w:name="field_49_managerorgfullname_3"/>
      <w:r w:rsidR="00CD0E5E">
        <w:rPr>
          <w:rFonts w:hint="eastAsia"/>
          <w:sz w:val="21"/>
          <w:szCs w:val="21"/>
        </w:rPr>
        <w:t>博时基金管理有限公司</w:t>
      </w:r>
      <w:bookmarkEnd w:id="24"/>
      <w:r w:rsidRPr="008B774C">
        <w:rPr>
          <w:rFonts w:hint="eastAsia"/>
          <w:sz w:val="21"/>
          <w:szCs w:val="21"/>
        </w:rPr>
        <w:t>或接受</w:t>
      </w:r>
      <w:bookmarkStart w:id="25" w:name="field_49_managerorgfullname_4"/>
      <w:r w:rsidR="00CD0E5E">
        <w:rPr>
          <w:rFonts w:hint="eastAsia"/>
          <w:sz w:val="21"/>
          <w:szCs w:val="21"/>
        </w:rPr>
        <w:t>博时基金管理有限公司</w:t>
      </w:r>
      <w:bookmarkEnd w:id="25"/>
      <w:r w:rsidRPr="008B774C">
        <w:rPr>
          <w:rFonts w:hint="eastAsia"/>
          <w:sz w:val="21"/>
          <w:szCs w:val="21"/>
        </w:rPr>
        <w:t>委托代为办</w:t>
      </w:r>
      <w:bookmarkStart w:id="26" w:name="chapter_level1_4_49_section_1_end"/>
      <w:bookmarkEnd w:id="26"/>
      <w:r w:rsidRPr="008B774C">
        <w:rPr>
          <w:rFonts w:hint="eastAsia"/>
          <w:sz w:val="21"/>
          <w:szCs w:val="21"/>
        </w:rPr>
        <w:t xml:space="preserve">理登记业务的机构 </w:t>
      </w:r>
    </w:p>
    <w:p w:rsidR="008B774C" w:rsidRPr="008B774C" w:rsidRDefault="008B774C">
      <w:pPr>
        <w:pStyle w:val="a3"/>
        <w:spacing w:before="0" w:beforeAutospacing="0" w:after="0" w:afterAutospacing="0" w:line="360" w:lineRule="auto"/>
        <w:ind w:firstLine="420"/>
        <w:divId w:val="267201897"/>
        <w:rPr>
          <w:sz w:val="21"/>
          <w:szCs w:val="21"/>
        </w:rPr>
      </w:pPr>
      <w:bookmarkStart w:id="27" w:name="chapter_level1_4_49_section_2"/>
      <w:bookmarkEnd w:id="27"/>
      <w:r w:rsidRPr="008B774C">
        <w:rPr>
          <w:rFonts w:hint="eastAsia"/>
          <w:sz w:val="21"/>
          <w:szCs w:val="21"/>
        </w:rPr>
        <w:t>26、基金账户：指登记机构为投资人开立的、记录其持有的、基金管理人所管理的基金份额余额及其变动情况的账户</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27、基金交易账户：指销售机构为投资人开立的、记录投资人通过该销售机构办理认购、申购、赎回、转换、转托管及定期定额投资等业务而引起的基金份额变动及结余情况的账户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28、基金合同生效日：指基金募集达到法律法规规定及基金合同规定的条件，基金管理人向中国证监会办理基金备案手续完毕，并获得中国证监会书面确认的日期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29、基金合同终止日：指基金合同规定的基金合同终止事由出现后，基金财产清算完毕，清算结果报中国证监会备案并予以公告的日期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30、基金募集期：指自基金份额发售之日起至发售结束之日止的期间，最长不得超过3个月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lastRenderedPageBreak/>
        <w:t xml:space="preserve">31、存续期：指基金合同生效至终止之间的不定期期限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32、工作日：指上海证券交易所、深圳证券交易所的正常交易日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33、T日：指销售机构在规定时间受理投资人申购、赎回或其他业务申请的开放日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34、T+n日：指自T日起第n个工作日(不包含T日)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35、开放日：指为投资人办理基金份额申购、赎回或其他业务的工作日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36、开放时间：指开放日基金接受申购、赎回或其他交易的时间段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37、《业务规则》：指《</w:t>
      </w:r>
      <w:bookmarkStart w:id="28" w:name="field_49_managerorgfullname_5"/>
      <w:r w:rsidR="00CD0E5E">
        <w:rPr>
          <w:rFonts w:hint="eastAsia"/>
          <w:sz w:val="21"/>
          <w:szCs w:val="21"/>
        </w:rPr>
        <w:t>博时基金管理有限公司</w:t>
      </w:r>
      <w:bookmarkEnd w:id="28"/>
      <w:r w:rsidRPr="008B774C">
        <w:rPr>
          <w:rFonts w:hint="eastAsia"/>
          <w:sz w:val="21"/>
          <w:szCs w:val="21"/>
        </w:rPr>
        <w:t xml:space="preserve">开放式基金业务规则》，是规范基金管理人所管理的开放式证券投资基金登记方面的业务规则，由基金管理人和投资人共同遵守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38、认购：指在基金募集期内，投资人根据基金合同和招募说明书的规定申请购买基金份额的行为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39、申购：指基金合同生效后，投资人根据基金合同和招募说明书的规定申请购买基金份额的行为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40、赎回：指基金合同生效后，基金份额持有人按基金合同和招募说明书规定的条件要求将基金份额兑换为现金的行为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41、基金转换：指基金份额持有人按照基金合同和基金管理人届时有效公告规定的条件，申请将其持有基金管理人管理的、某一基金的基金份额转换为基金管理人管理的其他基金基金份额的行为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42、转托管：指基金份额持有人在本基金的不同销售机构之间实施的变更所持基金份额销售机构的操作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43、定期定额投资计划：指投资人通过有关销售机构提出申请，约定每期申购日、扣款金额及扣款方式，由销售机构于每期约定扣款日在投资人指定银行账户内自动完成扣款及受理基金申购申请的一种投资方式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44、巨额赎回：指本基金单个开放日，基金净赎回申请(赎回申请份额总数加上基金转换中转出申请份额总数后扣除申购申请份额总数及基金转换中转入申请份额总数后的余额)超过上一开放日基金总份额的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9" w:name="field_49_mintredeemscale_1"/>
      <w:r w:rsidR="00CD0E5E">
        <w:rPr>
          <w:sz w:val="21"/>
          <w:szCs w:val="21"/>
        </w:rPr>
        <w:t>10</w:t>
      </w:r>
      <w:bookmarkEnd w:id="29"/>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45、元：指人民币元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46、基金收益：指基金投资所得红利、股息、债券利息、买卖证券价差、银行存款利息、已实现的其他合法收入及因运用基金财产带来的成本和费用的节约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47、基金资产总值：指基金拥有的各类有价证券、银行存款本息、基金应收申购款及其他资产的价值总和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lastRenderedPageBreak/>
        <w:t xml:space="preserve">48、基金资产净值：指基金资产总值减去基金负债后的价值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49、基金份额净值：指计算日基金资产净值除以计算日基金份额总数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50、基金资产估值：指计算评估基金资产和负债的价值，以确定基金资产净值和基金份额净值的过程 </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51、指定媒介：</w:t>
      </w:r>
      <w:r w:rsidR="00D712F4" w:rsidRPr="00D712F4">
        <w:rPr>
          <w:rFonts w:hint="eastAsia"/>
          <w:sz w:val="21"/>
          <w:szCs w:val="21"/>
        </w:rPr>
        <w:t>指中国证监会指定的用以进行信息披露的全国性报刊及指定互联网网站（包括基金管理人网站、基金托管人网站、中国证监会基金电子披露网站）等媒介</w:t>
      </w:r>
    </w:p>
    <w:p w:rsidR="008B774C" w:rsidRP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 xml:space="preserve">52、不可抗力：指基金合同当事人不能预见、不能避免且不能克服的客观事件 </w:t>
      </w:r>
    </w:p>
    <w:p w:rsidR="008B774C" w:rsidRDefault="008B774C">
      <w:pPr>
        <w:pStyle w:val="a3"/>
        <w:spacing w:before="0" w:beforeAutospacing="0" w:after="0" w:afterAutospacing="0" w:line="360" w:lineRule="auto"/>
        <w:ind w:firstLine="420"/>
        <w:divId w:val="267201897"/>
        <w:rPr>
          <w:sz w:val="21"/>
          <w:szCs w:val="21"/>
        </w:rPr>
      </w:pPr>
      <w:r w:rsidRPr="008B774C">
        <w:rPr>
          <w:rFonts w:hint="eastAsia"/>
          <w:sz w:val="21"/>
          <w:szCs w:val="21"/>
        </w:rPr>
        <w:t>53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0" w:name="chapter_level1_4_49_section_2_end"/>
      <w:bookmarkEnd w:id="30"/>
      <w:r w:rsidRPr="008B774C">
        <w:rPr>
          <w:rFonts w:hint="eastAsia"/>
          <w:sz w:val="21"/>
          <w:szCs w:val="21"/>
        </w:rPr>
        <w:t xml:space="preserve">支持证券、因发行人债务违约无法进行转让或交易的债券等 </w:t>
      </w:r>
    </w:p>
    <w:p w:rsidR="00D712F4" w:rsidRPr="008B774C" w:rsidRDefault="00D712F4">
      <w:pPr>
        <w:pStyle w:val="a3"/>
        <w:spacing w:before="0" w:beforeAutospacing="0" w:after="0" w:afterAutospacing="0" w:line="360" w:lineRule="auto"/>
        <w:ind w:firstLine="420"/>
        <w:divId w:val="267201897"/>
        <w:rPr>
          <w:sz w:val="21"/>
          <w:szCs w:val="21"/>
        </w:rPr>
      </w:pPr>
      <w:r w:rsidRPr="00D712F4">
        <w:rPr>
          <w:rFonts w:hint="eastAsia"/>
          <w:sz w:val="21"/>
          <w:szCs w:val="21"/>
        </w:rPr>
        <w:t>54、基金产品资料概要：指《博时军工主题股票型证券投资基金基金产品资料概要》及其更新</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31" w:name="chapter_level1_5_53"/>
      <w:bookmarkStart w:id="32" w:name="_Toc26442976"/>
      <w:r w:rsidRPr="008B774C">
        <w:rPr>
          <w:rFonts w:ascii="宋体" w:eastAsia="宋体" w:hAnsi="宋体" w:hint="eastAsia"/>
          <w:sz w:val="30"/>
        </w:rPr>
        <w:lastRenderedPageBreak/>
        <w:t>第三部分  基金管理人</w:t>
      </w:r>
      <w:bookmarkEnd w:id="31"/>
      <w:bookmarkEnd w:id="32"/>
    </w:p>
    <w:p w:rsidR="008B774C" w:rsidRPr="008B774C" w:rsidRDefault="008B774C">
      <w:pPr>
        <w:pStyle w:val="a3"/>
        <w:spacing w:before="0" w:beforeAutospacing="0" w:after="0" w:afterAutospacing="0" w:line="360" w:lineRule="auto"/>
        <w:ind w:firstLine="420"/>
        <w:divId w:val="1958677173"/>
        <w:rPr>
          <w:sz w:val="21"/>
          <w:szCs w:val="21"/>
        </w:rPr>
      </w:pPr>
      <w:bookmarkStart w:id="33" w:name="chapter_level1_5_53_section_1"/>
      <w:bookmarkEnd w:id="33"/>
      <w:r w:rsidRPr="008B774C">
        <w:rPr>
          <w:rStyle w:val="a4"/>
          <w:rFonts w:hint="eastAsia"/>
          <w:sz w:val="21"/>
          <w:szCs w:val="21"/>
        </w:rPr>
        <w:t>一、基金管理人概况</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58677173"/>
        <w:rPr>
          <w:sz w:val="21"/>
          <w:szCs w:val="21"/>
        </w:rPr>
      </w:pPr>
      <w:bookmarkStart w:id="34" w:name="field_0_managercompanyinfo_1_start"/>
      <w:bookmarkEnd w:id="34"/>
      <w:r w:rsidRPr="008B774C">
        <w:rPr>
          <w:rFonts w:hint="eastAsia"/>
          <w:sz w:val="21"/>
          <w:szCs w:val="21"/>
        </w:rPr>
        <w:t>名称：</w:t>
      </w:r>
      <w:r w:rsidR="00CD0E5E">
        <w:rPr>
          <w:sz w:val="21"/>
          <w:szCs w:val="21"/>
        </w:rPr>
        <w:t xml:space="preserve"> </w:t>
      </w:r>
      <w:r w:rsidRPr="008B774C">
        <w:rPr>
          <w:rFonts w:hint="eastAsia"/>
          <w:sz w:val="21"/>
          <w:szCs w:val="21"/>
        </w:rPr>
        <w:t xml:space="preserve">博时基金管理有限公司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住所：</w:t>
      </w:r>
      <w:r w:rsidR="00CD0E5E">
        <w:rPr>
          <w:sz w:val="21"/>
          <w:szCs w:val="21"/>
        </w:rPr>
        <w:t xml:space="preserve"> </w:t>
      </w:r>
      <w:r w:rsidRPr="008B774C">
        <w:rPr>
          <w:rFonts w:hint="eastAsia"/>
          <w:sz w:val="21"/>
          <w:szCs w:val="21"/>
        </w:rPr>
        <w:t xml:space="preserve">深圳市福田区莲花街道福新社区益田路5999号基金大厦21层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办公地址：</w:t>
      </w:r>
      <w:r w:rsidR="00CD0E5E">
        <w:rPr>
          <w:sz w:val="21"/>
          <w:szCs w:val="21"/>
        </w:rPr>
        <w:t xml:space="preserve"> </w:t>
      </w:r>
      <w:r w:rsidRPr="008B774C">
        <w:rPr>
          <w:rFonts w:hint="eastAsia"/>
          <w:sz w:val="21"/>
          <w:szCs w:val="21"/>
        </w:rPr>
        <w:t xml:space="preserve">广东省深圳市福田区益田路5999号基金大厦21层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法定代表人：张光华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成立时间：</w:t>
      </w:r>
      <w:r w:rsidR="00CD0E5E">
        <w:rPr>
          <w:sz w:val="21"/>
          <w:szCs w:val="21"/>
        </w:rPr>
        <w:t xml:space="preserve">  </w:t>
      </w:r>
      <w:r w:rsidRPr="008B774C">
        <w:rPr>
          <w:rFonts w:hint="eastAsia"/>
          <w:sz w:val="21"/>
          <w:szCs w:val="21"/>
        </w:rPr>
        <w:t xml:space="preserve">1998年7月13日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注册资本：</w:t>
      </w:r>
      <w:r w:rsidR="00CD0E5E">
        <w:rPr>
          <w:sz w:val="21"/>
          <w:szCs w:val="21"/>
        </w:rPr>
        <w:t xml:space="preserve">  </w:t>
      </w:r>
      <w:r w:rsidRPr="008B774C">
        <w:rPr>
          <w:rFonts w:hint="eastAsia"/>
          <w:sz w:val="21"/>
          <w:szCs w:val="21"/>
        </w:rPr>
        <w:t xml:space="preserve">2.5亿元人民币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存续期间：</w:t>
      </w:r>
      <w:r w:rsidR="00CD0E5E">
        <w:rPr>
          <w:sz w:val="21"/>
          <w:szCs w:val="21"/>
        </w:rPr>
        <w:t xml:space="preserve"> </w:t>
      </w:r>
      <w:r w:rsidRPr="008B774C">
        <w:rPr>
          <w:rFonts w:hint="eastAsia"/>
          <w:sz w:val="21"/>
          <w:szCs w:val="21"/>
        </w:rPr>
        <w:t xml:space="preserve">持续经营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联系人：</w:t>
      </w:r>
      <w:r w:rsidR="00CD0E5E">
        <w:rPr>
          <w:sz w:val="21"/>
          <w:szCs w:val="21"/>
        </w:rPr>
        <w:t xml:space="preserve">   </w:t>
      </w:r>
      <w:r w:rsidRPr="008B774C">
        <w:rPr>
          <w:rFonts w:hint="eastAsia"/>
          <w:sz w:val="21"/>
          <w:szCs w:val="21"/>
        </w:rPr>
        <w:t xml:space="preserve">韩强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联系电话：</w:t>
      </w:r>
      <w:r w:rsidR="00CD0E5E">
        <w:rPr>
          <w:sz w:val="21"/>
          <w:szCs w:val="21"/>
        </w:rPr>
        <w:t xml:space="preserve"> </w:t>
      </w:r>
      <w:r w:rsidRPr="008B774C">
        <w:rPr>
          <w:rFonts w:hint="eastAsia"/>
          <w:sz w:val="21"/>
          <w:szCs w:val="21"/>
        </w:rPr>
        <w:t>（0755）8316</w:t>
      </w:r>
      <w:r w:rsidR="00CD0E5E">
        <w:rPr>
          <w:sz w:val="21"/>
          <w:szCs w:val="21"/>
        </w:rPr>
        <w:t xml:space="preserve"> </w:t>
      </w:r>
      <w:r w:rsidRPr="008B774C">
        <w:rPr>
          <w:rFonts w:hint="eastAsia"/>
          <w:sz w:val="21"/>
          <w:szCs w:val="21"/>
        </w:rPr>
        <w:t xml:space="preserve">9999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公司设立了投资决策委员会。投资决策委员会负责指导基金资产的运作、确定基本的投资策略和投资组合的原则。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8B774C">
        <w:rPr>
          <w:rFonts w:hint="eastAsia"/>
          <w:sz w:val="21"/>
          <w:szCs w:val="21"/>
        </w:rPr>
        <w:lastRenderedPageBreak/>
        <w:t xml:space="preserve">公募基金组、专户组、指数与创新组、国际组和研究组，分别负责各类固定收益资产的研究和投资工作。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8B774C">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截止到2019年9月30日，公司总人数为593人，其中研究员和基金经理超过90%拥有硕士及以上学位。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5" w:name="field_0_managercompanyinfo_1_end"/>
      <w:bookmarkEnd w:id="35"/>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Style w:val="a4"/>
          <w:rFonts w:hint="eastAsia"/>
          <w:sz w:val="21"/>
          <w:szCs w:val="21"/>
        </w:rPr>
        <w:t>二、主要成员情况</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58677173"/>
        <w:rPr>
          <w:sz w:val="21"/>
          <w:szCs w:val="21"/>
        </w:rPr>
      </w:pPr>
      <w:bookmarkStart w:id="36" w:name="field_0_managerpersoninfo_1_start"/>
      <w:bookmarkEnd w:id="36"/>
      <w:r w:rsidRPr="008B774C">
        <w:rPr>
          <w:rFonts w:hint="eastAsia"/>
          <w:sz w:val="21"/>
          <w:szCs w:val="21"/>
        </w:rPr>
        <w:t xml:space="preserve">1、基金管理人董事会成员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8B774C">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苏敏女士,分别于1990</w:t>
      </w:r>
      <w:r w:rsidR="00CD0E5E">
        <w:rPr>
          <w:sz w:val="21"/>
          <w:szCs w:val="21"/>
        </w:rPr>
        <w:t xml:space="preserve"> </w:t>
      </w:r>
      <w:r w:rsidRPr="008B774C">
        <w:rPr>
          <w:rFonts w:hint="eastAsia"/>
          <w:sz w:val="21"/>
          <w:szCs w:val="21"/>
        </w:rPr>
        <w:t>年7</w:t>
      </w:r>
      <w:r w:rsidR="00CD0E5E">
        <w:rPr>
          <w:sz w:val="21"/>
          <w:szCs w:val="21"/>
        </w:rPr>
        <w:t xml:space="preserve"> </w:t>
      </w:r>
      <w:r w:rsidRPr="008B774C">
        <w:rPr>
          <w:rFonts w:hint="eastAsia"/>
          <w:sz w:val="21"/>
          <w:szCs w:val="21"/>
        </w:rPr>
        <w:t>月及2002</w:t>
      </w:r>
      <w:r w:rsidR="00CD0E5E">
        <w:rPr>
          <w:sz w:val="21"/>
          <w:szCs w:val="21"/>
        </w:rPr>
        <w:t xml:space="preserve"> </w:t>
      </w:r>
      <w:r w:rsidRPr="008B774C">
        <w:rPr>
          <w:rFonts w:hint="eastAsia"/>
          <w:sz w:val="21"/>
          <w:szCs w:val="21"/>
        </w:rPr>
        <w:t>年12</w:t>
      </w:r>
      <w:r w:rsidR="00CD0E5E">
        <w:rPr>
          <w:sz w:val="21"/>
          <w:szCs w:val="21"/>
        </w:rPr>
        <w:t xml:space="preserve"> </w:t>
      </w:r>
      <w:r w:rsidRPr="008B774C">
        <w:rPr>
          <w:rFonts w:hint="eastAsia"/>
          <w:sz w:val="21"/>
          <w:szCs w:val="21"/>
        </w:rPr>
        <w:t>月获得上海财经大学金融专业学士学位和中国科学技术大学工商管理硕士学位。苏女士分别于1998</w:t>
      </w:r>
      <w:r w:rsidR="00CD0E5E">
        <w:rPr>
          <w:sz w:val="21"/>
          <w:szCs w:val="21"/>
        </w:rPr>
        <w:t xml:space="preserve"> </w:t>
      </w:r>
      <w:r w:rsidRPr="008B774C">
        <w:rPr>
          <w:rFonts w:hint="eastAsia"/>
          <w:sz w:val="21"/>
          <w:szCs w:val="21"/>
        </w:rPr>
        <w:t>年6</w:t>
      </w:r>
      <w:r w:rsidR="00CD0E5E">
        <w:rPr>
          <w:sz w:val="21"/>
          <w:szCs w:val="21"/>
        </w:rPr>
        <w:t xml:space="preserve"> </w:t>
      </w:r>
      <w:r w:rsidRPr="008B774C">
        <w:rPr>
          <w:rFonts w:hint="eastAsia"/>
          <w:sz w:val="21"/>
          <w:szCs w:val="21"/>
        </w:rPr>
        <w:t>月、1999</w:t>
      </w:r>
      <w:r w:rsidR="00CD0E5E">
        <w:rPr>
          <w:sz w:val="21"/>
          <w:szCs w:val="21"/>
        </w:rPr>
        <w:t xml:space="preserve"> </w:t>
      </w:r>
      <w:r w:rsidRPr="008B774C">
        <w:rPr>
          <w:rFonts w:hint="eastAsia"/>
          <w:sz w:val="21"/>
          <w:szCs w:val="21"/>
        </w:rPr>
        <w:t>年6</w:t>
      </w:r>
      <w:r w:rsidR="00CD0E5E">
        <w:rPr>
          <w:sz w:val="21"/>
          <w:szCs w:val="21"/>
        </w:rPr>
        <w:t xml:space="preserve"> </w:t>
      </w:r>
      <w:r w:rsidRPr="008B774C">
        <w:rPr>
          <w:rFonts w:hint="eastAsia"/>
          <w:sz w:val="21"/>
          <w:szCs w:val="21"/>
        </w:rPr>
        <w:t>月及2008</w:t>
      </w:r>
      <w:r w:rsidR="00CD0E5E">
        <w:rPr>
          <w:sz w:val="21"/>
          <w:szCs w:val="21"/>
        </w:rPr>
        <w:t xml:space="preserve"> </w:t>
      </w:r>
      <w:r w:rsidRPr="008B774C">
        <w:rPr>
          <w:rFonts w:hint="eastAsia"/>
          <w:sz w:val="21"/>
          <w:szCs w:val="21"/>
        </w:rPr>
        <w:t>年6</w:t>
      </w:r>
      <w:r w:rsidR="00CD0E5E">
        <w:rPr>
          <w:sz w:val="21"/>
          <w:szCs w:val="21"/>
        </w:rPr>
        <w:t xml:space="preserve"> </w:t>
      </w:r>
      <w:r w:rsidRPr="008B774C">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CD0E5E">
        <w:rPr>
          <w:sz w:val="21"/>
          <w:szCs w:val="21"/>
        </w:rPr>
        <w:t xml:space="preserve"> </w:t>
      </w:r>
      <w:r w:rsidRPr="008B774C">
        <w:rPr>
          <w:rFonts w:hint="eastAsia"/>
          <w:sz w:val="21"/>
          <w:szCs w:val="21"/>
        </w:rPr>
        <w:t>年9</w:t>
      </w:r>
      <w:r w:rsidR="00CD0E5E">
        <w:rPr>
          <w:sz w:val="21"/>
          <w:szCs w:val="21"/>
        </w:rPr>
        <w:t xml:space="preserve"> </w:t>
      </w:r>
      <w:r w:rsidRPr="008B774C">
        <w:rPr>
          <w:rFonts w:hint="eastAsia"/>
          <w:sz w:val="21"/>
          <w:szCs w:val="21"/>
        </w:rPr>
        <w:t>月及2015</w:t>
      </w:r>
      <w:r w:rsidR="00CD0E5E">
        <w:rPr>
          <w:sz w:val="21"/>
          <w:szCs w:val="21"/>
        </w:rPr>
        <w:t xml:space="preserve"> </w:t>
      </w:r>
      <w:r w:rsidRPr="008B774C">
        <w:rPr>
          <w:rFonts w:hint="eastAsia"/>
          <w:sz w:val="21"/>
          <w:szCs w:val="21"/>
        </w:rPr>
        <w:t>年12</w:t>
      </w:r>
      <w:r w:rsidR="00CD0E5E">
        <w:rPr>
          <w:sz w:val="21"/>
          <w:szCs w:val="21"/>
        </w:rPr>
        <w:t xml:space="preserve"> </w:t>
      </w:r>
      <w:r w:rsidRPr="008B774C">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CD0E5E">
        <w:rPr>
          <w:sz w:val="21"/>
          <w:szCs w:val="21"/>
        </w:rPr>
        <w:t xml:space="preserve"> </w:t>
      </w:r>
      <w:r w:rsidRPr="008B774C">
        <w:rPr>
          <w:rFonts w:hint="eastAsia"/>
          <w:sz w:val="21"/>
          <w:szCs w:val="21"/>
        </w:rPr>
        <w:t>年9</w:t>
      </w:r>
      <w:r w:rsidR="00CD0E5E">
        <w:rPr>
          <w:sz w:val="21"/>
          <w:szCs w:val="21"/>
        </w:rPr>
        <w:t xml:space="preserve"> </w:t>
      </w:r>
      <w:r w:rsidRPr="008B774C">
        <w:rPr>
          <w:rFonts w:hint="eastAsia"/>
          <w:sz w:val="21"/>
          <w:szCs w:val="21"/>
        </w:rPr>
        <w:t>月起担任招商银行股份有限公司（上海证券交易所上市公司，股票代码：600036；香港联交所上市公司，股票代码：3968）董事。自2016</w:t>
      </w:r>
      <w:r w:rsidR="00CD0E5E">
        <w:rPr>
          <w:sz w:val="21"/>
          <w:szCs w:val="21"/>
        </w:rPr>
        <w:t xml:space="preserve"> </w:t>
      </w:r>
      <w:r w:rsidRPr="008B774C">
        <w:rPr>
          <w:rFonts w:hint="eastAsia"/>
          <w:sz w:val="21"/>
          <w:szCs w:val="21"/>
        </w:rPr>
        <w:t>年1</w:t>
      </w:r>
      <w:r w:rsidR="00CD0E5E">
        <w:rPr>
          <w:sz w:val="21"/>
          <w:szCs w:val="21"/>
        </w:rPr>
        <w:t xml:space="preserve"> </w:t>
      </w:r>
      <w:r w:rsidRPr="008B774C">
        <w:rPr>
          <w:rFonts w:hint="eastAsia"/>
          <w:sz w:val="21"/>
          <w:szCs w:val="21"/>
        </w:rPr>
        <w:t>月至2018年8月任招商局资本投资有限责任公司监事；自2015</w:t>
      </w:r>
      <w:r w:rsidR="00CD0E5E">
        <w:rPr>
          <w:sz w:val="21"/>
          <w:szCs w:val="21"/>
        </w:rPr>
        <w:t xml:space="preserve"> </w:t>
      </w:r>
      <w:r w:rsidRPr="008B774C">
        <w:rPr>
          <w:rFonts w:hint="eastAsia"/>
          <w:sz w:val="21"/>
          <w:szCs w:val="21"/>
        </w:rPr>
        <w:t>年11</w:t>
      </w:r>
      <w:r w:rsidR="00CD0E5E">
        <w:rPr>
          <w:sz w:val="21"/>
          <w:szCs w:val="21"/>
        </w:rPr>
        <w:t xml:space="preserve"> </w:t>
      </w:r>
      <w:r w:rsidRPr="008B774C">
        <w:rPr>
          <w:rFonts w:hint="eastAsia"/>
          <w:sz w:val="21"/>
          <w:szCs w:val="21"/>
        </w:rPr>
        <w:t>月至2018年8月任招商局创新投资管理有限公司董事；自2015</w:t>
      </w:r>
      <w:r w:rsidR="00CD0E5E">
        <w:rPr>
          <w:sz w:val="21"/>
          <w:szCs w:val="21"/>
        </w:rPr>
        <w:t xml:space="preserve"> </w:t>
      </w:r>
      <w:r w:rsidRPr="008B774C">
        <w:rPr>
          <w:rFonts w:hint="eastAsia"/>
          <w:sz w:val="21"/>
          <w:szCs w:val="21"/>
        </w:rPr>
        <w:t>年11</w:t>
      </w:r>
      <w:r w:rsidR="00CD0E5E">
        <w:rPr>
          <w:sz w:val="21"/>
          <w:szCs w:val="21"/>
        </w:rPr>
        <w:t xml:space="preserve"> </w:t>
      </w:r>
      <w:r w:rsidRPr="008B774C">
        <w:rPr>
          <w:rFonts w:hint="eastAsia"/>
          <w:sz w:val="21"/>
          <w:szCs w:val="21"/>
        </w:rPr>
        <w:t>月至2017</w:t>
      </w:r>
      <w:r w:rsidR="00CD0E5E">
        <w:rPr>
          <w:sz w:val="21"/>
          <w:szCs w:val="21"/>
        </w:rPr>
        <w:t xml:space="preserve"> </w:t>
      </w:r>
      <w:r w:rsidRPr="008B774C">
        <w:rPr>
          <w:rFonts w:hint="eastAsia"/>
          <w:sz w:val="21"/>
          <w:szCs w:val="21"/>
        </w:rPr>
        <w:t>年4</w:t>
      </w:r>
      <w:r w:rsidR="00CD0E5E">
        <w:rPr>
          <w:sz w:val="21"/>
          <w:szCs w:val="21"/>
        </w:rPr>
        <w:t xml:space="preserve"> </w:t>
      </w:r>
      <w:r w:rsidRPr="008B774C">
        <w:rPr>
          <w:rFonts w:hint="eastAsia"/>
          <w:sz w:val="21"/>
          <w:szCs w:val="21"/>
        </w:rPr>
        <w:t>月任深圳招商启航互联网投资管理有限公司董事长；自2013</w:t>
      </w:r>
      <w:r w:rsidR="00CD0E5E">
        <w:rPr>
          <w:sz w:val="21"/>
          <w:szCs w:val="21"/>
        </w:rPr>
        <w:t xml:space="preserve"> </w:t>
      </w:r>
      <w:r w:rsidRPr="008B774C">
        <w:rPr>
          <w:rFonts w:hint="eastAsia"/>
          <w:sz w:val="21"/>
          <w:szCs w:val="21"/>
        </w:rPr>
        <w:t>年5</w:t>
      </w:r>
      <w:r w:rsidR="00CD0E5E">
        <w:rPr>
          <w:sz w:val="21"/>
          <w:szCs w:val="21"/>
        </w:rPr>
        <w:t xml:space="preserve"> </w:t>
      </w:r>
      <w:r w:rsidRPr="008B774C">
        <w:rPr>
          <w:rFonts w:hint="eastAsia"/>
          <w:sz w:val="21"/>
          <w:szCs w:val="21"/>
        </w:rPr>
        <w:t>月至2015</w:t>
      </w:r>
      <w:r w:rsidR="00CD0E5E">
        <w:rPr>
          <w:sz w:val="21"/>
          <w:szCs w:val="21"/>
        </w:rPr>
        <w:t xml:space="preserve"> </w:t>
      </w:r>
      <w:r w:rsidRPr="008B774C">
        <w:rPr>
          <w:rFonts w:hint="eastAsia"/>
          <w:sz w:val="21"/>
          <w:szCs w:val="21"/>
        </w:rPr>
        <w:t>年8</w:t>
      </w:r>
      <w:r w:rsidR="00CD0E5E">
        <w:rPr>
          <w:sz w:val="21"/>
          <w:szCs w:val="21"/>
        </w:rPr>
        <w:t xml:space="preserve"> </w:t>
      </w:r>
      <w:r w:rsidRPr="008B774C">
        <w:rPr>
          <w:rFonts w:hint="eastAsia"/>
          <w:sz w:val="21"/>
          <w:szCs w:val="21"/>
        </w:rPr>
        <w:t>月任中远海运能源运输股份有限公司（上海证券交易所上市公司，股票代码：600026；香港联交所上市公司，股票代码：1138）董事；自2013</w:t>
      </w:r>
      <w:r w:rsidR="00CD0E5E">
        <w:rPr>
          <w:sz w:val="21"/>
          <w:szCs w:val="21"/>
        </w:rPr>
        <w:t xml:space="preserve"> </w:t>
      </w:r>
      <w:r w:rsidRPr="008B774C">
        <w:rPr>
          <w:rFonts w:hint="eastAsia"/>
          <w:sz w:val="21"/>
          <w:szCs w:val="21"/>
        </w:rPr>
        <w:t>年6月至2015</w:t>
      </w:r>
      <w:r w:rsidR="00CD0E5E">
        <w:rPr>
          <w:sz w:val="21"/>
          <w:szCs w:val="21"/>
        </w:rPr>
        <w:t xml:space="preserve"> </w:t>
      </w:r>
      <w:r w:rsidRPr="008B774C">
        <w:rPr>
          <w:rFonts w:hint="eastAsia"/>
          <w:sz w:val="21"/>
          <w:szCs w:val="21"/>
        </w:rPr>
        <w:t>年12</w:t>
      </w:r>
      <w:r w:rsidR="00CD0E5E">
        <w:rPr>
          <w:sz w:val="21"/>
          <w:szCs w:val="21"/>
        </w:rPr>
        <w:t xml:space="preserve"> </w:t>
      </w:r>
      <w:r w:rsidRPr="008B774C">
        <w:rPr>
          <w:rFonts w:hint="eastAsia"/>
          <w:sz w:val="21"/>
          <w:szCs w:val="21"/>
        </w:rPr>
        <w:t>月任中远海运发展股份有限公司（上海证券交易所上市公司，股票代码：601866；香港联交所上市公司，股票代码：2866）董事；自2009</w:t>
      </w:r>
      <w:r w:rsidR="00CD0E5E">
        <w:rPr>
          <w:sz w:val="21"/>
          <w:szCs w:val="21"/>
        </w:rPr>
        <w:t xml:space="preserve"> </w:t>
      </w:r>
      <w:r w:rsidRPr="008B774C">
        <w:rPr>
          <w:rFonts w:hint="eastAsia"/>
          <w:sz w:val="21"/>
          <w:szCs w:val="21"/>
        </w:rPr>
        <w:t>年12</w:t>
      </w:r>
      <w:r w:rsidR="00CD0E5E">
        <w:rPr>
          <w:sz w:val="21"/>
          <w:szCs w:val="21"/>
        </w:rPr>
        <w:t xml:space="preserve"> </w:t>
      </w:r>
      <w:r w:rsidRPr="008B774C">
        <w:rPr>
          <w:rFonts w:hint="eastAsia"/>
          <w:sz w:val="21"/>
          <w:szCs w:val="21"/>
        </w:rPr>
        <w:t>月至2011</w:t>
      </w:r>
      <w:r w:rsidR="00CD0E5E">
        <w:rPr>
          <w:sz w:val="21"/>
          <w:szCs w:val="21"/>
        </w:rPr>
        <w:t xml:space="preserve"> </w:t>
      </w:r>
      <w:r w:rsidRPr="008B774C">
        <w:rPr>
          <w:rFonts w:hint="eastAsia"/>
          <w:sz w:val="21"/>
          <w:szCs w:val="21"/>
        </w:rPr>
        <w:t>年5</w:t>
      </w:r>
      <w:r w:rsidR="00CD0E5E">
        <w:rPr>
          <w:sz w:val="21"/>
          <w:szCs w:val="21"/>
        </w:rPr>
        <w:t xml:space="preserve"> </w:t>
      </w:r>
      <w:r w:rsidRPr="008B774C">
        <w:rPr>
          <w:rFonts w:hint="eastAsia"/>
          <w:sz w:val="21"/>
          <w:szCs w:val="21"/>
        </w:rPr>
        <w:t>月担任徽商银行股份有限公司（香港联交所上市公司，股票代码：3698）董事；自2008</w:t>
      </w:r>
      <w:r w:rsidR="00CD0E5E">
        <w:rPr>
          <w:sz w:val="21"/>
          <w:szCs w:val="21"/>
        </w:rPr>
        <w:t xml:space="preserve"> </w:t>
      </w:r>
      <w:r w:rsidRPr="008B774C">
        <w:rPr>
          <w:rFonts w:hint="eastAsia"/>
          <w:sz w:val="21"/>
          <w:szCs w:val="21"/>
        </w:rPr>
        <w:t>年3</w:t>
      </w:r>
      <w:r w:rsidR="00CD0E5E">
        <w:rPr>
          <w:sz w:val="21"/>
          <w:szCs w:val="21"/>
        </w:rPr>
        <w:t xml:space="preserve"> </w:t>
      </w:r>
      <w:r w:rsidRPr="008B774C">
        <w:rPr>
          <w:rFonts w:hint="eastAsia"/>
          <w:sz w:val="21"/>
          <w:szCs w:val="21"/>
        </w:rPr>
        <w:t>月至2011年9</w:t>
      </w:r>
      <w:r w:rsidR="00CD0E5E">
        <w:rPr>
          <w:sz w:val="21"/>
          <w:szCs w:val="21"/>
        </w:rPr>
        <w:t xml:space="preserve"> </w:t>
      </w:r>
      <w:r w:rsidRPr="008B774C">
        <w:rPr>
          <w:rFonts w:hint="eastAsia"/>
          <w:sz w:val="21"/>
          <w:szCs w:val="21"/>
        </w:rPr>
        <w:t>月担任安徽省皖能股份有限公司（深圳证券交易所上市公司，股票代码︰000543）董事。苏女士亦拥有会计等相关管理经验，其经验包括：自2011</w:t>
      </w:r>
      <w:r w:rsidR="00CD0E5E">
        <w:rPr>
          <w:sz w:val="21"/>
          <w:szCs w:val="21"/>
        </w:rPr>
        <w:t xml:space="preserve"> </w:t>
      </w:r>
      <w:r w:rsidRPr="008B774C">
        <w:rPr>
          <w:rFonts w:hint="eastAsia"/>
          <w:sz w:val="21"/>
          <w:szCs w:val="21"/>
        </w:rPr>
        <w:t>年3</w:t>
      </w:r>
      <w:r w:rsidR="00CD0E5E">
        <w:rPr>
          <w:sz w:val="21"/>
          <w:szCs w:val="21"/>
        </w:rPr>
        <w:t xml:space="preserve"> </w:t>
      </w:r>
      <w:r w:rsidRPr="008B774C">
        <w:rPr>
          <w:rFonts w:hint="eastAsia"/>
          <w:sz w:val="21"/>
          <w:szCs w:val="21"/>
        </w:rPr>
        <w:t>月至2015</w:t>
      </w:r>
      <w:r w:rsidR="00CD0E5E">
        <w:rPr>
          <w:sz w:val="21"/>
          <w:szCs w:val="21"/>
        </w:rPr>
        <w:t xml:space="preserve"> </w:t>
      </w:r>
      <w:r w:rsidRPr="008B774C">
        <w:rPr>
          <w:rFonts w:hint="eastAsia"/>
          <w:sz w:val="21"/>
          <w:szCs w:val="21"/>
        </w:rPr>
        <w:t>年8</w:t>
      </w:r>
      <w:r w:rsidR="00CD0E5E">
        <w:rPr>
          <w:sz w:val="21"/>
          <w:szCs w:val="21"/>
        </w:rPr>
        <w:t xml:space="preserve"> </w:t>
      </w:r>
      <w:r w:rsidRPr="008B774C">
        <w:rPr>
          <w:rFonts w:hint="eastAsia"/>
          <w:sz w:val="21"/>
          <w:szCs w:val="21"/>
        </w:rPr>
        <w:t>月担任中国海运（集团）总公司总会计师；自2007</w:t>
      </w:r>
      <w:r w:rsidR="00CD0E5E">
        <w:rPr>
          <w:sz w:val="21"/>
          <w:szCs w:val="21"/>
        </w:rPr>
        <w:t xml:space="preserve"> </w:t>
      </w:r>
      <w:r w:rsidRPr="008B774C">
        <w:rPr>
          <w:rFonts w:hint="eastAsia"/>
          <w:sz w:val="21"/>
          <w:szCs w:val="21"/>
        </w:rPr>
        <w:t>年5</w:t>
      </w:r>
      <w:r w:rsidR="00CD0E5E">
        <w:rPr>
          <w:sz w:val="21"/>
          <w:szCs w:val="21"/>
        </w:rPr>
        <w:t xml:space="preserve"> </w:t>
      </w:r>
      <w:r w:rsidRPr="008B774C">
        <w:rPr>
          <w:rFonts w:hint="eastAsia"/>
          <w:sz w:val="21"/>
          <w:szCs w:val="21"/>
        </w:rPr>
        <w:t>月至2011</w:t>
      </w:r>
      <w:r w:rsidR="00CD0E5E">
        <w:rPr>
          <w:sz w:val="21"/>
          <w:szCs w:val="21"/>
        </w:rPr>
        <w:t xml:space="preserve"> </w:t>
      </w:r>
      <w:r w:rsidRPr="008B774C">
        <w:rPr>
          <w:rFonts w:hint="eastAsia"/>
          <w:sz w:val="21"/>
          <w:szCs w:val="21"/>
        </w:rPr>
        <w:t>年4月担任安徽省能源集团有限公司总会计师，并于2010</w:t>
      </w:r>
      <w:r w:rsidR="00CD0E5E">
        <w:rPr>
          <w:sz w:val="21"/>
          <w:szCs w:val="21"/>
        </w:rPr>
        <w:t xml:space="preserve"> </w:t>
      </w:r>
      <w:r w:rsidRPr="008B774C">
        <w:rPr>
          <w:rFonts w:hint="eastAsia"/>
          <w:sz w:val="21"/>
          <w:szCs w:val="21"/>
        </w:rPr>
        <w:t>年11</w:t>
      </w:r>
      <w:r w:rsidR="00CD0E5E">
        <w:rPr>
          <w:sz w:val="21"/>
          <w:szCs w:val="21"/>
        </w:rPr>
        <w:t xml:space="preserve"> </w:t>
      </w:r>
      <w:r w:rsidRPr="008B774C">
        <w:rPr>
          <w:rFonts w:hint="eastAsia"/>
          <w:sz w:val="21"/>
          <w:szCs w:val="21"/>
        </w:rPr>
        <w:t>月至2011</w:t>
      </w:r>
      <w:r w:rsidR="00CD0E5E">
        <w:rPr>
          <w:sz w:val="21"/>
          <w:szCs w:val="21"/>
        </w:rPr>
        <w:t xml:space="preserve"> </w:t>
      </w:r>
      <w:r w:rsidRPr="008B774C">
        <w:rPr>
          <w:rFonts w:hint="eastAsia"/>
          <w:sz w:val="21"/>
          <w:szCs w:val="21"/>
        </w:rPr>
        <w:t>年4</w:t>
      </w:r>
      <w:r w:rsidR="00CD0E5E">
        <w:rPr>
          <w:sz w:val="21"/>
          <w:szCs w:val="21"/>
        </w:rPr>
        <w:t xml:space="preserve"> </w:t>
      </w:r>
      <w:r w:rsidRPr="008B774C">
        <w:rPr>
          <w:rFonts w:hint="eastAsia"/>
          <w:sz w:val="21"/>
          <w:szCs w:val="21"/>
        </w:rPr>
        <w:t xml:space="preserve">月担任该公司副总经理。2018年9月3日起，任博时基金管理有限公司第七届董事会董事。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8B774C">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2、基金管理人监事会成员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何敏女士，1975年出生，中南财经大学会计学硕士。1999年7月至2006年4月任招商证券股份有限公司财务部会计核算岗，2006年4月至2009年4</w:t>
      </w:r>
      <w:r w:rsidR="00CD0E5E">
        <w:rPr>
          <w:sz w:val="21"/>
          <w:szCs w:val="21"/>
        </w:rPr>
        <w:t xml:space="preserve"> </w:t>
      </w:r>
      <w:r w:rsidRPr="008B774C">
        <w:rPr>
          <w:rFonts w:hint="eastAsia"/>
          <w:sz w:val="21"/>
          <w:szCs w:val="21"/>
        </w:rPr>
        <w:t>月任招商证券股份有限公司财务部总经理助理，2009年4月至</w:t>
      </w:r>
      <w:r w:rsidR="00CD0E5E">
        <w:rPr>
          <w:sz w:val="21"/>
          <w:szCs w:val="21"/>
        </w:rPr>
        <w:t xml:space="preserve"> </w:t>
      </w:r>
      <w:r w:rsidRPr="008B774C">
        <w:rPr>
          <w:rFonts w:hint="eastAsia"/>
          <w:sz w:val="21"/>
          <w:szCs w:val="21"/>
        </w:rPr>
        <w:t>2019年2月任</w:t>
      </w:r>
      <w:r w:rsidR="00CD0E5E">
        <w:rPr>
          <w:sz w:val="21"/>
          <w:szCs w:val="21"/>
        </w:rPr>
        <w:t xml:space="preserve"> </w:t>
      </w:r>
      <w:r w:rsidRPr="008B774C">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8B774C">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3、高级管理人员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张光华先生，简历同上。</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江向阳先生，简历同上。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8B774C" w:rsidRPr="008B774C" w:rsidRDefault="008B774C">
      <w:pPr>
        <w:pStyle w:val="a3"/>
        <w:spacing w:before="0" w:beforeAutospacing="0" w:after="0" w:afterAutospacing="0" w:line="360" w:lineRule="auto"/>
        <w:ind w:firstLine="420"/>
        <w:divId w:val="1958677173"/>
        <w:rPr>
          <w:sz w:val="21"/>
          <w:szCs w:val="21"/>
        </w:rPr>
      </w:pPr>
      <w:r w:rsidRPr="008B774C">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7" w:name="chapter_level1_5_53_section_1_end"/>
      <w:bookmarkEnd w:id="37"/>
      <w:r w:rsidRPr="008B774C">
        <w:rPr>
          <w:rFonts w:hint="eastAsia"/>
          <w:sz w:val="21"/>
          <w:szCs w:val="21"/>
        </w:rPr>
        <w:t>博时基金（国际）有限公司董事、博时资本管理有限公司副董事长。</w:t>
      </w:r>
      <w:r w:rsidR="00CD0E5E">
        <w:rPr>
          <w:sz w:val="21"/>
          <w:szCs w:val="21"/>
        </w:rPr>
        <w:t xml:space="preserve"> </w:t>
      </w:r>
      <w:r w:rsidRPr="008B774C">
        <w:rPr>
          <w:rFonts w:hint="eastAsia"/>
          <w:sz w:val="21"/>
          <w:szCs w:val="21"/>
        </w:rPr>
        <w:t xml:space="preserve"> </w:t>
      </w:r>
      <w:bookmarkStart w:id="38" w:name="field_0_managerpersoninfo_1_end"/>
      <w:bookmarkEnd w:id="38"/>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650331103"/>
        <w:rPr>
          <w:sz w:val="21"/>
          <w:szCs w:val="21"/>
        </w:rPr>
      </w:pPr>
      <w:bookmarkStart w:id="39" w:name="chapter_level1_5_53_section_2"/>
      <w:bookmarkEnd w:id="39"/>
      <w:r w:rsidRPr="008B774C">
        <w:rPr>
          <w:rFonts w:hint="eastAsia"/>
          <w:sz w:val="21"/>
          <w:szCs w:val="21"/>
        </w:rPr>
        <w:t xml:space="preserve">4、本基金基金经理 </w:t>
      </w:r>
    </w:p>
    <w:p w:rsidR="008B774C" w:rsidRPr="008B774C" w:rsidRDefault="008B774C" w:rsidP="00196A1C">
      <w:pPr>
        <w:pStyle w:val="a3"/>
        <w:spacing w:before="0" w:beforeAutospacing="0" w:after="0" w:afterAutospacing="0" w:line="360" w:lineRule="auto"/>
        <w:ind w:firstLine="420"/>
        <w:divId w:val="1650331103"/>
        <w:rPr>
          <w:sz w:val="21"/>
          <w:szCs w:val="21"/>
        </w:rPr>
      </w:pPr>
      <w:bookmarkStart w:id="40" w:name="field_0_fundmanagerresume_1_start"/>
      <w:bookmarkEnd w:id="40"/>
      <w:r w:rsidRPr="008B774C">
        <w:rPr>
          <w:rFonts w:hint="eastAsia"/>
          <w:sz w:val="21"/>
          <w:szCs w:val="21"/>
        </w:rPr>
        <w:t>兰乔先生，硕士。2010年从清华大学硕士研究生毕业后加入博时基金管理有限公司。历任研究员、高级研究员、资深研究员、基金经理助理、资本品组组长、博时回报灵活配置混合型证券投资基金(2015年11月30日-2017年1月10日)、博时卓越品牌混合型证券投资基金(LOF)(2015年12月23日-2017年1月10日)的基金经理。现任博时工业4.0主题股票型证券投资基金(2016年7月4日—至今)、博时军工主题股票型证券投资基金(2017年7月4日—至今)的基金经理。</w:t>
      </w:r>
      <w:bookmarkStart w:id="41" w:name="field_0_fundmanagerresume_1_end"/>
      <w:bookmarkEnd w:id="41"/>
      <w:r w:rsidR="00CD0E5E">
        <w:rPr>
          <w:sz w:val="21"/>
          <w:szCs w:val="21"/>
        </w:rPr>
        <w:t xml:space="preserve"> </w:t>
      </w:r>
      <w:r w:rsidRPr="008B774C">
        <w:rPr>
          <w:rFonts w:hint="eastAsia"/>
          <w:sz w:val="21"/>
          <w:szCs w:val="21"/>
        </w:rPr>
        <w:t xml:space="preserve"> </w:t>
      </w:r>
      <w:bookmarkStart w:id="42" w:name="chapter_level1_5_53_section_2_end"/>
      <w:bookmarkStart w:id="43" w:name="field_0_fundmanagershis_1_start"/>
      <w:bookmarkStart w:id="44" w:name="field_0_fundmanagershis_1_end"/>
      <w:bookmarkEnd w:id="42"/>
      <w:bookmarkEnd w:id="43"/>
      <w:bookmarkEnd w:id="44"/>
    </w:p>
    <w:p w:rsidR="008B774C" w:rsidRPr="008B774C" w:rsidRDefault="008B774C">
      <w:pPr>
        <w:pStyle w:val="a3"/>
        <w:spacing w:before="0" w:beforeAutospacing="0" w:after="0" w:afterAutospacing="0" w:line="360" w:lineRule="auto"/>
        <w:ind w:firstLine="420"/>
        <w:divId w:val="1991443863"/>
        <w:rPr>
          <w:sz w:val="21"/>
          <w:szCs w:val="21"/>
        </w:rPr>
      </w:pPr>
      <w:bookmarkStart w:id="45" w:name="chapter_level1_5_53_section_3"/>
      <w:bookmarkStart w:id="46" w:name="field_0_managerpersoninfo2_1_start"/>
      <w:bookmarkEnd w:id="45"/>
      <w:bookmarkEnd w:id="46"/>
      <w:r w:rsidRPr="008B774C">
        <w:rPr>
          <w:rFonts w:hint="eastAsia"/>
          <w:sz w:val="21"/>
          <w:szCs w:val="21"/>
        </w:rPr>
        <w:t xml:space="preserve">5、投资决策委员会成员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 xml:space="preserve">委员：江向阳、邵凯、黄健斌、李权胜、张龙、魏凤春、欧阳凡、王俊、过钧、黄瑞庆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 xml:space="preserve">江向阳先生，简历同上。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 xml:space="preserve">邵凯先生，简历同上。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 xml:space="preserve">黄健斌先生，简历同上。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lastRenderedPageBreak/>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91443863"/>
        <w:rPr>
          <w:sz w:val="21"/>
          <w:szCs w:val="21"/>
        </w:rPr>
      </w:pPr>
      <w:r w:rsidRPr="008B774C">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CD0E5E">
        <w:rPr>
          <w:sz w:val="21"/>
          <w:szCs w:val="21"/>
        </w:rPr>
        <w:t xml:space="preserve"> </w:t>
      </w:r>
      <w:r w:rsidRPr="008B774C">
        <w:rPr>
          <w:rFonts w:hint="eastAsia"/>
          <w:sz w:val="21"/>
          <w:szCs w:val="21"/>
        </w:rPr>
        <w:t xml:space="preserve"> </w:t>
      </w:r>
    </w:p>
    <w:p w:rsidR="008B774C" w:rsidRPr="008B774C" w:rsidRDefault="008B774C" w:rsidP="00196A1C">
      <w:pPr>
        <w:pStyle w:val="a3"/>
        <w:spacing w:before="0" w:beforeAutospacing="0" w:after="0" w:afterAutospacing="0" w:line="360" w:lineRule="auto"/>
        <w:ind w:firstLine="420"/>
        <w:divId w:val="1991443863"/>
        <w:rPr>
          <w:sz w:val="21"/>
          <w:szCs w:val="21"/>
        </w:rPr>
      </w:pPr>
      <w:r w:rsidRPr="008B774C">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w:t>
      </w:r>
      <w:r w:rsidRPr="008B774C">
        <w:rPr>
          <w:rFonts w:hint="eastAsia"/>
          <w:sz w:val="21"/>
          <w:szCs w:val="21"/>
        </w:rPr>
        <w:lastRenderedPageBreak/>
        <w:t>（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CD0E5E">
        <w:rPr>
          <w:sz w:val="21"/>
          <w:szCs w:val="21"/>
        </w:rPr>
        <w:t xml:space="preserve"> </w:t>
      </w:r>
      <w:r w:rsidRPr="008B774C">
        <w:rPr>
          <w:rFonts w:hint="eastAsia"/>
          <w:sz w:val="21"/>
          <w:szCs w:val="21"/>
        </w:rPr>
        <w:t xml:space="preserve"> </w:t>
      </w:r>
    </w:p>
    <w:p w:rsidR="008B774C" w:rsidRPr="00196A1C" w:rsidRDefault="00CD0E5E" w:rsidP="00196A1C">
      <w:pPr>
        <w:spacing w:line="360" w:lineRule="auto"/>
        <w:divId w:val="1991443863"/>
        <w:rPr>
          <w:rFonts w:ascii="宋体" w:eastAsia="宋体" w:hAnsi="宋体" w:cs="宋体"/>
          <w:kern w:val="0"/>
          <w:szCs w:val="21"/>
        </w:rPr>
      </w:pPr>
      <w:r>
        <w:rPr>
          <w:rFonts w:ascii="宋体" w:eastAsia="宋体" w:hAnsi="宋体"/>
        </w:rPr>
        <w:t xml:space="preserve">     </w:t>
      </w:r>
      <w:r w:rsidRPr="00196A1C">
        <w:rPr>
          <w:rFonts w:ascii="宋体" w:eastAsia="宋体" w:hAnsi="宋体" w:cs="宋体"/>
          <w:kern w:val="0"/>
          <w:szCs w:val="21"/>
        </w:rPr>
        <w:t xml:space="preserve"> </w:t>
      </w:r>
      <w:r w:rsidR="008B774C" w:rsidRPr="00196A1C">
        <w:rPr>
          <w:rFonts w:ascii="宋体" w:eastAsia="宋体" w:hAnsi="宋体" w:cs="宋体"/>
          <w:kern w:val="0"/>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8B774C" w:rsidRPr="008B774C" w:rsidRDefault="008B774C" w:rsidP="00196A1C">
      <w:pPr>
        <w:pStyle w:val="a3"/>
        <w:spacing w:before="0" w:beforeAutospacing="0" w:after="0" w:afterAutospacing="0" w:line="360" w:lineRule="auto"/>
        <w:ind w:firstLine="420"/>
        <w:divId w:val="1991443863"/>
        <w:rPr>
          <w:sz w:val="21"/>
          <w:szCs w:val="21"/>
        </w:rPr>
      </w:pPr>
      <w:bookmarkStart w:id="47" w:name="chapter_level1_5_53_section_3_end"/>
      <w:bookmarkEnd w:id="47"/>
      <w:r w:rsidRPr="008B774C">
        <w:rPr>
          <w:rFonts w:hint="eastAsia"/>
          <w:sz w:val="21"/>
          <w:szCs w:val="21"/>
        </w:rPr>
        <w:t xml:space="preserve">6、上述人员之间均不存在近亲属关系。 </w:t>
      </w:r>
      <w:bookmarkStart w:id="48" w:name="field_0_managerpersoninfo2_1_end"/>
      <w:bookmarkEnd w:id="48"/>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43772017"/>
        <w:rPr>
          <w:sz w:val="21"/>
          <w:szCs w:val="21"/>
        </w:rPr>
      </w:pPr>
      <w:bookmarkStart w:id="49" w:name="chapter_level1_5_53_section_4"/>
      <w:bookmarkEnd w:id="49"/>
      <w:r w:rsidRPr="008B774C">
        <w:rPr>
          <w:rStyle w:val="a4"/>
          <w:rFonts w:hint="eastAsia"/>
          <w:sz w:val="21"/>
          <w:szCs w:val="21"/>
        </w:rPr>
        <w:t>三、基金管理人的职责</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1、依法募集资金，办理或者委托经中国证监会认定的其他机构代为办理基金份额的发售、申购、赎回和登记事宜；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2、办理基金备案手续；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3、自《基金合同》生效之日起，以诚实信用、谨慎勤勉的原则管理和运用基金财产；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4、配备足够的具有专业资格的人员进行基金投资分析、决策，以专业化的经营方式管理和运作基金财产；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lastRenderedPageBreak/>
        <w:t xml:space="preserve">6、除依据《基金法》、《基金合同》及其他有关规定外，不得利用基金财产为自己及任何第三人谋取利益，不得委托第三人运作基金财产；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7、依法接受基金托管人的监督；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8、采取适当合理的措施使计算基金份额认购、申购、赎回和注销价格的方法符合《基金合同》等法律文件的规定，按有关规定计算并公告基金净值</w:t>
      </w:r>
      <w:r w:rsidR="00D712F4">
        <w:rPr>
          <w:rFonts w:hint="eastAsia"/>
          <w:sz w:val="21"/>
          <w:szCs w:val="21"/>
        </w:rPr>
        <w:t>信息</w:t>
      </w:r>
      <w:r w:rsidRPr="008B774C">
        <w:rPr>
          <w:rFonts w:hint="eastAsia"/>
          <w:sz w:val="21"/>
          <w:szCs w:val="21"/>
        </w:rPr>
        <w:t xml:space="preserve">，确定基金份额申购、赎回的价格；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9、进行基金会计核算并编制基金财务会计报告；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10、</w:t>
      </w:r>
      <w:r w:rsidR="00D712F4" w:rsidRPr="00D712F4">
        <w:rPr>
          <w:rFonts w:hint="eastAsia"/>
          <w:sz w:val="21"/>
          <w:szCs w:val="21"/>
        </w:rPr>
        <w:t>编制季度报告、中期报告和年度报告</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11、严格按照《基金法》、《基金合同》及其他有关规定，履行信息披露及报告义务；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13、按《基金合同》的约定确定基金收益分配方案，及时向基金份额持有人分配基金收益；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14、按规定受理申购与赎回申请，及时、足额支付赎回款项；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15、依据《基金法》、《基金合同》及其他有关规定召集基金份额持有人大会或配合基金托管人、基金份额持有人依法召集基金份额持有人大会；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16、按规定保存基金财产管理业务活动的会计账册、报表、记录和其他相关资料15年以上；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18、组织并参加基金财产清算小组，参与基金财产的保管、清理、估价、变现和分配；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19、面临解散、依法被撤销或者被依法宣告破产时，及时报告中国证监会并通知基金托管人；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20、因违反《基金合同》导致基金财产的损失或损害基金份额持有人合法权益时，应当承担赔偿责任，其赔偿责任不因其退任而免除；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22、当基金管理人将其义务委托第三方处理时，应当对第三方处理有关基金事务的行为承担责任；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lastRenderedPageBreak/>
        <w:t xml:space="preserve">23、以基金管理人名义，代表基金份额持有人利益行使诉讼权利或实施其他法律行为；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24、基金管理人在募集期间未能达到基金的备案条件，《基金合同》不能生效，基金管理人承担全部募集费用，将已募集资金加计银行同期存款利息在基金募集期结束后30日内退还基金认购人；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25、执行生效的基金份额持有人大会的决议；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26、建立并保存基金份额持有人名册；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27、法律法规及中国证监会规定的和《基金合同》约定的其他义务。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Style w:val="a4"/>
          <w:rFonts w:hint="eastAsia"/>
          <w:sz w:val="21"/>
          <w:szCs w:val="21"/>
        </w:rPr>
        <w:t>四、基金管理人的承诺</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2、基金管理人承诺不从事违反《基金法》的行为，并承诺建立健全内部风险控制制度，采取有效措施，防止下列行为的发生：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（1）将基金管理人固有财产或者他人财产混同于基金财产从事证券投资；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（2）不公平地对待管理的不同基金财产；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（3）利用基金财产或者职务之便为基金份额持有人以外的第三人牟取利益；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（4）向基金份额持有人违规承诺收益或者承担损失；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（5）侵占、挪用基金财产；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（6）泄露因职务便利获取的未公开信息、利用该信息从事或者明示、暗示他人从事相关的交易活动；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（7）玩忽职守，不按照规定履行职责；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（8）法律、行政法规和中国证监会规定禁止的其他行为。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3、基金管理人承诺严格遵守基金合同，并承诺建立健全内部控制制度，采取有效措施，防止违反基金合同行为的发生；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4、基金管理人承诺加强人员管理，强化职业操守，督促和约束员工遵守国家有关法律法规及行业规范，诚实信用、勤勉尽责；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5、基金管理人承诺不从事其他法规规定禁止从事的行为。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Style w:val="a4"/>
          <w:rFonts w:hint="eastAsia"/>
          <w:sz w:val="21"/>
          <w:szCs w:val="21"/>
        </w:rPr>
        <w:t>五、基金经理承诺</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1、依照有关法律法规和基金合同的规定，本着谨慎的原则为基金份额持有人谋取最大利益；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2、不利用职务之便为自己、受雇人或任何第三者牟取利益；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lastRenderedPageBreak/>
        <w:t xml:space="preserve">3、不泄露在任职期间知悉的有关证券、基金的商业秘密，尚未依法公开的基金投资内容、基金投资计划等信息，或利用该信息从事或者明示、暗示他人从事相关的交易活动；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4、不以任何形式为其他组织或个人进行证券交易。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六、基金管理人的内部控制制度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1、风险管理的原则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（1）全面性原则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公司风险管理必须覆盖公司的所有部门和岗位，渗透各项业务过程和业务环节。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（2）独立性原则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公司设立独立的监察部，监察部保持高度的独立性和权威性，负责对公司各部门风险控制工作进行稽核和检查。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（3）相互制约原则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公司及各部门在内部组织结构的设计上要形成一种相互制约的机制，建立不同岗位之间的制衡体系。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（4）定性和定量相结合原则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建立完备的风险管理指标体系，使风险管理更具客观性和操作性。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2、风险管理和内部风险控制体系结构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（1）董事会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负责制定公司的风险管理政策，对风险管理负完全的和最终的责任。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（2）风险管理委员会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（3）督察长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独立行使督察权利；直接对董事会负责；按季向风险管理委员会提交独立的风险管理报告和风险管理建议。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（4）监察法律部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lastRenderedPageBreak/>
        <w:t xml:space="preserve">监察法律部负责对公司风险管理政策和措施的执行情况进行监察，并为每一个部门的风险管理系统的发展提供协助，使公司在一种风险管理和控制的环境中实现业务目标。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（5）风险管理部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（6）业务部门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3、风险管理和内部风险控制的措施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（1）建立内控结构，完善内控制度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（2）建立相互分离、相互制衡的内控机制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建立、健全了各项制度，做到基金经理分开，投资决策分开，基金交易集中，形成不同部门，不同岗位之间的制衡机制，从制度上减少和防范风险。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（3）建立、健全岗位责任制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建立、健全了岗位责任制，使每个员工都明确自己的任务、职责，并及时将各自工作领域中的风险隐患上报，以防范和减少风险。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（4）建立风险分类、识别、评估、报告、提示程序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（5）建立有效的内部监控系统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建立了足够、有效的内部监控系统，如电脑预警系统、投资监控系统，对可能出现的各种风险进行全面和实时的监控。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（6）使用数量化的风险管理手段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 xml:space="preserve">（7）提供足够的培训 </w:t>
      </w:r>
    </w:p>
    <w:p w:rsidR="008B774C" w:rsidRPr="008B774C" w:rsidRDefault="008B774C">
      <w:pPr>
        <w:pStyle w:val="a3"/>
        <w:spacing w:before="0" w:beforeAutospacing="0" w:after="0" w:afterAutospacing="0" w:line="360" w:lineRule="auto"/>
        <w:ind w:firstLine="420"/>
        <w:divId w:val="443772017"/>
        <w:rPr>
          <w:sz w:val="21"/>
          <w:szCs w:val="21"/>
        </w:rPr>
      </w:pPr>
      <w:r w:rsidRPr="008B774C">
        <w:rPr>
          <w:rFonts w:hint="eastAsia"/>
          <w:sz w:val="21"/>
          <w:szCs w:val="21"/>
        </w:rPr>
        <w:t>制定了完整的培训计划，为所有员工提供足够和适当的培训，使员工明确其职责所在，</w:t>
      </w:r>
      <w:bookmarkStart w:id="50" w:name="chapter_level1_5_53_section_4_end"/>
      <w:bookmarkEnd w:id="50"/>
      <w:r w:rsidRPr="008B774C">
        <w:rPr>
          <w:rFonts w:hint="eastAsia"/>
          <w:sz w:val="21"/>
          <w:szCs w:val="21"/>
        </w:rPr>
        <w:t xml:space="preserve">控制风险。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51" w:name="chapter_level1_6_55"/>
      <w:bookmarkStart w:id="52" w:name="_Toc26442977"/>
      <w:r w:rsidRPr="008B774C">
        <w:rPr>
          <w:rFonts w:ascii="宋体" w:eastAsia="宋体" w:hAnsi="宋体" w:hint="eastAsia"/>
          <w:sz w:val="30"/>
        </w:rPr>
        <w:lastRenderedPageBreak/>
        <w:t>第四部分  基金托管人</w:t>
      </w:r>
      <w:bookmarkEnd w:id="51"/>
      <w:bookmarkEnd w:id="52"/>
    </w:p>
    <w:p w:rsidR="008B774C" w:rsidRPr="008B774C" w:rsidRDefault="008B774C">
      <w:pPr>
        <w:pStyle w:val="a3"/>
        <w:spacing w:before="0" w:beforeAutospacing="0" w:after="0" w:afterAutospacing="0" w:line="360" w:lineRule="auto"/>
        <w:ind w:firstLine="420"/>
        <w:divId w:val="1958828321"/>
        <w:rPr>
          <w:sz w:val="21"/>
          <w:szCs w:val="21"/>
        </w:rPr>
      </w:pPr>
      <w:bookmarkStart w:id="53" w:name="chapter_level1_6_55_section_1"/>
      <w:bookmarkStart w:id="54" w:name="field_0_trustcompanyinfo_1_start"/>
      <w:bookmarkEnd w:id="53"/>
      <w:bookmarkEnd w:id="54"/>
      <w:r w:rsidRPr="008B774C">
        <w:rPr>
          <w:rFonts w:hint="eastAsia"/>
          <w:sz w:val="21"/>
          <w:szCs w:val="21"/>
        </w:rPr>
        <w:t xml:space="preserve">一、基金托管人情况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（一）基本情况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名称：中国建设银行股份有限公司(简称：中国建设银行)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住所：北京市西城区金融大街25号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办公地址：北京市西城区闹市口大街1号院1号楼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法定代表人：田国立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成立时间：2004年09月17日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组织形式：股份有限公司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注册资本：贰仟伍佰亿壹仟零玖拾柒万柒仟肆佰捌拾陆元整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存续期间：持续经营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基金托管资格批文及文号：中国证监会证监基字[1998]12号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联系人：田</w:t>
      </w:r>
      <w:r w:rsidR="00CD0E5E">
        <w:rPr>
          <w:sz w:val="21"/>
          <w:szCs w:val="21"/>
        </w:rPr>
        <w:t xml:space="preserve"> </w:t>
      </w:r>
      <w:r w:rsidRPr="008B774C">
        <w:rPr>
          <w:rFonts w:hint="eastAsia"/>
          <w:sz w:val="21"/>
          <w:szCs w:val="21"/>
        </w:rPr>
        <w:t xml:space="preserve">青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联系电话：(010)6759</w:t>
      </w:r>
      <w:r w:rsidR="00CD0E5E">
        <w:rPr>
          <w:sz w:val="21"/>
          <w:szCs w:val="21"/>
        </w:rPr>
        <w:t xml:space="preserve"> </w:t>
      </w:r>
      <w:r w:rsidRPr="008B774C">
        <w:rPr>
          <w:rFonts w:hint="eastAsia"/>
          <w:sz w:val="21"/>
          <w:szCs w:val="21"/>
        </w:rPr>
        <w:t xml:space="preserve">5096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2018年末，集团资产规模23.22万亿元，较上年增长4.96%。2018年度，集团实现净利润2,556.26亿元，较上年增长4.93%；平均资产回报率和加权平均净资产收益率分别为1.13%和14.04%；不良贷款率1.46%，保持稳中有降；资本充足率17.19%，保持领先同业。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中国建设银行总行设资产托管业务部，下设综合与合规管理处、基金市场处、证券保险资产市场处、理财信托股权市场处、养老金托管处、全球托管处、新兴业务处、运营管理处、</w:t>
      </w:r>
      <w:bookmarkStart w:id="55" w:name="chapter_level1_6_55_section_1_end"/>
      <w:bookmarkEnd w:id="55"/>
      <w:r w:rsidRPr="008B774C">
        <w:rPr>
          <w:rFonts w:hint="eastAsia"/>
          <w:sz w:val="21"/>
          <w:szCs w:val="21"/>
        </w:rPr>
        <w:t>托管应用系统支持处、跨境托管运营处、合规监督处等11个职能处室，在安徽合肥设有托</w:t>
      </w:r>
      <w:r w:rsidRPr="008B774C">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（二）主要人员情况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（三）基金托管业务经营情况 </w:t>
      </w:r>
    </w:p>
    <w:p w:rsidR="008B774C" w:rsidRPr="008B774C" w:rsidRDefault="008B774C">
      <w:pPr>
        <w:pStyle w:val="a3"/>
        <w:spacing w:before="0" w:beforeAutospacing="0" w:after="0" w:afterAutospacing="0" w:line="360" w:lineRule="auto"/>
        <w:ind w:firstLine="420"/>
        <w:divId w:val="1958828321"/>
        <w:rPr>
          <w:sz w:val="21"/>
          <w:szCs w:val="21"/>
        </w:rPr>
      </w:pPr>
      <w:r w:rsidRPr="008B774C">
        <w:rPr>
          <w:rFonts w:hint="eastAsia"/>
          <w:sz w:val="21"/>
          <w:szCs w:val="21"/>
        </w:rPr>
        <w:t xml:space="preserve">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 </w:t>
      </w:r>
      <w:bookmarkStart w:id="56" w:name="field_0_trustcompanyinfo_1_end"/>
      <w:bookmarkEnd w:id="56"/>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3812471"/>
        <w:rPr>
          <w:sz w:val="21"/>
          <w:szCs w:val="21"/>
        </w:rPr>
      </w:pPr>
      <w:bookmarkStart w:id="57" w:name="chapter_level1_6_55_section_2"/>
      <w:bookmarkStart w:id="58" w:name="field_0_trustcontrollawinfo_1_start"/>
      <w:bookmarkEnd w:id="57"/>
      <w:bookmarkEnd w:id="58"/>
      <w:r w:rsidRPr="008B774C">
        <w:rPr>
          <w:rFonts w:hint="eastAsia"/>
          <w:sz w:val="21"/>
          <w:szCs w:val="21"/>
        </w:rPr>
        <w:lastRenderedPageBreak/>
        <w:t xml:space="preserve">二、基金托管人的内部控制制度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（一）内部控制目标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（二）内部控制组织结构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（三）内部控制制度及措施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三、基金托管人对基金管理人运作基金进行监督的方法和程序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（一）监督方法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（二）监督流程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t xml:space="preserve">2.收到基金管理人的划款指令后，对指令要素等内容进行核查。 </w:t>
      </w:r>
    </w:p>
    <w:p w:rsidR="008B774C" w:rsidRPr="008B774C" w:rsidRDefault="008B774C">
      <w:pPr>
        <w:pStyle w:val="a3"/>
        <w:spacing w:before="0" w:beforeAutospacing="0" w:after="0" w:afterAutospacing="0" w:line="360" w:lineRule="auto"/>
        <w:ind w:firstLine="420"/>
        <w:divId w:val="103812471"/>
        <w:rPr>
          <w:sz w:val="21"/>
          <w:szCs w:val="21"/>
        </w:rPr>
      </w:pPr>
      <w:r w:rsidRPr="008B774C">
        <w:rPr>
          <w:rFonts w:hint="eastAsia"/>
          <w:sz w:val="21"/>
          <w:szCs w:val="21"/>
        </w:rPr>
        <w:lastRenderedPageBreak/>
        <w:t>3.通过技术或非技术手段发现基金涉嫌违规交易，电话或书面要求基金管理人进行解释</w:t>
      </w:r>
      <w:bookmarkStart w:id="59" w:name="chapter_level1_6_55_section_2_end"/>
      <w:bookmarkEnd w:id="59"/>
      <w:r w:rsidRPr="008B774C">
        <w:rPr>
          <w:rFonts w:hint="eastAsia"/>
          <w:sz w:val="21"/>
          <w:szCs w:val="21"/>
        </w:rPr>
        <w:t xml:space="preserve">或举证，如有必要将及时报告中国证监会。 </w:t>
      </w:r>
      <w:bookmarkStart w:id="60" w:name="field_0_trustcontrollawinfo_1_end"/>
      <w:bookmarkEnd w:id="60"/>
      <w:r w:rsidR="00CD0E5E">
        <w:rPr>
          <w:sz w:val="21"/>
          <w:szCs w:val="21"/>
        </w:rPr>
        <w:t xml:space="preserve"> </w:t>
      </w:r>
      <w:r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61" w:name="chapter_level1_7_56"/>
      <w:bookmarkStart w:id="62" w:name="_Toc26442978"/>
      <w:r w:rsidRPr="008B774C">
        <w:rPr>
          <w:rFonts w:ascii="宋体" w:eastAsia="宋体" w:hAnsi="宋体" w:hint="eastAsia"/>
          <w:sz w:val="30"/>
        </w:rPr>
        <w:lastRenderedPageBreak/>
        <w:t>第五部分  相关服务机构</w:t>
      </w:r>
      <w:bookmarkEnd w:id="61"/>
      <w:bookmarkEnd w:id="62"/>
    </w:p>
    <w:p w:rsidR="008B774C" w:rsidRPr="008B774C" w:rsidRDefault="008B774C">
      <w:pPr>
        <w:pStyle w:val="a3"/>
        <w:spacing w:before="0" w:beforeAutospacing="0" w:after="0" w:afterAutospacing="0" w:line="360" w:lineRule="auto"/>
        <w:ind w:firstLine="420"/>
        <w:divId w:val="922421104"/>
        <w:rPr>
          <w:sz w:val="21"/>
          <w:szCs w:val="21"/>
        </w:rPr>
      </w:pPr>
      <w:bookmarkStart w:id="63" w:name="chapter_level1_7_56_section_1"/>
      <w:bookmarkEnd w:id="63"/>
      <w:r w:rsidRPr="008B774C">
        <w:rPr>
          <w:rStyle w:val="a4"/>
          <w:rFonts w:hint="eastAsia"/>
          <w:sz w:val="21"/>
          <w:szCs w:val="21"/>
        </w:rPr>
        <w:t>一、基金份额销售机构</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22421104"/>
        <w:rPr>
          <w:sz w:val="21"/>
          <w:szCs w:val="21"/>
        </w:rPr>
      </w:pPr>
      <w:r w:rsidRPr="008B774C">
        <w:rPr>
          <w:rFonts w:hint="eastAsia"/>
          <w:sz w:val="21"/>
          <w:szCs w:val="21"/>
        </w:rPr>
        <w:t xml:space="preserve">1、直销机构 </w:t>
      </w:r>
    </w:p>
    <w:p w:rsidR="008B774C" w:rsidRPr="008B774C" w:rsidRDefault="008B774C">
      <w:pPr>
        <w:pStyle w:val="a3"/>
        <w:spacing w:before="0" w:beforeAutospacing="0" w:after="0" w:afterAutospacing="0" w:line="360" w:lineRule="auto"/>
        <w:ind w:firstLine="420"/>
        <w:divId w:val="922421104"/>
        <w:rPr>
          <w:sz w:val="21"/>
          <w:szCs w:val="21"/>
        </w:rPr>
      </w:pPr>
      <w:bookmarkStart w:id="64" w:name="field_0_marketcompanyinfo_1_start"/>
      <w:bookmarkEnd w:id="64"/>
      <w:r w:rsidRPr="008B774C">
        <w:rPr>
          <w:rFonts w:hint="eastAsia"/>
          <w:sz w:val="21"/>
          <w:szCs w:val="21"/>
        </w:rPr>
        <w:t xml:space="preserve">名称：博时基金管理有限公司北京直销中心 </w:t>
      </w:r>
    </w:p>
    <w:p w:rsidR="008B774C" w:rsidRPr="008B774C" w:rsidRDefault="008B774C">
      <w:pPr>
        <w:pStyle w:val="a3"/>
        <w:spacing w:before="0" w:beforeAutospacing="0" w:after="0" w:afterAutospacing="0" w:line="360" w:lineRule="auto"/>
        <w:ind w:firstLine="420"/>
        <w:divId w:val="922421104"/>
        <w:rPr>
          <w:sz w:val="21"/>
          <w:szCs w:val="21"/>
        </w:rPr>
      </w:pPr>
      <w:r w:rsidRPr="008B774C">
        <w:rPr>
          <w:rFonts w:hint="eastAsia"/>
          <w:sz w:val="21"/>
          <w:szCs w:val="21"/>
        </w:rPr>
        <w:t xml:space="preserve">地址：北京市建国门内大街18号恒基中心1座23层 </w:t>
      </w:r>
    </w:p>
    <w:p w:rsidR="008B774C" w:rsidRPr="008B774C" w:rsidRDefault="008B774C">
      <w:pPr>
        <w:pStyle w:val="a3"/>
        <w:spacing w:before="0" w:beforeAutospacing="0" w:after="0" w:afterAutospacing="0" w:line="360" w:lineRule="auto"/>
        <w:ind w:firstLine="420"/>
        <w:divId w:val="922421104"/>
        <w:rPr>
          <w:sz w:val="21"/>
          <w:szCs w:val="21"/>
        </w:rPr>
      </w:pPr>
      <w:r w:rsidRPr="008B774C">
        <w:rPr>
          <w:rFonts w:hint="eastAsia"/>
          <w:sz w:val="21"/>
          <w:szCs w:val="21"/>
        </w:rPr>
        <w:t xml:space="preserve">电话：010-65187055 </w:t>
      </w:r>
    </w:p>
    <w:p w:rsidR="008B774C" w:rsidRPr="008B774C" w:rsidRDefault="008B774C">
      <w:pPr>
        <w:pStyle w:val="a3"/>
        <w:spacing w:before="0" w:beforeAutospacing="0" w:after="0" w:afterAutospacing="0" w:line="360" w:lineRule="auto"/>
        <w:ind w:firstLine="420"/>
        <w:divId w:val="922421104"/>
        <w:rPr>
          <w:sz w:val="21"/>
          <w:szCs w:val="21"/>
        </w:rPr>
      </w:pPr>
      <w:r w:rsidRPr="008B774C">
        <w:rPr>
          <w:rFonts w:hint="eastAsia"/>
          <w:sz w:val="21"/>
          <w:szCs w:val="21"/>
        </w:rPr>
        <w:t xml:space="preserve">传真：010-65187032、010-65187592 </w:t>
      </w:r>
    </w:p>
    <w:p w:rsidR="008B774C" w:rsidRPr="008B774C" w:rsidRDefault="008B774C">
      <w:pPr>
        <w:pStyle w:val="a3"/>
        <w:spacing w:before="0" w:beforeAutospacing="0" w:after="0" w:afterAutospacing="0" w:line="360" w:lineRule="auto"/>
        <w:ind w:firstLine="420"/>
        <w:divId w:val="922421104"/>
        <w:rPr>
          <w:sz w:val="21"/>
          <w:szCs w:val="21"/>
        </w:rPr>
      </w:pPr>
      <w:r w:rsidRPr="008B774C">
        <w:rPr>
          <w:rFonts w:hint="eastAsia"/>
          <w:sz w:val="21"/>
          <w:szCs w:val="21"/>
        </w:rPr>
        <w:t xml:space="preserve">联系人：韩明亮 </w:t>
      </w:r>
    </w:p>
    <w:p w:rsidR="008B774C" w:rsidRPr="008B774C" w:rsidRDefault="008B774C">
      <w:pPr>
        <w:pStyle w:val="a3"/>
        <w:spacing w:before="0" w:beforeAutospacing="0" w:after="0" w:afterAutospacing="0" w:line="360" w:lineRule="auto"/>
        <w:ind w:firstLine="420"/>
        <w:divId w:val="922421104"/>
        <w:rPr>
          <w:sz w:val="21"/>
          <w:szCs w:val="21"/>
        </w:rPr>
      </w:pPr>
      <w:bookmarkStart w:id="65" w:name="chapter_level1_7_56_section_1_end"/>
      <w:bookmarkEnd w:id="65"/>
      <w:r w:rsidRPr="008B774C">
        <w:rPr>
          <w:rFonts w:hint="eastAsia"/>
          <w:sz w:val="21"/>
          <w:szCs w:val="21"/>
        </w:rPr>
        <w:t xml:space="preserve">博时一线通：95105568（免长途话费） </w:t>
      </w:r>
      <w:bookmarkStart w:id="66" w:name="field_0_marketcompanyinfo_1_end"/>
      <w:bookmarkEnd w:id="66"/>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726442763"/>
        <w:rPr>
          <w:sz w:val="21"/>
          <w:szCs w:val="21"/>
        </w:rPr>
      </w:pPr>
      <w:bookmarkStart w:id="67" w:name="chapter_level1_7_56_section_2"/>
      <w:bookmarkEnd w:id="67"/>
      <w:r w:rsidRPr="008B774C">
        <w:rPr>
          <w:rFonts w:hint="eastAsia"/>
          <w:sz w:val="21"/>
          <w:szCs w:val="21"/>
        </w:rPr>
        <w:t xml:space="preserve">2、代销机构 </w:t>
      </w:r>
    </w:p>
    <w:p w:rsidR="008B774C" w:rsidRPr="008B774C" w:rsidRDefault="008B774C">
      <w:pPr>
        <w:pStyle w:val="a3"/>
        <w:spacing w:before="0" w:beforeAutospacing="0" w:after="0" w:afterAutospacing="0" w:line="360" w:lineRule="auto"/>
        <w:ind w:firstLine="420"/>
        <w:divId w:val="1726442763"/>
        <w:rPr>
          <w:sz w:val="21"/>
          <w:szCs w:val="21"/>
        </w:rPr>
      </w:pPr>
      <w:bookmarkStart w:id="68" w:name="field_0_allproxysaletables_1_start"/>
      <w:bookmarkEnd w:id="68"/>
      <w:r w:rsidRPr="008B774C">
        <w:rPr>
          <w:rFonts w:hint="eastAsia"/>
          <w:b/>
          <w:bCs/>
          <w:sz w:val="21"/>
          <w:szCs w:val="21"/>
        </w:rPr>
        <w:t>(1)中国银行股份有限公司</w:t>
      </w:r>
    </w:p>
    <w:tbl>
      <w:tblPr>
        <w:tblStyle w:val="a8"/>
        <w:tblW w:w="8353" w:type="dxa"/>
        <w:tblLook w:val="04A0" w:firstRow="1" w:lastRow="0" w:firstColumn="1" w:lastColumn="0" w:noHBand="0" w:noVBand="1"/>
      </w:tblPr>
      <w:tblGrid>
        <w:gridCol w:w="2359"/>
        <w:gridCol w:w="5994"/>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北京市西城区复兴门内大街1号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北京市西城区复兴门内大街1号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刘连舸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高越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010-66594973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http://www.boc.cn/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(2)中国建设银行股份有限公司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北京市西城区金融大街25号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北京市西城区闹市口大街1号院1号楼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田国立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张静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010－66275654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95533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http://www.ccb.com/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(3)交通银行股份有限公司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上海市银城中路188号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上海市银城中路188号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彭纯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王菁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021-58781234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021-58408483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95559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http://www.bankcomm.com/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lastRenderedPageBreak/>
        <w:t>(4)招商银行股份有限公司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深圳市福田区深南大道7088号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深圳市福田区深南大道7088号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李建红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邓炯鹏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0755－83198888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0755－83195049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95555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http://www.cmbchina.com/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(5)中信银行股份有限公司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北京市东城区朝阳门北大街8号富华大厦C座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北京市东城区朝阳门北大街9号文化大厦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李庆萍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廉赵峰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010－89937369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95558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http://bank.ecitic.com/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(6)上海浦东发展银行股份有限公司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上海市中山东一路12号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上海市北京东路689号东银大厦25楼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高国富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021－61618888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021－63602431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95528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http://www.spdb.com.cn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(7)广发银行股份有限公司</w:t>
      </w:r>
    </w:p>
    <w:tbl>
      <w:tblPr>
        <w:tblStyle w:val="a8"/>
        <w:tblW w:w="8353" w:type="dxa"/>
        <w:tblLook w:val="04A0" w:firstRow="1" w:lastRow="0" w:firstColumn="1" w:lastColumn="0" w:noHBand="0" w:noVBand="1"/>
      </w:tblPr>
      <w:tblGrid>
        <w:gridCol w:w="2269"/>
        <w:gridCol w:w="6084"/>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广州市越秀区农林下路83号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广州市越秀区农林下路83号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王滨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陈泾渭/刘伟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020-38321497/020-38322566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020-38321676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4008308003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http://www.cgbchina.com.cn/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(8)上海农村商业银行股份有限公司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上海市浦东新区银城中路8号15-20楼、22-27楼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上海市浦东新区银城中路8号15-20楼、22-27楼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冀光恒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施传荣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021－38576666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021－50105124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021-962999;4006962999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http://www.srcb.com/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(9)东莞银行股份有限公司</w:t>
      </w:r>
    </w:p>
    <w:tbl>
      <w:tblPr>
        <w:tblStyle w:val="a8"/>
        <w:tblW w:w="8353" w:type="dxa"/>
        <w:tblLook w:val="04A0" w:firstRow="1" w:lastRow="0" w:firstColumn="1" w:lastColumn="0" w:noHBand="0" w:noVBand="1"/>
      </w:tblPr>
      <w:tblGrid>
        <w:gridCol w:w="2281"/>
        <w:gridCol w:w="607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东莞市莞城区体育路21号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东莞市莞城区体育路21号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卢国锋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吴照群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0769－22119061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0769－22117730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4001196228;0769-96228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http://www.dongguanbank.cn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(10)南京银行股份有限公司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南京市白下区淮海路50号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南京市玄武区中山路288号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林复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刘晔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025－86775335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025－86775376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95302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http://www.njcb.com.cn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(11)渤海银行股份有限公司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天津市河东区海河东路218号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天津市河东区海河东路218号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李伏安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022-58316666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022-58316569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95541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http://www.cbhb.com.cn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(12)重庆银行股份有限公司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重庆市渝中区邹容路153号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重庆市渝中区邹容路153号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甘为民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孔文超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023-</w:t>
            </w:r>
            <w:r w:rsidR="00CD0E5E">
              <w:rPr>
                <w:sz w:val="21"/>
              </w:rPr>
              <w:t xml:space="preserve"> </w:t>
            </w:r>
            <w:r w:rsidRPr="008B774C">
              <w:rPr>
                <w:rFonts w:hint="eastAsia"/>
                <w:sz w:val="21"/>
              </w:rPr>
              <w:t xml:space="preserve">63792212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023-</w:t>
            </w:r>
            <w:r w:rsidR="00CD0E5E">
              <w:rPr>
                <w:sz w:val="21"/>
              </w:rPr>
              <w:t xml:space="preserve"> </w:t>
            </w:r>
            <w:r w:rsidRPr="008B774C">
              <w:rPr>
                <w:rFonts w:hint="eastAsia"/>
                <w:sz w:val="21"/>
              </w:rPr>
              <w:t xml:space="preserve">63792412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96899（重庆）、400-70-96899（其他地区）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http://www.cqcbank.com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(13)东莞农村商业银行股份有限公司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广东省东莞市东城区鸿福东路2号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广东省东莞市东城区鸿福东路2号东莞农商银行大厦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王耀球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杨亢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0769-22866270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0769-22866282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961122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http://www.drcbank.com/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(14)嘉兴银行股份有限公司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嘉兴市建国南路409号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嘉兴市建国南路409号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夏林生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顾晓光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0573-82099660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0573-82099660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0573-96528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http://www.bojx.com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(15)江苏常熟农村商业银行股份有限公司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江苏省常熟市新世纪大道58号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江苏省常熟市新世纪大道58号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宋建明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马勋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0512-52909125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0512-52909122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400-996-2000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http://www.csrcbank.com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(16)苏州银行股份有限公司</w:t>
      </w:r>
    </w:p>
    <w:tbl>
      <w:tblPr>
        <w:tblStyle w:val="a8"/>
        <w:tblW w:w="8353" w:type="dxa"/>
        <w:tblLook w:val="04A0" w:firstRow="1" w:lastRow="0" w:firstColumn="1" w:lastColumn="0" w:noHBand="0" w:noVBand="1"/>
      </w:tblPr>
      <w:tblGrid>
        <w:gridCol w:w="2359"/>
        <w:gridCol w:w="5994"/>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江苏省苏州市工业园区钟园路728号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江苏省苏州市工业园区钟园路728号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王兰凤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熊志强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0512-69868390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0512-69868370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96067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www.suzhoubank.com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(17)珠海华润银行股份有限公司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广东省珠海市吉大九洲大道东1346号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广东省珠海市吉大九洲大道东1346号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刘晓勇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96588（广东省外加拨0756）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0755-82811423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96588（广东省外加拨0756）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http://www.crbank.com.cn/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(18)晋商银行股份有限公司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山西省太原市万柏林区长风西街一号丽华大厦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山西省太原市万柏林区长风西街一号丽华大厦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阎俊生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董嘉文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0351-6819926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0351-6819926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95105588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http://www.jshbank.com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(19)福建海峡银行股份有限公司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福建省福州市台江区江滨中大道358号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福州台江区江滨中大道358号福建海峡银行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俞敏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吴白玫、张翠娟、黄钰雯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0591-87332762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0591-87330926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400-893-9999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www.fjhxbank.com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(20)浙江绍兴瑞丰农村商业银行股份有限公司</w:t>
      </w:r>
    </w:p>
    <w:tbl>
      <w:tblPr>
        <w:tblStyle w:val="a8"/>
        <w:tblW w:w="8353" w:type="dxa"/>
        <w:tblLook w:val="04A0" w:firstRow="1" w:lastRow="0" w:firstColumn="1" w:lastColumn="0" w:noHBand="0" w:noVBand="1"/>
      </w:tblPr>
      <w:tblGrid>
        <w:gridCol w:w="2359"/>
        <w:gridCol w:w="5994"/>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浙江绍兴柯桥笛扬路1363号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浙江绍兴柯桥笛扬路1363号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俞俊海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孟建潮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0575-84788101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0575-84788134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400-889-6596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http://www.borf.cn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(21)深圳市新兰德证券投资咨询有限公司</w:t>
      </w:r>
    </w:p>
    <w:tbl>
      <w:tblPr>
        <w:tblStyle w:val="a8"/>
        <w:tblW w:w="8353" w:type="dxa"/>
        <w:tblLook w:val="04A0" w:firstRow="1" w:lastRow="0" w:firstColumn="1" w:lastColumn="0" w:noHBand="0" w:noVBand="1"/>
      </w:tblPr>
      <w:tblGrid>
        <w:gridCol w:w="2341"/>
        <w:gridCol w:w="601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深圳市福田区华强北路赛格科技园4栋10层1006#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北京市西城区宣武门外大街28号富卓大厦A座6层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马勇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张燕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010-58325388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010-58325300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400-166-1188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http://8.jrj.com.cn/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(22)厦门市鑫鼎盛控股有限公司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厦门市思明区鹭江道2号厦门第一广场1501-1504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厦门市思明区鹭江道2号厦门第一广场1501-1504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陈洪生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徐明静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0592-3122716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0592-8060771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400-918-0808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www.xds.com.cn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(23)江苏天鼎证券投资咨询有限公司</w:t>
      </w:r>
    </w:p>
    <w:tbl>
      <w:tblPr>
        <w:tblStyle w:val="a8"/>
        <w:tblW w:w="8353" w:type="dxa"/>
        <w:tblLook w:val="04A0" w:firstRow="1" w:lastRow="0" w:firstColumn="1" w:lastColumn="0" w:noHBand="0" w:noVBand="1"/>
      </w:tblPr>
      <w:tblGrid>
        <w:gridCol w:w="2384"/>
        <w:gridCol w:w="5969"/>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南京市秦淮区太平南路389号1002室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南京市鼓楼区平安里74号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金婷婷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黄丹昀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025-66001159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025-66001172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025-962155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www.tdtz888.com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(24)江苏汇林保大基金销售有限公司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南京市高淳区经济开发区古檀大道47号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南京市新街口中山东路9号天时国际商贸大厦11楼E座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吴言林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詹涤非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025-56663409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025-56663409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025-66046166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www.huilinbd.com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(25)上海挖财金融信息服务有限公司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中国（上海）自由贸易试验区杨高南路799号5楼01、02、03室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上海市浦东新区杨高南路799号陆家嘴世纪金融广场3号楼5层01、02、03室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胡燕亮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陈璐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021-50810687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021-58300279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021-50810673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http://wacaijijin.com/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(26)大河财富基金销售有限公司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贵州省贵阳市南明区新华路110-134号富中国际广场1栋20层1、2号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贵州省贵阳市南明区新华路110-134号富中国际广场1栋20层</w:t>
            </w:r>
            <w:r w:rsidRPr="008B774C">
              <w:rPr>
                <w:rFonts w:hint="eastAsia"/>
                <w:sz w:val="21"/>
              </w:rPr>
              <w:lastRenderedPageBreak/>
              <w:t xml:space="preserve">1、2号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王荻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方凯鑫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0851-88405606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0851-88405599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0851-88235678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www.urainf.com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(27)民商基金销售（上海）有限公司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上海黄浦区北京东路666号H区（东座）6楼A31室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上海市浦东新区张杨路707号生命人寿大厦32楼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贲惠琴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钟伟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020-50206003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020-50206001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020-50206003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www.msftec.com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(28)北京百度百盈基金销售有限公司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北京市海淀区上地十街10号1幢1层101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北京市海淀区上地信息路甲9号奎泰大厦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张旭阳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孙博超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010-59925987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010-61951007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59922681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www.baiyingfund.com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(29)诺亚正行基金销售有限公司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上海市金山区廊下镇漕廊公路7650号205室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上海浦东新区银城中路68号时代金融中心8楼801室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汪静波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方成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021-38602377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021-38509777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400-821-5399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http://www.noah-fund.com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(30)深圳众禄基金销售股份有限公司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深圳市罗湖区梨园路物资控股置地大厦8楼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深圳市罗湖区梨园路物资控股置地大厦8楼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薛峰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童彩平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0755-33227950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0755-33227951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400-678-8887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https://www.zlfund.cn/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(31)上海天天基金销售有限公司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上海市徐汇区龙田路190号2号楼2层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上海市徐汇区龙田路195号3C座9楼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其实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潘世友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021-54509998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021-64385308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400-181-8188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http://www.1234567.com.cn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(32)上海好买基金销售有限公司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上海市虹口区场中路685弄37号4号楼449室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上海市浦东新区浦东南路1118号鄂尔多斯国际大厦903～906室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杨文斌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张茹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021-20613610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400-700-9665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http://www.ehowbuy.com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(33)蚂蚁（杭州）基金销售有限公司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杭州市余杭区仓前街道文一西路1218号1栋202室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浙江省杭州市滨江区江南大道3588号恒生大厦12楼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陈柏青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朱晓超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021-60897840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0571-26697013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400-076-6123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http://www.fund123.cn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(34)上海长量基金销售有限公司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上海市浦东新区高翔路526号2幢220室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上海市浦东新区东方路1267号11层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张跃伟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敖玲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021-58788678-8201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021—58787698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400-820-2899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http://www.erichfund.com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(35)浙江同花顺基金销售有限公司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杭州市西湖区文二西路1号元茂大厦903室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浙江省杭州市余杭区五常街道同顺街18号同花顺大楼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凌顺平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吴杰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0571-88911818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0571-86800423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400-877-3772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www.5ifund.com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(36)嘉实财富管理有限公司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上海市浦东新区世纪大道8号上海国金中心办公楼二期46层4609-10单元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北京市朝阳区建国路91号金地中心A座6层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赵学军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余永键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010-85097570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010-65215433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400-021-8850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www.harvestwm.cn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(37)乾道金融信息服务（北京）有限公司</w:t>
      </w:r>
    </w:p>
    <w:tbl>
      <w:tblPr>
        <w:tblStyle w:val="a8"/>
        <w:tblW w:w="8353" w:type="dxa"/>
        <w:tblLook w:val="04A0" w:firstRow="1" w:lastRow="0" w:firstColumn="1" w:lastColumn="0" w:noHBand="0" w:noVBand="1"/>
      </w:tblPr>
      <w:tblGrid>
        <w:gridCol w:w="2368"/>
        <w:gridCol w:w="5985"/>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北京市海淀区东北旺村南1号楼7层7117室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北京市西城区德外大街合生财富广场1302室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王兴吉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高雪超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010-62062880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010-82057741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400-088-8080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www.qiandaojr.com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(38)宜信普泽（北京）基金销售有限公司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北京市朝阳区建国路88号9号楼15层1809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北京市朝阳区建国路88号SOHO现代城C座18层1809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戎兵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程刚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010-52855713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010-85894285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400-609-9200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http://www.yixinfund.com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(39)南京苏宁基金销售有限公司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南京市玄武区苏宁大道1-5号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南京市玄武区苏宁大道1-5号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钱燕飞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喻明明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025-66996699-884131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025-66996699-884131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95177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www.snjijin.com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(40)浦领基金销售有限公司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北京市朝阳区望京东园四区13号楼A座9层908室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北京市朝阳区望京浦项中心A座9层04-08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聂婉君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010-59497361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010-64788016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400-012-5899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www.zscffund.com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(41)北京恒天明泽基金销售有限公司</w:t>
      </w:r>
    </w:p>
    <w:tbl>
      <w:tblPr>
        <w:tblStyle w:val="a8"/>
        <w:tblW w:w="8353" w:type="dxa"/>
        <w:tblLook w:val="04A0" w:firstRow="1" w:lastRow="0" w:firstColumn="1" w:lastColumn="0" w:noHBand="0" w:noVBand="1"/>
      </w:tblPr>
      <w:tblGrid>
        <w:gridCol w:w="2400"/>
        <w:gridCol w:w="595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北京市北京经济技术开发区宏达北路10号5层5122室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北京市朝阳区东三环中路20号乐成中心A座23层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周斌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马鹏程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010-57756074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010-56810782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400-8980-618</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www.chtwm.com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(42)北京汇成基金销售有限公司</w:t>
      </w:r>
    </w:p>
    <w:tbl>
      <w:tblPr>
        <w:tblStyle w:val="a8"/>
        <w:tblW w:w="8353" w:type="dxa"/>
        <w:tblLook w:val="04A0" w:firstRow="1" w:lastRow="0" w:firstColumn="1" w:lastColumn="0" w:noHBand="0" w:noVBand="1"/>
      </w:tblPr>
      <w:tblGrid>
        <w:gridCol w:w="2384"/>
        <w:gridCol w:w="5969"/>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北京市西城区西直门外大街1号院2号楼（西环广场T2）19层19C13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北京市西城区西直门外大街1号院2号楼（西环广场T2）19层19C13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王伟刚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丁向坤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010-56282140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010-62680827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400-619-9059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www.hcjijin.com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(43)一路财富（北京）基金销售股份有限公司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北京市西城区车公庄大街9号院5号楼702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北京市西城区阜成门外大街2号万通新世界A座2208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吴雪秀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段京璐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010-88312877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010-88312099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400-001-1566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http://www.yilucaifu.com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(44)北京钱景基金销售有限公司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北京市海淀区丹棱街6号1幢9层1008-1012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北京市海淀区丹棱街6号1幢9层1008-1012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赵荣春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魏争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010-57418829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010-57569671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400-893-6885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www.qianjing.com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(45)北京唐鼎耀华基金销售有限公司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北京市延庆县延庆经济开发区百泉街10号2栋236室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北京市朝阳区亮马桥路甲40号二十一世纪大厦A303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张冠宇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周君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010-53570568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010-59200800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400-819-9868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http://www.tdyhfund.com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(46)北京新浪仓石基金销售有限公司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北京市海淀区东北旺西路中关村软件园二期（西扩）N-1、N-2地块新浪总部科研楼5层518室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北京市海淀区西北旺东路10号院东区3号楼为明大厦C座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赵芯蕊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赵芯蕊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010-62675768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010-62676582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010-62675369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www.xincai.com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(47)凤凰金信（银川）基金销售有限公司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宁夏回族自治区银川市金凤区阅海湾中央商务区万寿路142号14层1402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北京市朝阳区紫月路18号院</w:t>
            </w:r>
            <w:r w:rsidR="00CD0E5E">
              <w:rPr>
                <w:sz w:val="21"/>
              </w:rPr>
              <w:t xml:space="preserve"> </w:t>
            </w:r>
            <w:r w:rsidRPr="008B774C">
              <w:rPr>
                <w:rFonts w:hint="eastAsia"/>
                <w:sz w:val="21"/>
              </w:rPr>
              <w:t xml:space="preserve">朝来高科技产业园18号楼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程刚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张旭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010-58160168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010-58160173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400-810-5919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www.fengfd.com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(48)上海联泰基金销售有限公司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中国（上海）自由贸易试验区富特北路277号3层310室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上海市长宁区福泉北路</w:t>
            </w:r>
            <w:r w:rsidR="00CD0E5E">
              <w:rPr>
                <w:sz w:val="21"/>
              </w:rPr>
              <w:t xml:space="preserve"> </w:t>
            </w:r>
            <w:r w:rsidRPr="008B774C">
              <w:rPr>
                <w:rFonts w:hint="eastAsia"/>
                <w:sz w:val="21"/>
              </w:rPr>
              <w:t>518</w:t>
            </w:r>
            <w:r w:rsidR="00CD0E5E">
              <w:rPr>
                <w:sz w:val="21"/>
              </w:rPr>
              <w:t xml:space="preserve"> </w:t>
            </w:r>
            <w:r w:rsidRPr="008B774C">
              <w:rPr>
                <w:rFonts w:hint="eastAsia"/>
                <w:sz w:val="21"/>
              </w:rPr>
              <w:t>号</w:t>
            </w:r>
            <w:r w:rsidR="00CD0E5E">
              <w:rPr>
                <w:sz w:val="21"/>
              </w:rPr>
              <w:t xml:space="preserve"> </w:t>
            </w:r>
            <w:r w:rsidRPr="008B774C">
              <w:rPr>
                <w:rFonts w:hint="eastAsia"/>
                <w:sz w:val="21"/>
              </w:rPr>
              <w:t>8</w:t>
            </w:r>
            <w:r w:rsidR="00CD0E5E">
              <w:rPr>
                <w:sz w:val="21"/>
              </w:rPr>
              <w:t xml:space="preserve"> </w:t>
            </w:r>
            <w:r w:rsidRPr="008B774C">
              <w:rPr>
                <w:rFonts w:hint="eastAsia"/>
                <w:sz w:val="21"/>
              </w:rPr>
              <w:t>座</w:t>
            </w:r>
            <w:r w:rsidR="00CD0E5E">
              <w:rPr>
                <w:sz w:val="21"/>
              </w:rPr>
              <w:t xml:space="preserve"> </w:t>
            </w:r>
            <w:r w:rsidRPr="008B774C">
              <w:rPr>
                <w:rFonts w:hint="eastAsia"/>
                <w:sz w:val="21"/>
              </w:rPr>
              <w:t>3</w:t>
            </w:r>
            <w:r w:rsidR="00CD0E5E">
              <w:rPr>
                <w:sz w:val="21"/>
              </w:rPr>
              <w:t xml:space="preserve"> </w:t>
            </w:r>
            <w:r w:rsidRPr="008B774C">
              <w:rPr>
                <w:rFonts w:hint="eastAsia"/>
                <w:sz w:val="21"/>
              </w:rPr>
              <w:t xml:space="preserve">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燕斌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兰敏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021-52822063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021-52975270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400-166-6788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www.66zichan.com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(49)泰信财富基金销售有限公司</w:t>
      </w:r>
    </w:p>
    <w:tbl>
      <w:tblPr>
        <w:tblStyle w:val="a8"/>
        <w:tblW w:w="8353" w:type="dxa"/>
        <w:tblLook w:val="04A0" w:firstRow="1" w:lastRow="0" w:firstColumn="1" w:lastColumn="0" w:noHBand="0" w:noVBand="1"/>
      </w:tblPr>
      <w:tblGrid>
        <w:gridCol w:w="2408"/>
        <w:gridCol w:w="5945"/>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北京市石景山区实兴大街30号院3号楼8层8995房间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北京市朝阳区建国路甲92号世茂大厦c-12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张虎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李丹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13601264918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010-53579751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4000048821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www.hxlc.com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(50)上海基煜基金销售有限公司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上海市崇明县长兴镇路潘园公路1800号2号楼6153室（上海泰和经济发展区）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上海市浦东新区银城中路488号太平金融大厦1503室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王翔</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蓝杰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021-65370077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021-55085991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400-820-5369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www.jiyufund.com.cn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(51)上海陆金所基金销售有限公司</w:t>
      </w:r>
    </w:p>
    <w:tbl>
      <w:tblPr>
        <w:tblStyle w:val="a8"/>
        <w:tblW w:w="8353" w:type="dxa"/>
        <w:tblLook w:val="04A0" w:firstRow="1" w:lastRow="0" w:firstColumn="1" w:lastColumn="0" w:noHBand="0" w:noVBand="1"/>
      </w:tblPr>
      <w:tblGrid>
        <w:gridCol w:w="2384"/>
        <w:gridCol w:w="5969"/>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上海市浦东新区陆家嘴环路1333号14楼09单元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上海市浦东新区陆家嘴环路1333号14楼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郭坚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宁博宇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021-20665952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021-22066653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400-821-9031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www.lufunds.com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(52)珠海盈米基金销售有限公司</w:t>
      </w:r>
    </w:p>
    <w:tbl>
      <w:tblPr>
        <w:tblStyle w:val="a8"/>
        <w:tblW w:w="8353" w:type="dxa"/>
        <w:tblLook w:val="04A0" w:firstRow="1" w:lastRow="0" w:firstColumn="1" w:lastColumn="0" w:noHBand="0" w:noVBand="1"/>
      </w:tblPr>
      <w:tblGrid>
        <w:gridCol w:w="2400"/>
        <w:gridCol w:w="595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珠海市横琴新区宝华路6号105室-3491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广州市海珠区琶洲大道东1号保利国际广场南塔12楼B1201-1203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肖雯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吴煜浩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020-89629099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020-89629011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020-80629066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www.yingmi.cn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(53)南京途牛基金销售有限公司</w:t>
      </w:r>
    </w:p>
    <w:tbl>
      <w:tblPr>
        <w:tblStyle w:val="a8"/>
        <w:tblW w:w="8353" w:type="dxa"/>
        <w:tblLook w:val="04A0" w:firstRow="1" w:lastRow="0" w:firstColumn="1" w:lastColumn="0" w:noHBand="0" w:noVBand="1"/>
      </w:tblPr>
      <w:tblGrid>
        <w:gridCol w:w="2341"/>
        <w:gridCol w:w="601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南京市玄武区玄武大道699-1号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南京市玄武区玄武大道699-32号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宋时琳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张士帅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025-86853969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025-86853999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4007-999-999转3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http://jr.tuniu.com/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(54)中证金牛（北京）投资咨询有限公司</w:t>
      </w:r>
    </w:p>
    <w:tbl>
      <w:tblPr>
        <w:tblStyle w:val="a8"/>
        <w:tblW w:w="8353" w:type="dxa"/>
        <w:tblLook w:val="04A0" w:firstRow="1" w:lastRow="0" w:firstColumn="1" w:lastColumn="0" w:noHBand="0" w:noVBand="1"/>
      </w:tblPr>
      <w:tblGrid>
        <w:gridCol w:w="2408"/>
        <w:gridCol w:w="5945"/>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北京市丰台区东管头1号2号楼2-45室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北京市西城区宣武门外大街甲1号环球财讯中心A座5层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钱昊旻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孙雯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010-59336519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010-59336500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400-890-9998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www.jnlc.com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(55)北京电盈基金销售有限公司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北京市朝阳区呼家楼（京广中心）1号楼36层3603室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北京市东城区朝阳门北大街8号富华大厦F座12B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程刚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李丹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010-56176115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010-56176117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010-56176115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www.bjdyfund.com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(56)大连网金基金销售有限公司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辽宁省大连市沙河口区体坛路22号2层202室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辽宁省大连市沙河口区体坛路22号2层202室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卜勇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卜勇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0411-39027800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0411-39027888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400-089-9100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http://www.yibaijin.com/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(57)中民财富基金销售（上海）有限公司</w:t>
      </w:r>
    </w:p>
    <w:tbl>
      <w:tblPr>
        <w:tblStyle w:val="a8"/>
        <w:tblW w:w="8353" w:type="dxa"/>
        <w:tblLook w:val="04A0" w:firstRow="1" w:lastRow="0" w:firstColumn="1" w:lastColumn="0" w:noHBand="0" w:noVBand="1"/>
      </w:tblPr>
      <w:tblGrid>
        <w:gridCol w:w="2400"/>
        <w:gridCol w:w="595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上海市黄浦区中山南路100号7层05单元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上海市黄浦区中山南路100号17层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弭洪军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茅旦青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021-33355392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021-63353736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400-876-5716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www.cmiwm.com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(58)深圳市金斧子基金销售有限公司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深圳市南山区粤海街道科技园中区科苑路15号科兴科学园B栋3单元11层1108</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深圳市南山区粤海街道科技园中区科苑路15号科兴科学园B栋3单元11层1108</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赖任军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刘昕霞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0755-29330513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0755-26920530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400-930-0660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www.jfzinv.com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(59)北京蛋卷基金销售有限公司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北京市朝阳区阜通东大街1号院6号楼2单元21层222507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北京市朝阳区阜通东大街1号院6号楼2单元21层222507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钟斐斐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戚晓强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15810005516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010-85659484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400-061-8518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danjuanapp.com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(60)深圳前海财厚基金销售有限公司</w:t>
      </w:r>
    </w:p>
    <w:tbl>
      <w:tblPr>
        <w:tblStyle w:val="a8"/>
        <w:tblW w:w="8353" w:type="dxa"/>
        <w:tblLook w:val="04A0" w:firstRow="1" w:lastRow="0" w:firstColumn="1" w:lastColumn="0" w:noHBand="0" w:noVBand="1"/>
      </w:tblPr>
      <w:tblGrid>
        <w:gridCol w:w="2400"/>
        <w:gridCol w:w="595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深圳市前海深港合作区前湾一路1号A栋201室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深圳市南山区深圳湾科技生态园三区11栋A座3608室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杨艳平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叶见云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0755-86575665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0755-26640652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4001286800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www.caiho.cn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(61)天津万家财富资产管理有限公司</w:t>
      </w:r>
    </w:p>
    <w:tbl>
      <w:tblPr>
        <w:tblStyle w:val="a8"/>
        <w:tblW w:w="8353" w:type="dxa"/>
        <w:tblLook w:val="04A0" w:firstRow="1" w:lastRow="0" w:firstColumn="1" w:lastColumn="0" w:noHBand="0" w:noVBand="1"/>
      </w:tblPr>
      <w:tblGrid>
        <w:gridCol w:w="2258"/>
        <w:gridCol w:w="6095"/>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天津自贸区（中心商务区）迎宾大道1988号滨海浙商大厦公寓2-2413室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北京市西城区丰盛胡同28号太平洋保险大厦5层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李修辞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孙雪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010-59013825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010-59013707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010-59013825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http://www.wanjiawealth.com/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(62)洪泰财富（青岛）基金销售有限责任公司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山东省青岛市崂山区香港东路195号9号楼701室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山东省青岛市崂山区海尔路188号浦发银行大厦706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任淑桢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任淑桢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0532-66728591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0532-66728591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400-670-6863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www.hongtaiwealth.com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(63)中信期货有限公司</w:t>
      </w:r>
    </w:p>
    <w:tbl>
      <w:tblPr>
        <w:tblStyle w:val="a8"/>
        <w:tblW w:w="8353" w:type="dxa"/>
        <w:tblLook w:val="04A0" w:firstRow="1" w:lastRow="0" w:firstColumn="1" w:lastColumn="0" w:noHBand="0" w:noVBand="1"/>
      </w:tblPr>
      <w:tblGrid>
        <w:gridCol w:w="2384"/>
        <w:gridCol w:w="5969"/>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深圳市福田区中心三路8号卓越时代广场（二期）北座13层1301-1305室、14层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深圳市福田区中心三路8号卓越时代广场（二期）北座13层1301-1305室、14层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张皓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刘宏莹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021-60833754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010-57762999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400-990-8826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www.citicsf.com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(64)国泰君安证券股份有限公司</w:t>
      </w:r>
    </w:p>
    <w:tbl>
      <w:tblPr>
        <w:tblStyle w:val="a8"/>
        <w:tblW w:w="8353" w:type="dxa"/>
        <w:tblLook w:val="04A0" w:firstRow="1" w:lastRow="0" w:firstColumn="1" w:lastColumn="0" w:noHBand="0" w:noVBand="1"/>
      </w:tblPr>
      <w:tblGrid>
        <w:gridCol w:w="2408"/>
        <w:gridCol w:w="5945"/>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中国（上海）自由贸易试验区商城路618号</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上海市浦东新区银城中路168号上海银行大厦29楼</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杨德红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芮敏祺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021－38676666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021－38670161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95521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www.gtja.com</w:t>
            </w:r>
            <w:r w:rsidR="00CD0E5E">
              <w:rPr>
                <w:sz w:val="21"/>
              </w:rPr>
              <w:t xml:space="preserve"> </w:t>
            </w:r>
            <w:r w:rsidRPr="008B774C">
              <w:rPr>
                <w:rFonts w:hint="eastAsia"/>
                <w:sz w:val="21"/>
              </w:rPr>
              <w:t xml:space="preserve">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(65)中信建投证券股份有限公司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北京市朝阳区安立路66号4号楼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北京市朝阳门内大街188号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王常青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010-65608231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010－65182261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4008888108/95587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http://www.csc108.com/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(66)招商证券股份有限公司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深圳市福田区福田街道福华一路111号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深圳市福田区福华一路111号招商证券大厦23楼</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霍达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黄婵君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0755-82943666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0755-83734343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4008888111；95565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http://www.newone.com.cn/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(67)广发证券股份有限公司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广州天河区天河北路183-187号大都会广场43楼（4301-4316房）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广州市天河区马场路26号广发证券大厦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孙树明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黄岚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020－87555888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020－87555305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95575或020-95575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http://www.gf.com.cn/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(68)中信证券股份有限公司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广东省深圳市福田区中心三路8号卓越时代广场（二期）北座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北京朝阳区新源南路6号京城大厦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张佑君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马静懿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010-60833889</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010－84865560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400-889-5548/95548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http://www.cs.ecitic.com/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(69)中国银河证券股份有限公司</w:t>
      </w:r>
    </w:p>
    <w:tbl>
      <w:tblPr>
        <w:tblStyle w:val="a8"/>
        <w:tblW w:w="8353" w:type="dxa"/>
        <w:tblLook w:val="04A0" w:firstRow="1" w:lastRow="0" w:firstColumn="1" w:lastColumn="0" w:noHBand="0" w:noVBand="1"/>
      </w:tblPr>
      <w:tblGrid>
        <w:gridCol w:w="2246"/>
        <w:gridCol w:w="610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北京市西城区金融大街35号国际企业大厦C座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北京市西城区金融大街35号国际企业大厦C座2－6层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陈共炎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辛国政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010-83574507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010-66568990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95551/4008888888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http://www.chinastock.com.cn/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(70)海通证券股份有限公司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上海市淮海中路98号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上海市广东路689号海通证券大厦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周杰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李笑鸣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021-23219275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021－63602722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95553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http://www.htsec.com/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(71)申万宏源证券有限公司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上海市徐汇区长乐路989号45层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上海市徐汇区长乐路989号45层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余敏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021-33388252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021-33388224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95523或4008895523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www.swhysc.com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(72)长江证券股份有限公司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武汉市新华路特8号长江证券大厦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武汉市新华路特8号长江证券大厦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尤习贵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奚博宇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027-65799999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027-85481900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95579;4008-888-999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http://www.95579.com/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(73)中信证券（山东）有限责任公司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青岛市崂山区深圳路222号青岛国际金融广场1号楼20层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青岛市市南区东海西路28号龙翔广场东2、5层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姜晓林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孙秋月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0532-85022026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0532-85022605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95548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http://www.zxzqsd.com.cn/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(74)东吴证券股份有限公司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江苏省苏州市翠园路181号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江苏省苏州市星阳街5号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吴永敏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方晓丹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0512－65581136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0512－65588021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4008601555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http://www.dwjq.com.cn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(75)信达证券股份有限公司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北京市西城区闹市口大街9号院1号楼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北京市西城区闹市口大街9号院1号楼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张志刚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尹旭航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010－63081493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010－63081344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95321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http://www.cindasc.com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(76)光大证券股份有限公司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上海市静安区新闸路1508号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上海市静安区新闸路1508号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周健男</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李芳芳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021-22169089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021－22169134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4008888788；95525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http://www.ebscn.com/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(77)广州证券股份有限公司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广州市天河区珠江西路5号广州国际金融中心主塔19层、20层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广州市天河区珠江西路5号广州国际金融中心主塔19层、20层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邱三发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林洁茹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020－88836999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020－88836654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95396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http://www.gzs.com.cn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(78)上海证券有限责任公司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上海市黄浦区四川中路213号7楼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上海市黄浦区四川中路213号7楼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李俊杰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邵珍珍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021-53686262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021-63608830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4008918918、021-962518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https://www.shzq.com/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(79)新时代证券股份有限公司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北京市海淀区北三环西路99号院1号楼15层1501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北京市海淀区北三环西路99号院1号楼15层1501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叶顺德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田芳芳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010-83561000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010-83561001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http://www.xsdzq.cn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(80)大同证券有限责任公司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大同市城区迎宾街15号桐城中央21层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太原市长治路111</w:t>
            </w:r>
            <w:r w:rsidR="00CD0E5E">
              <w:rPr>
                <w:sz w:val="21"/>
              </w:rPr>
              <w:t xml:space="preserve"> </w:t>
            </w:r>
            <w:r w:rsidRPr="008B774C">
              <w:rPr>
                <w:rFonts w:hint="eastAsia"/>
                <w:sz w:val="21"/>
              </w:rPr>
              <w:t>号山西世贸中心A</w:t>
            </w:r>
            <w:r w:rsidR="00CD0E5E">
              <w:rPr>
                <w:sz w:val="21"/>
              </w:rPr>
              <w:t xml:space="preserve"> </w:t>
            </w:r>
            <w:r w:rsidRPr="008B774C">
              <w:rPr>
                <w:rFonts w:hint="eastAsia"/>
                <w:sz w:val="21"/>
              </w:rPr>
              <w:t xml:space="preserve">座F12、F13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董祥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薛津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0351－4130322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0351－4192803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4007121212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http://www.dtsbc.com.cn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(81)</w:t>
      </w:r>
      <w:r w:rsidR="00EB0C58" w:rsidRPr="00EB0C58">
        <w:rPr>
          <w:rFonts w:hint="eastAsia"/>
        </w:rPr>
        <w:t xml:space="preserve"> </w:t>
      </w:r>
      <w:r w:rsidR="00EB0C58" w:rsidRPr="00EB0C58">
        <w:rPr>
          <w:rFonts w:hint="eastAsia"/>
          <w:b/>
          <w:bCs/>
          <w:sz w:val="21"/>
          <w:szCs w:val="21"/>
        </w:rPr>
        <w:t>平安证券有限责任公司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广东省深圳市福田中心区金田路4036号荣超大厦16-20层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广东省深圳市福田中心区金田路4036号荣超大厦16-20层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何之江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13321498768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0755－82400862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0755-22628888/95511-8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http:www.stock.pingan.com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(82)国都证券股份有限公司</w:t>
      </w:r>
    </w:p>
    <w:tbl>
      <w:tblPr>
        <w:tblStyle w:val="a8"/>
        <w:tblW w:w="8353" w:type="dxa"/>
        <w:tblLook w:val="04A0" w:firstRow="1" w:lastRow="0" w:firstColumn="1" w:lastColumn="0" w:noHBand="0" w:noVBand="1"/>
      </w:tblPr>
      <w:tblGrid>
        <w:gridCol w:w="2341"/>
        <w:gridCol w:w="601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北京市东城区东直门南大街3号国华投资大厦9层10层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北京市东城区东直门南大街3号国华投资大厦9层10层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刘河斌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010-84183633</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010-84183311-3389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400-818-8118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http://www.guodu.com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(83)东海证券股份有限公司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江苏省常州延陵西路23号投资广场18层</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上海市浦东新区东方路1928号东海证券大厦</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陈耀庭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王一彦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021-20333333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021-50498825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95531;</w:t>
            </w:r>
            <w:r w:rsidR="00CD0E5E">
              <w:rPr>
                <w:sz w:val="21"/>
              </w:rPr>
              <w:t xml:space="preserve"> </w:t>
            </w:r>
            <w:r w:rsidRPr="008B774C">
              <w:rPr>
                <w:rFonts w:hint="eastAsia"/>
                <w:sz w:val="21"/>
              </w:rPr>
              <w:t xml:space="preserve">4008888588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http://www.longone.com.cn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(84)华西证券股份有限公司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四川省成都市高新区天府二街198号华西证券大厦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四川省成都市高新区天府二街198号华西证券大厦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杨炯洋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谢国梅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010-58124967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028-86150040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95584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http://www.hx168.com.cn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(85)申万宏源西部证券有限公司</w:t>
      </w:r>
    </w:p>
    <w:tbl>
      <w:tblPr>
        <w:tblStyle w:val="a8"/>
        <w:tblW w:w="8353" w:type="dxa"/>
        <w:tblLook w:val="04A0" w:firstRow="1" w:lastRow="0" w:firstColumn="1" w:lastColumn="0" w:noHBand="0" w:noVBand="1"/>
      </w:tblPr>
      <w:tblGrid>
        <w:gridCol w:w="2341"/>
        <w:gridCol w:w="601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新疆乌鲁木齐市高新区（新市区）北京南路358号大成国际大厦20楼2005室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北京市西城区太平桥大街19号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李季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唐岚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010－88085201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010－88085195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4008000562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http://www.hysec.com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(86)中泰证券股份有限公司</w:t>
      </w:r>
    </w:p>
    <w:tbl>
      <w:tblPr>
        <w:tblStyle w:val="a8"/>
        <w:tblW w:w="8353" w:type="dxa"/>
        <w:tblLook w:val="04A0" w:firstRow="1" w:lastRow="0" w:firstColumn="1" w:lastColumn="0" w:noHBand="0" w:noVBand="1"/>
      </w:tblPr>
      <w:tblGrid>
        <w:gridCol w:w="2392"/>
        <w:gridCol w:w="596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山东省济南市经十路20518号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山东省济南市经七路86号23层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李玮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朱琴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021-20315161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0531-68889357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95538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www.zts.com.cn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(87)第一创业证券股份有限公司</w:t>
      </w:r>
    </w:p>
    <w:tbl>
      <w:tblPr>
        <w:tblStyle w:val="a8"/>
        <w:tblW w:w="8353" w:type="dxa"/>
        <w:tblLook w:val="04A0" w:firstRow="1" w:lastRow="0" w:firstColumn="1" w:lastColumn="0" w:noHBand="0" w:noVBand="1"/>
      </w:tblPr>
      <w:tblGrid>
        <w:gridCol w:w="2221"/>
        <w:gridCol w:w="613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深圳市福田区福华一路115号投行大厦20楼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深圳市福田区福华一路115号投行大厦18楼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刘学民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王叔胤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0755-23838776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0755-25838701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95358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http://www.firstcapital.com.cn/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(88)中国国际金融股份有限公司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中国北京建国门外大街1号</w:t>
            </w:r>
            <w:r w:rsidR="00CD0E5E">
              <w:rPr>
                <w:sz w:val="21"/>
              </w:rPr>
              <w:t xml:space="preserve"> </w:t>
            </w:r>
            <w:r w:rsidRPr="008B774C">
              <w:rPr>
                <w:rFonts w:hint="eastAsia"/>
                <w:sz w:val="21"/>
              </w:rPr>
              <w:t xml:space="preserve">国贸大厦2座28层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中国北京建国门外大街1号</w:t>
            </w:r>
            <w:r w:rsidR="00CD0E5E">
              <w:rPr>
                <w:sz w:val="21"/>
              </w:rPr>
              <w:t xml:space="preserve"> </w:t>
            </w:r>
            <w:r w:rsidRPr="008B774C">
              <w:rPr>
                <w:rFonts w:hint="eastAsia"/>
                <w:sz w:val="21"/>
              </w:rPr>
              <w:t xml:space="preserve">国贸大厦2座28层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丁学东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任敏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010－65051166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010－65051156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010-65051166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http://www.cicc.com.cn/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(89)</w:t>
      </w:r>
      <w:r w:rsidR="00EB0C58" w:rsidRPr="00EB0C58">
        <w:rPr>
          <w:rFonts w:hint="eastAsia"/>
        </w:rPr>
        <w:t xml:space="preserve"> </w:t>
      </w:r>
      <w:r w:rsidR="00EB0C58" w:rsidRPr="00EB0C58">
        <w:rPr>
          <w:rFonts w:hint="eastAsia"/>
          <w:b/>
          <w:bCs/>
          <w:sz w:val="21"/>
          <w:szCs w:val="21"/>
        </w:rPr>
        <w:t>中国中金财富证券有限公司</w:t>
      </w:r>
    </w:p>
    <w:tbl>
      <w:tblPr>
        <w:tblStyle w:val="a8"/>
        <w:tblW w:w="8353" w:type="dxa"/>
        <w:tblLook w:val="04A0" w:firstRow="1" w:lastRow="0" w:firstColumn="1" w:lastColumn="0" w:noHBand="0" w:noVBand="1"/>
      </w:tblPr>
      <w:tblGrid>
        <w:gridCol w:w="2291"/>
        <w:gridCol w:w="606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深圳市福田区益田路与福中路交界处荣超商务中心A栋第18层-21层及第04层01、02、03、05、11、12、13、15、16、18、19、20、21、22、23单元</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深圳市福田区益田路6003号荣超商务中心A栋第04、18层至21层</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高涛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万玉琳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0755-82026907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0755-82026539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4006008008/95532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http://www.china-invs.cn/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(90)中山证券有限责任公司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深圳市南山区创业路1777号海信南方大厦21、22层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深圳市南山区创业路1777号海信南方大厦21、22层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林炳城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罗艺琳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0755-82943755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0755-82960582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95329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http://www.zszq.com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(91)西藏东方财富证券股份有限公司</w:t>
      </w:r>
    </w:p>
    <w:tbl>
      <w:tblPr>
        <w:tblStyle w:val="a8"/>
        <w:tblW w:w="8353" w:type="dxa"/>
        <w:tblLook w:val="04A0" w:firstRow="1" w:lastRow="0" w:firstColumn="1" w:lastColumn="0" w:noHBand="0" w:noVBand="1"/>
      </w:tblPr>
      <w:tblGrid>
        <w:gridCol w:w="2376"/>
        <w:gridCol w:w="5977"/>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西藏自治区拉萨市柳梧新区国际总部城10栋楼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上海市徐汇区宛平南路88号金座东方财富大厦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付佳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021-23586603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021-23586860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95357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http://www.18.cn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(92)</w:t>
      </w:r>
      <w:r w:rsidR="00EB0C58" w:rsidRPr="00EB0C58">
        <w:rPr>
          <w:rFonts w:hint="eastAsia"/>
        </w:rPr>
        <w:t xml:space="preserve"> </w:t>
      </w:r>
      <w:r w:rsidR="00EB0C58" w:rsidRPr="00EB0C58">
        <w:rPr>
          <w:rFonts w:hint="eastAsia"/>
          <w:b/>
          <w:bCs/>
          <w:sz w:val="21"/>
          <w:szCs w:val="21"/>
        </w:rPr>
        <w:t>粤开证券股份有限公司</w:t>
      </w:r>
    </w:p>
    <w:tbl>
      <w:tblPr>
        <w:tblStyle w:val="a8"/>
        <w:tblW w:w="8353" w:type="dxa"/>
        <w:tblLook w:val="04A0" w:firstRow="1" w:lastRow="0" w:firstColumn="1" w:lastColumn="0" w:noHBand="0" w:noVBand="1"/>
      </w:tblPr>
      <w:tblGrid>
        <w:gridCol w:w="2341"/>
        <w:gridCol w:w="601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广东省惠州市惠城区江北东江三路惠州广播电视新闻中心三、四楼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深圳市福田区深南中路2002号中广核大厦北楼10层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严亦斌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彭莲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0755-83331195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021-33606760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95564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http://www.lxsec.com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(93)国金证券股份有限公司</w:t>
      </w:r>
    </w:p>
    <w:tbl>
      <w:tblPr>
        <w:tblStyle w:val="a8"/>
        <w:tblW w:w="8353" w:type="dxa"/>
        <w:tblLook w:val="04A0" w:firstRow="1" w:lastRow="0" w:firstColumn="1" w:lastColumn="0" w:noHBand="0" w:noVBand="1"/>
      </w:tblPr>
      <w:tblGrid>
        <w:gridCol w:w="2322"/>
        <w:gridCol w:w="603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四川省成都市东城根上街95号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四川省成都市东城根上街95号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冉云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刘婧漪、贾鹏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028-86690057、028-86690058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028-86690126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4006-600109/95310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http://www.gjzq.com.cn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(94)天风证券股份有限公司</w:t>
      </w:r>
    </w:p>
    <w:tbl>
      <w:tblPr>
        <w:tblStyle w:val="a8"/>
        <w:tblW w:w="8353" w:type="dxa"/>
        <w:tblLook w:val="04A0" w:firstRow="1" w:lastRow="0" w:firstColumn="1" w:lastColumn="0" w:noHBand="0" w:noVBand="1"/>
      </w:tblPr>
      <w:tblGrid>
        <w:gridCol w:w="2341"/>
        <w:gridCol w:w="6012"/>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湖北省武汉市武昌区中南路99号保利广场A座37楼</w:t>
            </w:r>
            <w:r w:rsidR="00CD0E5E">
              <w:rPr>
                <w:sz w:val="21"/>
              </w:rPr>
              <w:t xml:space="preserve"> </w:t>
            </w:r>
            <w:r w:rsidRPr="008B774C">
              <w:rPr>
                <w:rFonts w:hint="eastAsia"/>
                <w:sz w:val="21"/>
              </w:rPr>
              <w:t xml:space="preserve">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余磊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程晓英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027-87107535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400-800-5000/</w:t>
            </w:r>
            <w:r w:rsidR="00CD0E5E">
              <w:rPr>
                <w:sz w:val="21"/>
              </w:rPr>
              <w:t xml:space="preserve"> </w:t>
            </w:r>
            <w:r w:rsidRPr="008B774C">
              <w:rPr>
                <w:rFonts w:hint="eastAsia"/>
                <w:sz w:val="21"/>
              </w:rPr>
              <w:t xml:space="preserve">95391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http://www.tfzq.com/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(95)华瑞保险销售有限公司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上海市嘉定区南翔镇众仁路399号运通星财富广场1号楼B座13、14层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上海市浦东区向城路288号国华金融大厦8楼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路昊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张爽爽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021-68595976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021-68595766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4001115818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www.huaruisales.com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(96)玄元保险代理有限公司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中国（上海）自由贸易试验区张杨路707号1105室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中国（上海）自由贸易试验区张杨路707号1105室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马永谙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卢亚博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021-50701053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021-50701053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4000808208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www.licaimofang.com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(97)阳光人寿保险股份有限公司</w:t>
      </w:r>
    </w:p>
    <w:tbl>
      <w:tblPr>
        <w:tblStyle w:val="a8"/>
        <w:tblW w:w="8353" w:type="dxa"/>
        <w:tblLook w:val="04A0" w:firstRow="1" w:lastRow="0" w:firstColumn="1" w:lastColumn="0" w:noHBand="0" w:noVBand="1"/>
      </w:tblPr>
      <w:tblGrid>
        <w:gridCol w:w="2302"/>
        <w:gridCol w:w="605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海南省三亚市迎宾路360-1号三亚阳光金融广场16层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北京市朝阳区朝外大街20号联合大厦701A室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李科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010-59053660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010-85632773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95510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http://fund.sinosig.com/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(98)中国人寿保险股份有限公司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中国北京市西城区金融大街16号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中国北京市西城区金融大街16号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王滨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柳亚卿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010-63631536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010-66222276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95519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www.e-chinalife.com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(99)华融湘江银行股份有限公司</w:t>
      </w:r>
    </w:p>
    <w:tbl>
      <w:tblPr>
        <w:tblStyle w:val="a8"/>
        <w:tblW w:w="8353" w:type="dxa"/>
        <w:tblLook w:val="04A0" w:firstRow="1" w:lastRow="0" w:firstColumn="1" w:lastColumn="0" w:noHBand="0" w:noVBand="1"/>
      </w:tblPr>
      <w:tblGrid>
        <w:gridCol w:w="2350"/>
        <w:gridCol w:w="6003"/>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湖南省长沙市天心区芙蓉南路一段828号鑫远-杰座大厦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湖南省长沙市天心区芙蓉南路一段828号鑫远-杰座大厦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刘永生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张鹏君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0731-96599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0731-89828806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0731-96599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www.hrxjbank.com.cn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(100)龙江银行股份有限公司</w:t>
      </w:r>
    </w:p>
    <w:tbl>
      <w:tblPr>
        <w:tblStyle w:val="a8"/>
        <w:tblW w:w="8353" w:type="dxa"/>
        <w:tblLook w:val="04A0" w:firstRow="1" w:lastRow="0" w:firstColumn="1" w:lastColumn="0" w:noHBand="0" w:noVBand="1"/>
      </w:tblPr>
      <w:tblGrid>
        <w:gridCol w:w="2384"/>
        <w:gridCol w:w="5969"/>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黑龙江省哈尔滨市道里区友谊路436号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黑龙江省哈尔滨市道里区友谊路436号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张建辉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闫勇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0451-85706107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0451-85706107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4006458888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www.lj-bank.com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(101)桂林银行股份有限公司</w:t>
      </w:r>
    </w:p>
    <w:tbl>
      <w:tblPr>
        <w:tblStyle w:val="a8"/>
        <w:tblW w:w="8353" w:type="dxa"/>
        <w:tblLook w:val="04A0" w:firstRow="1" w:lastRow="0" w:firstColumn="1" w:lastColumn="0" w:noHBand="0" w:noVBand="1"/>
      </w:tblPr>
      <w:tblGrid>
        <w:gridCol w:w="2332"/>
        <w:gridCol w:w="602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桂林市中山南路76号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桂林市中山南路76号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lastRenderedPageBreak/>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王能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周佩玲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0773-3810130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0773-3851691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400-86-96299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www.guilinbank.com.cn </w:t>
            </w:r>
          </w:p>
        </w:tc>
      </w:tr>
    </w:tbl>
    <w:p w:rsidR="008B774C" w:rsidRPr="008B774C" w:rsidRDefault="008B774C">
      <w:pPr>
        <w:pStyle w:val="a3"/>
        <w:spacing w:before="0" w:beforeAutospacing="0" w:after="0" w:afterAutospacing="0" w:line="360" w:lineRule="auto"/>
        <w:ind w:firstLine="420"/>
        <w:divId w:val="1726442763"/>
        <w:rPr>
          <w:sz w:val="21"/>
          <w:szCs w:val="21"/>
        </w:rPr>
      </w:pPr>
      <w:r w:rsidRPr="008B774C">
        <w:rPr>
          <w:rFonts w:hint="eastAsia"/>
          <w:b/>
          <w:bCs/>
          <w:sz w:val="21"/>
          <w:szCs w:val="21"/>
        </w:rPr>
        <w:t>(102)湖北银行股份有限公司</w:t>
      </w:r>
    </w:p>
    <w:tbl>
      <w:tblPr>
        <w:tblStyle w:val="a8"/>
        <w:tblW w:w="8353" w:type="dxa"/>
        <w:tblLook w:val="04A0" w:firstRow="1" w:lastRow="0" w:firstColumn="1" w:lastColumn="0" w:noHBand="0" w:noVBand="1"/>
      </w:tblPr>
      <w:tblGrid>
        <w:gridCol w:w="2312"/>
        <w:gridCol w:w="6041"/>
      </w:tblGrid>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注册地址：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武汉市武昌区水果湖街中北路86号汉街总部国际8栋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办公地址：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武汉市武昌区水果湖街中北路86号汉街总部国际8栋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法定代表人：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陈大林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联系人：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李昕雅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bookmarkStart w:id="69" w:name="chapter_level1_7_56_section_3_end"/>
            <w:bookmarkEnd w:id="69"/>
            <w:r w:rsidRPr="008B774C">
              <w:rPr>
                <w:rFonts w:hint="eastAsia"/>
                <w:sz w:val="21"/>
              </w:rPr>
              <w:t xml:space="preserve">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027-87139129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传真：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027-87135931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客户服务电话：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（湖北）96599（全国）400-85-96599 </w:t>
            </w:r>
          </w:p>
        </w:tc>
      </w:tr>
      <w:tr w:rsidR="008B774C" w:rsidRPr="008B774C" w:rsidTr="008B774C">
        <w:trPr>
          <w:divId w:val="1726442763"/>
        </w:trPr>
        <w:tc>
          <w:tcPr>
            <w:tcW w:w="3000" w:type="dxa"/>
            <w:shd w:val="clear" w:color="auto" w:fill="auto"/>
            <w:hideMark/>
          </w:tcPr>
          <w:p w:rsidR="008B774C" w:rsidRPr="008B774C" w:rsidRDefault="008B774C">
            <w:pPr>
              <w:pStyle w:val="a3"/>
              <w:rPr>
                <w:sz w:val="21"/>
              </w:rPr>
            </w:pPr>
            <w:r w:rsidRPr="008B774C">
              <w:rPr>
                <w:rFonts w:hint="eastAsia"/>
                <w:sz w:val="21"/>
              </w:rPr>
              <w:t xml:space="preserve">网址： </w:t>
            </w:r>
          </w:p>
        </w:tc>
        <w:tc>
          <w:tcPr>
            <w:tcW w:w="7440" w:type="dxa"/>
            <w:shd w:val="clear" w:color="auto" w:fill="auto"/>
            <w:hideMark/>
          </w:tcPr>
          <w:p w:rsidR="008B774C" w:rsidRPr="008B774C" w:rsidRDefault="008B774C">
            <w:pPr>
              <w:pStyle w:val="a3"/>
              <w:rPr>
                <w:sz w:val="21"/>
              </w:rPr>
            </w:pPr>
            <w:r w:rsidRPr="008B774C">
              <w:rPr>
                <w:rFonts w:hint="eastAsia"/>
                <w:sz w:val="21"/>
              </w:rPr>
              <w:t xml:space="preserve">http://www.hubeibank.cn </w:t>
            </w:r>
          </w:p>
        </w:tc>
      </w:tr>
    </w:tbl>
    <w:p w:rsidR="008B774C" w:rsidRPr="008B774C" w:rsidRDefault="008B774C">
      <w:pPr>
        <w:pStyle w:val="a3"/>
        <w:spacing w:before="0" w:beforeAutospacing="0" w:after="0" w:afterAutospacing="0" w:line="360" w:lineRule="auto"/>
        <w:ind w:firstLine="420"/>
        <w:divId w:val="8794413"/>
        <w:rPr>
          <w:sz w:val="21"/>
          <w:szCs w:val="21"/>
        </w:rPr>
      </w:pPr>
      <w:bookmarkStart w:id="70" w:name="field_0_allproxysaletables_1_end"/>
      <w:bookmarkStart w:id="71" w:name="chapter_level1_7_56_section_2_end"/>
      <w:bookmarkStart w:id="72" w:name="chapter_level1_7_56_section_3"/>
      <w:bookmarkEnd w:id="70"/>
      <w:bookmarkEnd w:id="71"/>
      <w:bookmarkEnd w:id="72"/>
      <w:r w:rsidRPr="008B774C">
        <w:rPr>
          <w:rStyle w:val="a4"/>
          <w:rFonts w:hint="eastAsia"/>
          <w:sz w:val="21"/>
          <w:szCs w:val="21"/>
        </w:rPr>
        <w:t>二、登记机构</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bookmarkStart w:id="73" w:name="field_0_registercompanyinfo_1_start"/>
      <w:bookmarkEnd w:id="73"/>
      <w:r w:rsidRPr="008B774C">
        <w:rPr>
          <w:rFonts w:hint="eastAsia"/>
          <w:sz w:val="21"/>
          <w:szCs w:val="21"/>
        </w:rPr>
        <w:t xml:space="preserve">名称：博时基金管理有限公司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住所：深圳市福田区莲花街道福新社区益田路5999号基金大厦21层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办公地址：北京市建国门内大街18号恒基中心1座23层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法定代表人：张光华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电话：（010）65171166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传真：（010）65187068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联系人：许鹏 </w:t>
      </w:r>
      <w:bookmarkStart w:id="74" w:name="field_0_registercompanyinfo_1_end"/>
      <w:bookmarkEnd w:id="74"/>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Style w:val="a4"/>
          <w:rFonts w:hint="eastAsia"/>
          <w:sz w:val="21"/>
          <w:szCs w:val="21"/>
        </w:rPr>
        <w:t>三、出具法律意见书的律师事务所</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名称：上海市通力律师事务所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注册地址：上海市银城中路68号时代金融中心19楼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办公地址：上海市银城中路68号时代金融中心19楼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负责人：俞卫锋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电话：</w:t>
      </w:r>
      <w:r w:rsidR="00CD0E5E">
        <w:rPr>
          <w:sz w:val="21"/>
          <w:szCs w:val="21"/>
        </w:rPr>
        <w:t xml:space="preserve"> </w:t>
      </w:r>
      <w:r w:rsidRPr="008B774C">
        <w:rPr>
          <w:rFonts w:hint="eastAsia"/>
          <w:sz w:val="21"/>
          <w:szCs w:val="21"/>
        </w:rPr>
        <w:t>021-</w:t>
      </w:r>
      <w:r w:rsidR="00CD0E5E">
        <w:rPr>
          <w:sz w:val="21"/>
          <w:szCs w:val="21"/>
        </w:rPr>
        <w:t xml:space="preserve"> </w:t>
      </w:r>
      <w:r w:rsidRPr="008B774C">
        <w:rPr>
          <w:rFonts w:hint="eastAsia"/>
          <w:sz w:val="21"/>
          <w:szCs w:val="21"/>
        </w:rPr>
        <w:t xml:space="preserve">31358666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传真：</w:t>
      </w:r>
      <w:r w:rsidR="00CD0E5E">
        <w:rPr>
          <w:sz w:val="21"/>
          <w:szCs w:val="21"/>
        </w:rPr>
        <w:t xml:space="preserve"> </w:t>
      </w:r>
      <w:r w:rsidRPr="008B774C">
        <w:rPr>
          <w:rFonts w:hint="eastAsia"/>
          <w:sz w:val="21"/>
          <w:szCs w:val="21"/>
        </w:rPr>
        <w:t>021-</w:t>
      </w:r>
      <w:r w:rsidR="00CD0E5E">
        <w:rPr>
          <w:sz w:val="21"/>
          <w:szCs w:val="21"/>
        </w:rPr>
        <w:t xml:space="preserve"> </w:t>
      </w:r>
      <w:r w:rsidRPr="008B774C">
        <w:rPr>
          <w:rFonts w:hint="eastAsia"/>
          <w:sz w:val="21"/>
          <w:szCs w:val="21"/>
        </w:rPr>
        <w:t xml:space="preserve">31358600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联系人：安冬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 xml:space="preserve">经办律师：安冬、陆奇 </w:t>
      </w:r>
    </w:p>
    <w:p w:rsidR="008B774C" w:rsidRPr="008B774C" w:rsidRDefault="008B774C">
      <w:pPr>
        <w:pStyle w:val="a3"/>
        <w:spacing w:before="0" w:beforeAutospacing="0" w:after="0" w:afterAutospacing="0" w:line="360" w:lineRule="auto"/>
        <w:ind w:firstLine="420"/>
        <w:divId w:val="8794413"/>
        <w:rPr>
          <w:sz w:val="21"/>
          <w:szCs w:val="21"/>
        </w:rPr>
      </w:pPr>
      <w:r w:rsidRPr="008B774C">
        <w:rPr>
          <w:rStyle w:val="a4"/>
          <w:rFonts w:hint="eastAsia"/>
          <w:sz w:val="21"/>
          <w:szCs w:val="21"/>
        </w:rPr>
        <w:t>四、审计基金财产的会计师事务所</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bookmarkStart w:id="75" w:name="field_0_accountingcompanyinfo_1_start"/>
      <w:bookmarkEnd w:id="75"/>
      <w:r w:rsidRPr="008B774C">
        <w:rPr>
          <w:rFonts w:hint="eastAsia"/>
          <w:sz w:val="21"/>
          <w:szCs w:val="21"/>
        </w:rPr>
        <w:t>名称：普华永道中天会计师事务所(特殊普通合伙）</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lastRenderedPageBreak/>
        <w:t>住所：中国（上海）自由贸易试验区陆家嘴环路1318号星展银行大厦507单元01室</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办公地址：上海市湖滨路202号普华永道中心11楼</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执行事务合伙人：李丹</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联系电话：（021）23238888</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传真：（021）23238800</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联系人：沈兆杰</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4413"/>
        <w:rPr>
          <w:sz w:val="21"/>
          <w:szCs w:val="21"/>
        </w:rPr>
      </w:pPr>
      <w:r w:rsidRPr="008B774C">
        <w:rPr>
          <w:rFonts w:hint="eastAsia"/>
          <w:sz w:val="21"/>
          <w:szCs w:val="21"/>
        </w:rPr>
        <w:t>经办注册会计师：张振波、沈兆杰</w:t>
      </w:r>
      <w:r w:rsidR="00CD0E5E">
        <w:rPr>
          <w:sz w:val="21"/>
          <w:szCs w:val="21"/>
        </w:rPr>
        <w:t xml:space="preserve"> </w:t>
      </w:r>
      <w:r w:rsidRPr="008B774C">
        <w:rPr>
          <w:rFonts w:hint="eastAsia"/>
          <w:sz w:val="21"/>
          <w:szCs w:val="21"/>
        </w:rPr>
        <w:t xml:space="preserve"> </w:t>
      </w:r>
      <w:bookmarkStart w:id="76" w:name="field_0_accountingcompanyinfo_1_end"/>
      <w:bookmarkEnd w:id="76"/>
      <w:r w:rsidR="00CD0E5E">
        <w:rPr>
          <w:sz w:val="21"/>
          <w:szCs w:val="21"/>
        </w:rPr>
        <w:t xml:space="preserve"> </w:t>
      </w:r>
      <w:r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77" w:name="chapter_level1_9_58"/>
      <w:bookmarkStart w:id="78" w:name="_Toc26442979"/>
      <w:r w:rsidRPr="008B774C">
        <w:rPr>
          <w:rFonts w:ascii="宋体" w:eastAsia="宋体" w:hAnsi="宋体" w:hint="eastAsia"/>
          <w:sz w:val="30"/>
        </w:rPr>
        <w:lastRenderedPageBreak/>
        <w:t>第六部分 基金的募集与基金合同的生效</w:t>
      </w:r>
      <w:bookmarkEnd w:id="77"/>
      <w:bookmarkEnd w:id="78"/>
    </w:p>
    <w:p w:rsidR="008B774C" w:rsidRPr="008B774C" w:rsidRDefault="008B774C">
      <w:pPr>
        <w:pStyle w:val="a3"/>
        <w:spacing w:before="0" w:beforeAutospacing="0" w:after="0" w:afterAutospacing="0" w:line="360" w:lineRule="auto"/>
        <w:ind w:firstLine="420"/>
        <w:divId w:val="983315473"/>
        <w:rPr>
          <w:sz w:val="21"/>
          <w:szCs w:val="21"/>
        </w:rPr>
      </w:pPr>
      <w:bookmarkStart w:id="79" w:name="chapter_level1_9_58_section_1"/>
      <w:bookmarkEnd w:id="79"/>
      <w:r w:rsidRPr="008B774C">
        <w:rPr>
          <w:rStyle w:val="a4"/>
          <w:rFonts w:hint="eastAsia"/>
          <w:sz w:val="21"/>
          <w:szCs w:val="21"/>
        </w:rPr>
        <w:t>一、基金的募集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83315473"/>
        <w:rPr>
          <w:sz w:val="21"/>
          <w:szCs w:val="21"/>
        </w:rPr>
      </w:pPr>
      <w:r w:rsidRPr="008B774C">
        <w:rPr>
          <w:rFonts w:hint="eastAsia"/>
          <w:sz w:val="21"/>
          <w:szCs w:val="21"/>
        </w:rPr>
        <w:t>基金管理人按照《基金法》、《运作办法》、《销售办法》、基金合同及其他有关规定募集本基金，并于</w:t>
      </w:r>
      <w:bookmarkStart w:id="80" w:name="field_2343_approveddate_2"/>
      <w:r w:rsidR="00CD0E5E">
        <w:rPr>
          <w:sz w:val="21"/>
          <w:szCs w:val="21"/>
        </w:rPr>
        <w:t>2015年09月11日</w:t>
      </w:r>
      <w:bookmarkEnd w:id="80"/>
      <w:r w:rsidRPr="008B774C">
        <w:rPr>
          <w:rFonts w:hint="eastAsia"/>
          <w:sz w:val="21"/>
          <w:szCs w:val="21"/>
        </w:rPr>
        <w:t>经中国证监会证监许可</w:t>
      </w:r>
      <w:bookmarkStart w:id="81" w:name="field_2343_lotnumber_2"/>
      <w:r w:rsidR="00CD0E5E">
        <w:rPr>
          <w:sz w:val="21"/>
          <w:szCs w:val="21"/>
        </w:rPr>
        <w:t>[2015]2100</w:t>
      </w:r>
      <w:bookmarkEnd w:id="81"/>
      <w:r w:rsidRPr="008B774C">
        <w:rPr>
          <w:rFonts w:hint="eastAsia"/>
          <w:sz w:val="21"/>
          <w:szCs w:val="21"/>
        </w:rPr>
        <w:t xml:space="preserve">号文予以募集注册。 </w:t>
      </w:r>
    </w:p>
    <w:p w:rsidR="008B774C" w:rsidRPr="008B774C" w:rsidRDefault="008B774C">
      <w:pPr>
        <w:pStyle w:val="a3"/>
        <w:spacing w:before="0" w:beforeAutospacing="0" w:after="0" w:afterAutospacing="0" w:line="360" w:lineRule="auto"/>
        <w:ind w:firstLine="420"/>
        <w:divId w:val="983315473"/>
        <w:rPr>
          <w:sz w:val="21"/>
          <w:szCs w:val="21"/>
        </w:rPr>
      </w:pPr>
      <w:r w:rsidRPr="008B774C">
        <w:rPr>
          <w:rFonts w:hint="eastAsia"/>
          <w:sz w:val="21"/>
          <w:szCs w:val="21"/>
        </w:rPr>
        <w:t>本基金募集期自</w:t>
      </w:r>
      <w:bookmarkStart w:id="82" w:name="field_58_raisebegindate_1"/>
      <w:r w:rsidR="00CD0E5E">
        <w:rPr>
          <w:sz w:val="21"/>
          <w:szCs w:val="21"/>
        </w:rPr>
        <w:t>2017年05月23日</w:t>
      </w:r>
      <w:bookmarkEnd w:id="82"/>
      <w:r w:rsidRPr="008B774C">
        <w:rPr>
          <w:rFonts w:hint="eastAsia"/>
          <w:sz w:val="21"/>
          <w:szCs w:val="21"/>
        </w:rPr>
        <w:t>至</w:t>
      </w:r>
      <w:bookmarkStart w:id="83" w:name="field_58_raiseenddate_1"/>
      <w:r w:rsidR="00CD0E5E">
        <w:rPr>
          <w:sz w:val="21"/>
          <w:szCs w:val="21"/>
        </w:rPr>
        <w:t>2017年06月28日</w:t>
      </w:r>
      <w:bookmarkEnd w:id="83"/>
      <w:r w:rsidRPr="008B774C">
        <w:rPr>
          <w:rFonts w:hint="eastAsia"/>
          <w:sz w:val="21"/>
          <w:szCs w:val="21"/>
        </w:rPr>
        <w:t>止，基金份额共募集</w:t>
      </w:r>
      <w:bookmarkStart w:id="84" w:name="field_58_raisetotal_1"/>
      <w:r w:rsidR="00CD0E5E">
        <w:rPr>
          <w:sz w:val="21"/>
          <w:szCs w:val="21"/>
        </w:rPr>
        <w:t>537,499,475.81</w:t>
      </w:r>
      <w:bookmarkEnd w:id="84"/>
      <w:r w:rsidRPr="008B774C">
        <w:rPr>
          <w:rFonts w:hint="eastAsia"/>
          <w:sz w:val="21"/>
          <w:szCs w:val="21"/>
        </w:rPr>
        <w:t>份（含利息结转的份额），有效认购户数为</w:t>
      </w:r>
      <w:bookmarkStart w:id="85" w:name="field_58_effectivetotal_1"/>
      <w:r w:rsidR="00CD0E5E">
        <w:rPr>
          <w:sz w:val="21"/>
          <w:szCs w:val="21"/>
        </w:rPr>
        <w:t>3,313</w:t>
      </w:r>
      <w:bookmarkEnd w:id="85"/>
      <w:r w:rsidRPr="008B774C">
        <w:rPr>
          <w:rFonts w:hint="eastAsia"/>
          <w:sz w:val="21"/>
          <w:szCs w:val="21"/>
        </w:rPr>
        <w:t xml:space="preserve">户。 </w:t>
      </w:r>
    </w:p>
    <w:p w:rsidR="008B774C" w:rsidRPr="008B774C" w:rsidRDefault="008B774C">
      <w:pPr>
        <w:pStyle w:val="a3"/>
        <w:spacing w:before="0" w:beforeAutospacing="0" w:after="0" w:afterAutospacing="0" w:line="360" w:lineRule="auto"/>
        <w:ind w:firstLine="420"/>
        <w:divId w:val="983315473"/>
        <w:rPr>
          <w:sz w:val="21"/>
          <w:szCs w:val="21"/>
        </w:rPr>
      </w:pPr>
      <w:r w:rsidRPr="008B774C">
        <w:rPr>
          <w:rFonts w:hint="eastAsia"/>
          <w:sz w:val="21"/>
          <w:szCs w:val="21"/>
        </w:rPr>
        <w:t>本基金运作方式为</w:t>
      </w:r>
      <w:bookmarkStart w:id="86" w:name="field_58_operation_1"/>
      <w:r w:rsidR="00CD0E5E">
        <w:rPr>
          <w:rFonts w:hint="eastAsia"/>
          <w:sz w:val="21"/>
          <w:szCs w:val="21"/>
        </w:rPr>
        <w:t>契约型开放式</w:t>
      </w:r>
      <w:bookmarkEnd w:id="86"/>
      <w:r w:rsidRPr="008B774C">
        <w:rPr>
          <w:rFonts w:hint="eastAsia"/>
          <w:sz w:val="21"/>
          <w:szCs w:val="21"/>
        </w:rPr>
        <w:t>，存续期间为</w:t>
      </w:r>
      <w:bookmarkStart w:id="87" w:name="field_58_duration_1"/>
      <w:r w:rsidR="00CD0E5E">
        <w:rPr>
          <w:rFonts w:hint="eastAsia"/>
          <w:sz w:val="21"/>
          <w:szCs w:val="21"/>
        </w:rPr>
        <w:t>不定期</w:t>
      </w:r>
      <w:bookmarkEnd w:id="87"/>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83315473"/>
        <w:rPr>
          <w:sz w:val="21"/>
          <w:szCs w:val="21"/>
        </w:rPr>
      </w:pPr>
      <w:r w:rsidRPr="008B774C">
        <w:rPr>
          <w:rStyle w:val="a4"/>
          <w:rFonts w:hint="eastAsia"/>
          <w:sz w:val="21"/>
          <w:szCs w:val="21"/>
        </w:rPr>
        <w:t>二、基金合同的生效</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83315473"/>
        <w:rPr>
          <w:sz w:val="21"/>
          <w:szCs w:val="21"/>
        </w:rPr>
      </w:pPr>
      <w:bookmarkStart w:id="88" w:name="chapter_level1_9_58_section_1_end"/>
      <w:bookmarkEnd w:id="88"/>
      <w:r w:rsidRPr="008B774C">
        <w:rPr>
          <w:rFonts w:hint="eastAsia"/>
          <w:sz w:val="21"/>
          <w:szCs w:val="21"/>
        </w:rPr>
        <w:t>本基金的基金合同已于</w:t>
      </w:r>
      <w:bookmarkStart w:id="89" w:name="field_58_foundday_1"/>
      <w:r w:rsidR="00CD0E5E">
        <w:rPr>
          <w:sz w:val="21"/>
          <w:szCs w:val="21"/>
        </w:rPr>
        <w:t>2017年07月04日</w:t>
      </w:r>
      <w:bookmarkEnd w:id="89"/>
      <w:r w:rsidRPr="008B774C">
        <w:rPr>
          <w:rFonts w:hint="eastAsia"/>
          <w:sz w:val="21"/>
          <w:szCs w:val="21"/>
        </w:rPr>
        <w:t xml:space="preserve">正式生效。 </w:t>
      </w:r>
    </w:p>
    <w:p w:rsidR="008B774C" w:rsidRPr="008B774C" w:rsidRDefault="008B774C">
      <w:pPr>
        <w:pStyle w:val="a3"/>
        <w:spacing w:before="0" w:beforeAutospacing="0" w:after="0" w:afterAutospacing="0" w:line="360" w:lineRule="auto"/>
        <w:ind w:firstLine="420"/>
        <w:divId w:val="1478843998"/>
        <w:rPr>
          <w:sz w:val="21"/>
          <w:szCs w:val="21"/>
        </w:rPr>
      </w:pPr>
      <w:bookmarkStart w:id="90" w:name="chapter_level1_9_58_section_2"/>
      <w:bookmarkEnd w:id="90"/>
      <w:r w:rsidRPr="008B774C">
        <w:rPr>
          <w:rStyle w:val="a4"/>
          <w:rFonts w:hint="eastAsia"/>
          <w:sz w:val="21"/>
          <w:szCs w:val="21"/>
        </w:rPr>
        <w:t>三、基金存续期内的基金份额持有人数量和资产规模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478843998"/>
        <w:rPr>
          <w:sz w:val="21"/>
          <w:szCs w:val="21"/>
        </w:rPr>
      </w:pPr>
      <w:r w:rsidRPr="008B774C">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基金管理人应当向中国证监会报告并提出解决方案，如转换运作方式、与其他基金合并或者终止基金合同等，并召开基金份额持有人大会进行表决。 </w:t>
      </w:r>
    </w:p>
    <w:p w:rsidR="008B774C" w:rsidRPr="008B774C" w:rsidRDefault="008B774C">
      <w:pPr>
        <w:pStyle w:val="a3"/>
        <w:spacing w:before="0" w:beforeAutospacing="0" w:after="0" w:afterAutospacing="0" w:line="360" w:lineRule="auto"/>
        <w:ind w:firstLine="420"/>
        <w:divId w:val="1478843998"/>
        <w:rPr>
          <w:sz w:val="21"/>
          <w:szCs w:val="21"/>
        </w:rPr>
      </w:pPr>
      <w:bookmarkStart w:id="91" w:name="chapter_level1_9_58_section_2_end"/>
      <w:bookmarkEnd w:id="91"/>
      <w:r w:rsidRPr="008B774C">
        <w:rPr>
          <w:rFonts w:hint="eastAsia"/>
          <w:sz w:val="21"/>
          <w:szCs w:val="21"/>
        </w:rPr>
        <w:t xml:space="preserve">法律法规另有规定时，从其规定。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92" w:name="chapter_level1_10_59"/>
      <w:bookmarkStart w:id="93" w:name="_Toc26442980"/>
      <w:r w:rsidRPr="008B774C">
        <w:rPr>
          <w:rFonts w:ascii="宋体" w:eastAsia="宋体" w:hAnsi="宋体" w:hint="eastAsia"/>
          <w:sz w:val="30"/>
        </w:rPr>
        <w:lastRenderedPageBreak/>
        <w:t>第七部分  基金份额的申购与赎回</w:t>
      </w:r>
      <w:bookmarkEnd w:id="92"/>
      <w:bookmarkEnd w:id="93"/>
    </w:p>
    <w:p w:rsidR="008B774C" w:rsidRPr="008B774C" w:rsidRDefault="008B774C">
      <w:pPr>
        <w:pStyle w:val="a3"/>
        <w:spacing w:before="0" w:beforeAutospacing="0" w:after="0" w:afterAutospacing="0" w:line="360" w:lineRule="auto"/>
        <w:ind w:firstLine="420"/>
        <w:divId w:val="967472038"/>
        <w:rPr>
          <w:sz w:val="21"/>
          <w:szCs w:val="21"/>
        </w:rPr>
      </w:pPr>
      <w:bookmarkStart w:id="94" w:name="chapter_level1_10_59_section_1"/>
      <w:bookmarkEnd w:id="94"/>
      <w:r w:rsidRPr="008B774C">
        <w:rPr>
          <w:rFonts w:hint="eastAsia"/>
          <w:b/>
          <w:bCs/>
          <w:sz w:val="21"/>
          <w:szCs w:val="21"/>
        </w:rPr>
        <w:t>一、申购与赎回的场所</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7472038"/>
        <w:rPr>
          <w:sz w:val="21"/>
          <w:szCs w:val="21"/>
        </w:rPr>
      </w:pPr>
      <w:r w:rsidRPr="008B774C">
        <w:rPr>
          <w:rFonts w:hint="eastAsia"/>
          <w:sz w:val="21"/>
          <w:szCs w:val="21"/>
        </w:rPr>
        <w:t>本基金的申购与赎回将通过销售机构进行。本基金的销售网点将由基金管理人在相关公告中列明。基金管理人可根据情况变更或增减销售机构，</w:t>
      </w:r>
      <w:r w:rsidR="00D712F4" w:rsidRPr="00D712F4">
        <w:rPr>
          <w:rFonts w:hint="eastAsia"/>
          <w:sz w:val="21"/>
          <w:szCs w:val="21"/>
        </w:rPr>
        <w:t>并在基金管理人网站公示</w:t>
      </w:r>
      <w:r w:rsidRPr="008B774C">
        <w:rPr>
          <w:rFonts w:hint="eastAsia"/>
          <w:sz w:val="21"/>
          <w:szCs w:val="21"/>
        </w:rPr>
        <w:t>。基金投资者应当在销售机构办理基金销售业务的营业场所或按销售机构提供的其他方式办理基金份额的申购与</w:t>
      </w:r>
      <w:bookmarkStart w:id="95" w:name="chapter_level1_10_59_section_1_end"/>
      <w:bookmarkEnd w:id="95"/>
      <w:r w:rsidRPr="008B774C">
        <w:rPr>
          <w:rFonts w:hint="eastAsia"/>
          <w:sz w:val="21"/>
          <w:szCs w:val="21"/>
        </w:rPr>
        <w:t xml:space="preserve">赎回。 </w:t>
      </w:r>
    </w:p>
    <w:p w:rsidR="008B774C" w:rsidRPr="008B774C" w:rsidRDefault="008B774C">
      <w:pPr>
        <w:pStyle w:val="a3"/>
        <w:spacing w:before="0" w:beforeAutospacing="0" w:after="0" w:afterAutospacing="0" w:line="360" w:lineRule="auto"/>
        <w:ind w:firstLine="420"/>
        <w:divId w:val="1452212591"/>
        <w:rPr>
          <w:sz w:val="21"/>
          <w:szCs w:val="21"/>
        </w:rPr>
      </w:pPr>
      <w:bookmarkStart w:id="96" w:name="chapter_level1_10_59_section_2"/>
      <w:bookmarkEnd w:id="96"/>
      <w:r w:rsidRPr="008B774C">
        <w:rPr>
          <w:rStyle w:val="a4"/>
          <w:rFonts w:hint="eastAsia"/>
          <w:sz w:val="21"/>
          <w:szCs w:val="21"/>
        </w:rPr>
        <w:t>二、申购与赎回办理的开放日及时间</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452212591"/>
        <w:rPr>
          <w:sz w:val="21"/>
          <w:szCs w:val="21"/>
        </w:rPr>
      </w:pPr>
      <w:r w:rsidRPr="008B774C">
        <w:rPr>
          <w:rFonts w:hint="eastAsia"/>
          <w:sz w:val="21"/>
          <w:szCs w:val="21"/>
        </w:rPr>
        <w:t xml:space="preserve">1、开放日及开放时间 </w:t>
      </w:r>
    </w:p>
    <w:p w:rsidR="008B774C" w:rsidRPr="008B774C" w:rsidRDefault="008B774C">
      <w:pPr>
        <w:pStyle w:val="a3"/>
        <w:spacing w:before="0" w:beforeAutospacing="0" w:after="0" w:afterAutospacing="0" w:line="360" w:lineRule="auto"/>
        <w:ind w:firstLine="420"/>
        <w:divId w:val="1452212591"/>
        <w:rPr>
          <w:sz w:val="21"/>
          <w:szCs w:val="21"/>
        </w:rPr>
      </w:pPr>
      <w:r w:rsidRPr="008B774C">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8B774C" w:rsidRPr="008B774C" w:rsidRDefault="008B774C">
      <w:pPr>
        <w:pStyle w:val="a3"/>
        <w:spacing w:before="0" w:beforeAutospacing="0" w:after="0" w:afterAutospacing="0" w:line="360" w:lineRule="auto"/>
        <w:ind w:firstLine="420"/>
        <w:divId w:val="1452212591"/>
        <w:rPr>
          <w:sz w:val="21"/>
          <w:szCs w:val="21"/>
        </w:rPr>
      </w:pPr>
      <w:r w:rsidRPr="008B774C">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公告。 </w:t>
      </w:r>
    </w:p>
    <w:p w:rsidR="008B774C" w:rsidRPr="008B774C" w:rsidRDefault="008B774C">
      <w:pPr>
        <w:pStyle w:val="a3"/>
        <w:spacing w:before="0" w:beforeAutospacing="0" w:after="0" w:afterAutospacing="0" w:line="360" w:lineRule="auto"/>
        <w:ind w:firstLine="420"/>
        <w:divId w:val="1452212591"/>
        <w:rPr>
          <w:sz w:val="21"/>
          <w:szCs w:val="21"/>
        </w:rPr>
      </w:pPr>
      <w:r w:rsidRPr="008B774C">
        <w:rPr>
          <w:rFonts w:hint="eastAsia"/>
          <w:sz w:val="21"/>
          <w:szCs w:val="21"/>
        </w:rPr>
        <w:t xml:space="preserve">2、申购、赎回开始日及业务办理时间 </w:t>
      </w:r>
    </w:p>
    <w:p w:rsidR="008B774C" w:rsidRPr="008B774C" w:rsidRDefault="008B774C">
      <w:pPr>
        <w:pStyle w:val="a3"/>
        <w:spacing w:before="0" w:beforeAutospacing="0" w:after="0" w:afterAutospacing="0" w:line="360" w:lineRule="auto"/>
        <w:ind w:firstLine="420"/>
        <w:divId w:val="1452212591"/>
        <w:rPr>
          <w:sz w:val="21"/>
          <w:szCs w:val="21"/>
        </w:rPr>
      </w:pPr>
      <w:r w:rsidRPr="008B774C">
        <w:rPr>
          <w:rFonts w:hint="eastAsia"/>
          <w:sz w:val="21"/>
          <w:szCs w:val="21"/>
        </w:rPr>
        <w:t xml:space="preserve">本基金已于2017年8月2日开通日常申购、赎回业务。在确定申购开始与赎回开始时间后，基金管理人应在申购、赎回开放日前依照《信息披露办法》的有关规定在指定媒介上公告申购与赎回的开始时间。 </w:t>
      </w:r>
    </w:p>
    <w:p w:rsidR="008B774C" w:rsidRPr="008B774C" w:rsidRDefault="008B774C">
      <w:pPr>
        <w:pStyle w:val="a3"/>
        <w:spacing w:before="0" w:beforeAutospacing="0" w:after="0" w:afterAutospacing="0" w:line="360" w:lineRule="auto"/>
        <w:ind w:firstLine="420"/>
        <w:divId w:val="1452212591"/>
        <w:rPr>
          <w:sz w:val="21"/>
          <w:szCs w:val="21"/>
        </w:rPr>
      </w:pPr>
      <w:r w:rsidRPr="008B774C">
        <w:rPr>
          <w:rFonts w:hint="eastAsia"/>
          <w:sz w:val="21"/>
          <w:szCs w:val="21"/>
        </w:rPr>
        <w:t>基金管理人不得在基金合同约定之外的日期或者时间办理基金份额的申购、赎回或者转换。投资人在基金合同约定之外的日期和时间提出申购、赎回、转换申请且登记机构确认接</w:t>
      </w:r>
      <w:bookmarkStart w:id="97" w:name="chapter_level1_10_59_section_2_end"/>
      <w:bookmarkEnd w:id="97"/>
      <w:r w:rsidRPr="008B774C">
        <w:rPr>
          <w:rFonts w:hint="eastAsia"/>
          <w:sz w:val="21"/>
          <w:szCs w:val="21"/>
        </w:rPr>
        <w:t xml:space="preserve">受的，其基金份额申购、赎回价格为下一开放日基金份额申购、赎回的价格。 </w:t>
      </w:r>
    </w:p>
    <w:p w:rsidR="008B774C" w:rsidRPr="008B774C" w:rsidRDefault="008B774C">
      <w:pPr>
        <w:pStyle w:val="a3"/>
        <w:spacing w:before="0" w:beforeAutospacing="0" w:after="0" w:afterAutospacing="0" w:line="360" w:lineRule="auto"/>
        <w:ind w:firstLine="420"/>
        <w:divId w:val="138302092"/>
        <w:rPr>
          <w:sz w:val="21"/>
          <w:szCs w:val="21"/>
        </w:rPr>
      </w:pPr>
      <w:bookmarkStart w:id="98" w:name="chapter_level1_10_59_section_3"/>
      <w:bookmarkEnd w:id="98"/>
      <w:r w:rsidRPr="008B774C">
        <w:rPr>
          <w:rStyle w:val="a4"/>
          <w:rFonts w:hint="eastAsia"/>
          <w:sz w:val="21"/>
          <w:szCs w:val="21"/>
        </w:rPr>
        <w:t>三、申购与赎回的原则</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1、“未知价”原则，即申购、赎回价格以申请当日收市后计算的基金份额净值为基准进行计算；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2、“金额申购、份额赎回”原则，即申购以金额申请，赎回以份额申请；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3、当日的申购与赎回申请可以在基金管理人规定的时间以内撤销；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4、赎回遵循“先进先出”原则，即按照投资人认购、申购的先后次序进行顺序赎回。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lastRenderedPageBreak/>
        <w:t>四、申购与赎回的数额限制</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1、首次购买基金份额的最低金额为</w:t>
      </w:r>
      <w:bookmarkStart w:id="99" w:name="field_59_dealerfirstpurminamount_1"/>
      <w:r w:rsidR="00CD0E5E">
        <w:rPr>
          <w:sz w:val="21"/>
          <w:szCs w:val="21"/>
        </w:rPr>
        <w:t>10</w:t>
      </w:r>
      <w:bookmarkEnd w:id="99"/>
      <w:r w:rsidRPr="008B774C">
        <w:rPr>
          <w:rFonts w:hint="eastAsia"/>
          <w:sz w:val="21"/>
          <w:szCs w:val="21"/>
        </w:rPr>
        <w:t>元，追加购买最低金额为</w:t>
      </w:r>
      <w:bookmarkStart w:id="100" w:name="field_59_dealerlaterpurminamount_1"/>
      <w:r w:rsidR="00CD0E5E">
        <w:rPr>
          <w:sz w:val="21"/>
          <w:szCs w:val="21"/>
        </w:rPr>
        <w:t>10</w:t>
      </w:r>
      <w:bookmarkEnd w:id="100"/>
      <w:r w:rsidRPr="008B774C">
        <w:rPr>
          <w:rFonts w:hint="eastAsia"/>
          <w:sz w:val="21"/>
          <w:szCs w:val="21"/>
        </w:rPr>
        <w:t xml:space="preserve">元；详情请见当地销售机构公告。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2、每个交易账户最低持有基金份额余额为</w:t>
      </w:r>
      <w:bookmarkStart w:id="101" w:name="field_59_minholdshare_1"/>
      <w:r w:rsidR="00CD0E5E">
        <w:rPr>
          <w:sz w:val="21"/>
          <w:szCs w:val="21"/>
        </w:rPr>
        <w:t>10</w:t>
      </w:r>
      <w:bookmarkEnd w:id="101"/>
      <w:r w:rsidRPr="008B774C">
        <w:rPr>
          <w:rFonts w:hint="eastAsia"/>
          <w:sz w:val="21"/>
          <w:szCs w:val="21"/>
        </w:rPr>
        <w:t>份，若某笔赎回导致单个交易账户的基金份额余额少于</w:t>
      </w:r>
      <w:bookmarkStart w:id="102" w:name="field_59_minholdshare_2"/>
      <w:r w:rsidR="00CD0E5E">
        <w:rPr>
          <w:sz w:val="21"/>
          <w:szCs w:val="21"/>
        </w:rPr>
        <w:t>10</w:t>
      </w:r>
      <w:bookmarkEnd w:id="102"/>
      <w:r w:rsidRPr="008B774C">
        <w:rPr>
          <w:rFonts w:hint="eastAsia"/>
          <w:sz w:val="21"/>
          <w:szCs w:val="21"/>
        </w:rPr>
        <w:t xml:space="preserve">份时，余额部分基金份额必须一同赎回；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五、申购与赎回的程序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1、申购和赎回的申请方式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投资人必须根据销售机构规定的程序，在开放日的具体业务办理时间内提出申购或赎回的申请。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2、申购和赎回的款项支付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投资人申购基金份额时，必须全额交付申购款项，投资人全额交付申购款项，申购申请成立；登记机构确认基金份额时，申购生效。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基金份额持有人递交赎回申请，赎回成立；登记机构确认赎回时，赎回生效。投资人赎回申请成功后，基金管理人将在T＋7日(包括该日)内支付赎回款项。在发生巨额赎回时，款项的支付办法参照基金合同有关条款处理。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3、申购和赎回申请的确认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lastRenderedPageBreak/>
        <w:t xml:space="preserve">基金销售机构对申购、赎回申请的受理并不代表申请一定成功，而仅代表销售机构确实接收到申请。申购、赎回申请的确认以登记机构的确认结果为准。对于申请的确认情况，投资者应及时查询。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六、申购费率、赎回费率</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1、投资者可以多次申购本基金，申购费率按每笔申购申请单独计算。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本基金基金份额采用前端收费模式收取基金申购费用。投资者的申购费用如下：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表2：本基金份额的申购费率 </w:t>
      </w:r>
    </w:p>
    <w:tbl>
      <w:tblPr>
        <w:tblStyle w:val="a8"/>
        <w:tblW w:w="4000" w:type="pct"/>
        <w:tblLook w:val="04A0" w:firstRow="1" w:lastRow="0" w:firstColumn="1" w:lastColumn="0" w:noHBand="0" w:noVBand="1"/>
      </w:tblPr>
      <w:tblGrid>
        <w:gridCol w:w="4538"/>
        <w:gridCol w:w="2275"/>
      </w:tblGrid>
      <w:tr w:rsidR="008B774C" w:rsidRPr="008B774C" w:rsidTr="008B774C">
        <w:trPr>
          <w:divId w:val="247665461"/>
        </w:trPr>
        <w:tc>
          <w:tcPr>
            <w:tcW w:w="0" w:type="auto"/>
            <w:shd w:val="clear" w:color="auto" w:fill="auto"/>
            <w:hideMark/>
          </w:tcPr>
          <w:p w:rsidR="008B774C" w:rsidRPr="008B774C" w:rsidRDefault="008B774C">
            <w:pPr>
              <w:pStyle w:val="a3"/>
              <w:rPr>
                <w:sz w:val="21"/>
              </w:rPr>
            </w:pPr>
            <w:r w:rsidRPr="008B774C">
              <w:rPr>
                <w:rFonts w:hint="eastAsia"/>
                <w:sz w:val="21"/>
              </w:rPr>
              <w:t xml:space="preserve">申购金额（M）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申购费率 </w:t>
            </w:r>
          </w:p>
        </w:tc>
      </w:tr>
      <w:tr w:rsidR="008B774C" w:rsidRPr="008B774C" w:rsidTr="008B774C">
        <w:trPr>
          <w:divId w:val="247665461"/>
        </w:trPr>
        <w:tc>
          <w:tcPr>
            <w:tcW w:w="0" w:type="auto"/>
            <w:shd w:val="clear" w:color="auto" w:fill="auto"/>
            <w:hideMark/>
          </w:tcPr>
          <w:p w:rsidR="008B774C" w:rsidRPr="008B774C" w:rsidRDefault="008B774C">
            <w:pPr>
              <w:pStyle w:val="a3"/>
              <w:rPr>
                <w:sz w:val="21"/>
              </w:rPr>
            </w:pPr>
            <w:r w:rsidRPr="008B774C">
              <w:rPr>
                <w:rFonts w:hint="eastAsia"/>
                <w:sz w:val="21"/>
              </w:rPr>
              <w:t xml:space="preserve">M＜50万元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1.50% </w:t>
            </w:r>
          </w:p>
        </w:tc>
      </w:tr>
      <w:tr w:rsidR="008B774C" w:rsidRPr="008B774C" w:rsidTr="008B774C">
        <w:trPr>
          <w:divId w:val="247665461"/>
        </w:trPr>
        <w:tc>
          <w:tcPr>
            <w:tcW w:w="0" w:type="auto"/>
            <w:shd w:val="clear" w:color="auto" w:fill="auto"/>
            <w:hideMark/>
          </w:tcPr>
          <w:p w:rsidR="008B774C" w:rsidRPr="008B774C" w:rsidRDefault="008B774C">
            <w:pPr>
              <w:pStyle w:val="a3"/>
              <w:rPr>
                <w:sz w:val="21"/>
              </w:rPr>
            </w:pPr>
            <w:r w:rsidRPr="008B774C">
              <w:rPr>
                <w:rFonts w:hint="eastAsia"/>
                <w:sz w:val="21"/>
              </w:rPr>
              <w:t>50万元≤</w:t>
            </w:r>
            <w:r w:rsidR="00CD0E5E">
              <w:rPr>
                <w:sz w:val="21"/>
              </w:rPr>
              <w:t xml:space="preserve"> </w:t>
            </w:r>
            <w:r w:rsidRPr="008B774C">
              <w:rPr>
                <w:rFonts w:hint="eastAsia"/>
                <w:sz w:val="21"/>
              </w:rPr>
              <w:t xml:space="preserve">M＜100万元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1.00% </w:t>
            </w:r>
          </w:p>
        </w:tc>
      </w:tr>
      <w:tr w:rsidR="008B774C" w:rsidRPr="008B774C" w:rsidTr="008B774C">
        <w:trPr>
          <w:divId w:val="247665461"/>
        </w:trPr>
        <w:tc>
          <w:tcPr>
            <w:tcW w:w="0" w:type="auto"/>
            <w:shd w:val="clear" w:color="auto" w:fill="auto"/>
            <w:hideMark/>
          </w:tcPr>
          <w:p w:rsidR="008B774C" w:rsidRPr="008B774C" w:rsidRDefault="008B774C">
            <w:pPr>
              <w:pStyle w:val="a3"/>
              <w:rPr>
                <w:sz w:val="21"/>
              </w:rPr>
            </w:pPr>
            <w:r w:rsidRPr="008B774C">
              <w:rPr>
                <w:rFonts w:hint="eastAsia"/>
                <w:sz w:val="21"/>
              </w:rPr>
              <w:t>100万元≤</w:t>
            </w:r>
            <w:r w:rsidR="00CD0E5E">
              <w:rPr>
                <w:sz w:val="21"/>
              </w:rPr>
              <w:t xml:space="preserve"> </w:t>
            </w:r>
            <w:r w:rsidRPr="008B774C">
              <w:rPr>
                <w:rFonts w:hint="eastAsia"/>
                <w:sz w:val="21"/>
              </w:rPr>
              <w:t xml:space="preserve">M＜500万元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0.60% </w:t>
            </w:r>
          </w:p>
        </w:tc>
      </w:tr>
      <w:tr w:rsidR="008B774C" w:rsidRPr="008B774C" w:rsidTr="008B774C">
        <w:trPr>
          <w:divId w:val="247665461"/>
        </w:trPr>
        <w:tc>
          <w:tcPr>
            <w:tcW w:w="0" w:type="auto"/>
            <w:shd w:val="clear" w:color="auto" w:fill="auto"/>
            <w:hideMark/>
          </w:tcPr>
          <w:p w:rsidR="008B774C" w:rsidRPr="008B774C" w:rsidRDefault="008B774C">
            <w:pPr>
              <w:pStyle w:val="a3"/>
              <w:rPr>
                <w:sz w:val="21"/>
              </w:rPr>
            </w:pPr>
            <w:r w:rsidRPr="008B774C">
              <w:rPr>
                <w:rFonts w:hint="eastAsia"/>
                <w:sz w:val="21"/>
              </w:rPr>
              <w:t>M</w:t>
            </w:r>
            <w:r w:rsidR="00CD0E5E">
              <w:rPr>
                <w:sz w:val="21"/>
              </w:rPr>
              <w:t xml:space="preserve"> </w:t>
            </w:r>
            <w:r w:rsidRPr="008B774C">
              <w:rPr>
                <w:rFonts w:hint="eastAsia"/>
                <w:sz w:val="21"/>
              </w:rPr>
              <w:t>≥</w:t>
            </w:r>
            <w:r w:rsidR="00CD0E5E">
              <w:rPr>
                <w:sz w:val="21"/>
              </w:rPr>
              <w:t xml:space="preserve"> </w:t>
            </w:r>
            <w:r w:rsidRPr="008B774C">
              <w:rPr>
                <w:rFonts w:hint="eastAsia"/>
                <w:sz w:val="21"/>
              </w:rPr>
              <w:t xml:space="preserve">500万元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1000元/笔 </w:t>
            </w:r>
          </w:p>
        </w:tc>
      </w:tr>
    </w:tbl>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本基金的申购费用由投资人承担，主要用于本基金的市场推广、销售、登记等各项费用，不列入基金财产。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2、赎回费率见下表：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表3：本基金的赎回费率 </w:t>
      </w:r>
    </w:p>
    <w:p w:rsidR="008B774C" w:rsidRPr="008B774C" w:rsidRDefault="008B774C">
      <w:pPr>
        <w:pStyle w:val="a3"/>
        <w:spacing w:before="0" w:beforeAutospacing="0" w:after="0" w:afterAutospacing="0" w:line="360" w:lineRule="auto"/>
        <w:ind w:firstLine="420"/>
        <w:divId w:val="138302092"/>
        <w:rPr>
          <w:sz w:val="21"/>
          <w:szCs w:val="21"/>
        </w:rPr>
      </w:pPr>
    </w:p>
    <w:tbl>
      <w:tblPr>
        <w:tblStyle w:val="a8"/>
        <w:tblW w:w="4000" w:type="pct"/>
        <w:tblLook w:val="04A0" w:firstRow="1" w:lastRow="0" w:firstColumn="1" w:lastColumn="0" w:noHBand="0" w:noVBand="1"/>
      </w:tblPr>
      <w:tblGrid>
        <w:gridCol w:w="4122"/>
        <w:gridCol w:w="2691"/>
      </w:tblGrid>
      <w:tr w:rsidR="008B774C" w:rsidRPr="008B774C" w:rsidTr="008B774C">
        <w:trPr>
          <w:divId w:val="401802087"/>
        </w:trPr>
        <w:tc>
          <w:tcPr>
            <w:tcW w:w="0" w:type="auto"/>
            <w:shd w:val="clear" w:color="auto" w:fill="auto"/>
            <w:hideMark/>
          </w:tcPr>
          <w:p w:rsidR="008B774C" w:rsidRPr="008B774C" w:rsidRDefault="008B774C">
            <w:pPr>
              <w:pStyle w:val="a3"/>
              <w:rPr>
                <w:sz w:val="21"/>
              </w:rPr>
            </w:pPr>
            <w:r w:rsidRPr="008B774C">
              <w:rPr>
                <w:rFonts w:hint="eastAsia"/>
                <w:sz w:val="21"/>
              </w:rPr>
              <w:t xml:space="preserve">持有基金份额期限（Y）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赎回费率（%） </w:t>
            </w:r>
          </w:p>
        </w:tc>
      </w:tr>
      <w:tr w:rsidR="008B774C" w:rsidRPr="008B774C" w:rsidTr="008B774C">
        <w:trPr>
          <w:divId w:val="401802087"/>
        </w:trPr>
        <w:tc>
          <w:tcPr>
            <w:tcW w:w="0" w:type="auto"/>
            <w:shd w:val="clear" w:color="auto" w:fill="auto"/>
            <w:hideMark/>
          </w:tcPr>
          <w:p w:rsidR="008B774C" w:rsidRPr="008B774C" w:rsidRDefault="008B774C">
            <w:pPr>
              <w:pStyle w:val="a3"/>
              <w:rPr>
                <w:sz w:val="21"/>
              </w:rPr>
            </w:pPr>
            <w:r w:rsidRPr="008B774C">
              <w:rPr>
                <w:rFonts w:hint="eastAsia"/>
                <w:sz w:val="21"/>
              </w:rPr>
              <w:t xml:space="preserve">Y＜7日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1.50% </w:t>
            </w:r>
          </w:p>
        </w:tc>
      </w:tr>
      <w:tr w:rsidR="008B774C" w:rsidRPr="008B774C" w:rsidTr="008B774C">
        <w:trPr>
          <w:divId w:val="401802087"/>
        </w:trPr>
        <w:tc>
          <w:tcPr>
            <w:tcW w:w="0" w:type="auto"/>
            <w:shd w:val="clear" w:color="auto" w:fill="auto"/>
            <w:hideMark/>
          </w:tcPr>
          <w:p w:rsidR="008B774C" w:rsidRPr="008B774C" w:rsidRDefault="008B774C">
            <w:pPr>
              <w:pStyle w:val="a3"/>
              <w:rPr>
                <w:sz w:val="21"/>
              </w:rPr>
            </w:pPr>
            <w:r w:rsidRPr="008B774C">
              <w:rPr>
                <w:rFonts w:hint="eastAsia"/>
                <w:sz w:val="21"/>
              </w:rPr>
              <w:t>7日≤</w:t>
            </w:r>
            <w:r w:rsidR="00CD0E5E">
              <w:rPr>
                <w:sz w:val="21"/>
              </w:rPr>
              <w:t xml:space="preserve"> </w:t>
            </w:r>
            <w:r w:rsidRPr="008B774C">
              <w:rPr>
                <w:rFonts w:hint="eastAsia"/>
                <w:sz w:val="21"/>
              </w:rPr>
              <w:t xml:space="preserve">Y＜30日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0.75% </w:t>
            </w:r>
          </w:p>
        </w:tc>
      </w:tr>
      <w:tr w:rsidR="008B774C" w:rsidRPr="008B774C" w:rsidTr="008B774C">
        <w:trPr>
          <w:divId w:val="401802087"/>
        </w:trPr>
        <w:tc>
          <w:tcPr>
            <w:tcW w:w="0" w:type="auto"/>
            <w:shd w:val="clear" w:color="auto" w:fill="auto"/>
            <w:hideMark/>
          </w:tcPr>
          <w:p w:rsidR="008B774C" w:rsidRPr="008B774C" w:rsidRDefault="008B774C">
            <w:pPr>
              <w:pStyle w:val="a3"/>
              <w:rPr>
                <w:sz w:val="21"/>
              </w:rPr>
            </w:pPr>
            <w:r w:rsidRPr="008B774C">
              <w:rPr>
                <w:rFonts w:hint="eastAsia"/>
                <w:sz w:val="21"/>
              </w:rPr>
              <w:t>30日≤</w:t>
            </w:r>
            <w:r w:rsidR="00CD0E5E">
              <w:rPr>
                <w:sz w:val="21"/>
              </w:rPr>
              <w:t xml:space="preserve"> </w:t>
            </w:r>
            <w:r w:rsidRPr="008B774C">
              <w:rPr>
                <w:rFonts w:hint="eastAsia"/>
                <w:sz w:val="21"/>
              </w:rPr>
              <w:t xml:space="preserve">Y＜2年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0.50% </w:t>
            </w:r>
          </w:p>
        </w:tc>
      </w:tr>
      <w:tr w:rsidR="008B774C" w:rsidRPr="008B774C" w:rsidTr="008B774C">
        <w:trPr>
          <w:divId w:val="401802087"/>
        </w:trPr>
        <w:tc>
          <w:tcPr>
            <w:tcW w:w="0" w:type="auto"/>
            <w:shd w:val="clear" w:color="auto" w:fill="auto"/>
            <w:hideMark/>
          </w:tcPr>
          <w:p w:rsidR="008B774C" w:rsidRPr="008B774C" w:rsidRDefault="008B774C">
            <w:pPr>
              <w:pStyle w:val="a3"/>
              <w:rPr>
                <w:sz w:val="21"/>
              </w:rPr>
            </w:pPr>
            <w:r w:rsidRPr="008B774C">
              <w:rPr>
                <w:rFonts w:hint="eastAsia"/>
                <w:sz w:val="21"/>
              </w:rPr>
              <w:t>2年≤</w:t>
            </w:r>
            <w:r w:rsidR="00CD0E5E">
              <w:rPr>
                <w:sz w:val="21"/>
              </w:rPr>
              <w:t xml:space="preserve"> </w:t>
            </w:r>
            <w:r w:rsidRPr="008B774C">
              <w:rPr>
                <w:rFonts w:hint="eastAsia"/>
                <w:sz w:val="21"/>
              </w:rPr>
              <w:t xml:space="preserve">Y＜3年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0.25% </w:t>
            </w:r>
          </w:p>
        </w:tc>
      </w:tr>
      <w:tr w:rsidR="008B774C" w:rsidRPr="008B774C" w:rsidTr="008B774C">
        <w:trPr>
          <w:divId w:val="401802087"/>
        </w:trPr>
        <w:tc>
          <w:tcPr>
            <w:tcW w:w="0" w:type="auto"/>
            <w:shd w:val="clear" w:color="auto" w:fill="auto"/>
            <w:hideMark/>
          </w:tcPr>
          <w:p w:rsidR="008B774C" w:rsidRPr="008B774C" w:rsidRDefault="008B774C">
            <w:pPr>
              <w:pStyle w:val="a3"/>
              <w:rPr>
                <w:sz w:val="21"/>
              </w:rPr>
            </w:pPr>
            <w:r w:rsidRPr="008B774C">
              <w:rPr>
                <w:rFonts w:hint="eastAsia"/>
                <w:sz w:val="21"/>
              </w:rPr>
              <w:t>Y</w:t>
            </w:r>
            <w:r w:rsidR="00CD0E5E">
              <w:rPr>
                <w:sz w:val="21"/>
              </w:rPr>
              <w:t xml:space="preserve"> </w:t>
            </w:r>
            <w:r w:rsidRPr="008B774C">
              <w:rPr>
                <w:rFonts w:hint="eastAsia"/>
                <w:sz w:val="21"/>
              </w:rPr>
              <w:t>≥</w:t>
            </w:r>
            <w:r w:rsidR="00CD0E5E">
              <w:rPr>
                <w:sz w:val="21"/>
              </w:rPr>
              <w:t xml:space="preserve"> </w:t>
            </w:r>
            <w:r w:rsidRPr="008B774C">
              <w:rPr>
                <w:rFonts w:hint="eastAsia"/>
                <w:sz w:val="21"/>
              </w:rPr>
              <w:t xml:space="preserve">3年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0 </w:t>
            </w:r>
          </w:p>
        </w:tc>
      </w:tr>
    </w:tbl>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注：1年指365天，1个月指30日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本基金的赎回费用由基金份额持有人承担。对持续持有期少于30日的投资人收取的赎回费全额计入基金财产；对持续持有期长于30日但少于3个月的投资人收取的赎回费，将不低于赎回费总额的75%计入基金财产；对持续持有期长于3个月但少于6个月的投资人收取的赎回费，将不低于赎回费总额的50%计入基金财产；对持续持有期长于6个月的投资人，将不低于赎回费总额的25%计入基金财产，未归入基金财产的部分用于支付登记费和其他必要的手续费。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七、申购份额与赎回金额的计算方式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lastRenderedPageBreak/>
        <w:t xml:space="preserve">1.申购金额的计算方式：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1）申购费用适用比例费率的情形下：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净申购金额=申购金额/（1+申购费率）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申购费用=申购金额-净申购金额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申购份额=净申购金额/T日基金份额净值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2）申购费用适用固定金额的情形下：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申购费用=固定金额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净申购金额=申购金额-固定金额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申购份额=净申购金额/T日基金份额净值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例3：假定T日基金份额净值为1.056元，某投资人本次申购本基金40万元，对应的本次申购费率为1.50%，该投资人可得到的基金份额为：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净申购金额=400,000/（1+1.50%）＝394,088.67元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申购费用=400,000-394,088.67＝5,911.33元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申购份额=394,088.67/1.056＝373,190.03份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即：投资人投资40万元申购本基金，假定申购当日基金份额净值为1.056元，可得到373,190.03份基金份额。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例4：假定T日基金份额净值为1.056元，某投资人投资600万元申购本基金，其对应的申购费用为1000元，则其可得到的申购份额为：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申购费用＝1,000元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净申购金额＝6,000,000－1,000＝5,999,000.00元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申购份额＝5,999,000/1.056＝5,680,871.21份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即，投资人投资600万元申购本基金，假定申购当日基金份额净值为1.056元，可得到5,680,871.21份基金份额。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2、赎回金额的计算方式：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赎回总金额=赎回份额×T日基金份额净值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赎回费用=赎回总金额×赎回费率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净赎回金额=赎回总金额—赎回费用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例5：某投资者赎回本基金1万份基金份额，持有时间为三年，对应的赎回费率为0%，假设赎回当日基金份额净值是1.250 元，则其可得到的赎回金额为：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赎回总金额=10,000×1.250=12,500.00 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lastRenderedPageBreak/>
        <w:t>赎回费用=12,500×0%=0.00</w:t>
      </w:r>
      <w:r w:rsidR="00CD0E5E">
        <w:rPr>
          <w:sz w:val="21"/>
          <w:szCs w:val="21"/>
        </w:rPr>
        <w:t xml:space="preserve"> </w:t>
      </w:r>
      <w:r w:rsidRPr="008B774C">
        <w:rPr>
          <w:rFonts w:hint="eastAsia"/>
          <w:sz w:val="21"/>
          <w:szCs w:val="21"/>
        </w:rPr>
        <w:t xml:space="preserve">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净赎回金额=12,500-0=12,500.00</w:t>
      </w:r>
      <w:r w:rsidR="00CD0E5E">
        <w:rPr>
          <w:sz w:val="21"/>
          <w:szCs w:val="21"/>
        </w:rPr>
        <w:t xml:space="preserve"> </w:t>
      </w:r>
      <w:r w:rsidRPr="008B774C">
        <w:rPr>
          <w:rFonts w:hint="eastAsia"/>
          <w:sz w:val="21"/>
          <w:szCs w:val="21"/>
        </w:rPr>
        <w:t xml:space="preserve">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即：投资者赎回本基金1万份基金份额，持有时间为三年，假设赎回当日基金份额净值是1.250元，则其可得到的赎回金额为12,500.00元。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3、本基金份额净值的计算，保留到小数点后3位，小数点后第4位四舍五入，由此产生的收益或损失由基金财产承担。T日的基金份额净值在当天收市后计算，并</w:t>
      </w:r>
      <w:r w:rsidR="00D712F4" w:rsidRPr="00D712F4">
        <w:rPr>
          <w:rFonts w:hint="eastAsia"/>
          <w:sz w:val="21"/>
          <w:szCs w:val="21"/>
        </w:rPr>
        <w:t>按照基金合同约定</w:t>
      </w:r>
      <w:r w:rsidRPr="008B774C">
        <w:rPr>
          <w:rFonts w:hint="eastAsia"/>
          <w:sz w:val="21"/>
          <w:szCs w:val="21"/>
        </w:rPr>
        <w:t xml:space="preserve">公告。遇特殊情况，经中国证监会同意，可以适当延迟计算或公告。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6、基金管理人可以在不违背法律法规规定及《基金合同》约定的情形下根据市场情况制定基金促销计划，针对投资者定期或不定期地开展基金促销活动。在基金促销活动期间，按相关监管部门要求履行必要手续后，基金管理人可以适当调低基金申购费率和基金赎回费率。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八、申购与赎回的登记</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1、经基金销售机构同意，基金投资者提出的申购和赎回申请，在基金管理人规定的时间之前可以撤销。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2、投资者申购基金成功后，登记机构在T+1日为投资者登记权益并办理登记手续，投资人自T+2日（含该日）后有权赎回该部分基金份额。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3、投资人赎回基金成功后，登记机构在T+1日为投资者办理扣除权益的登记手续。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九、拒绝或暂停申购的情形及处理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发生下列情况时，基金管理人可拒绝或暂停接受投资人的申购申请：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1、因不可抗力导致基金无法正常运作。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lastRenderedPageBreak/>
        <w:t xml:space="preserve">2、发生基金合同规定的暂停基金资产估值情况时，基金管理人可暂停接受投资人的申购申请。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3、证券、期货交易所交易时间非正常停市，导致基金管理人无法计算当日基金资产净值。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4、基金管理人接受某笔或某些申购申请会损害现有基金份额持有人利益或对存量基金份额持有人利益构成潜在重大不利影响时。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6、基金管理人、基金托管人、销售机构或登记机构的技术故障等异常情况导致基金销售系统、基金注册登记系统或基金会计系统无法正常运行。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8、基金管理人接受某笔或者某些申购申请有可能导致单一投资者持有基金份额的比例达到或超过50％，或者变相规避50％集中度的情形时。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9、法律法规规定或中国证监会认定的其他情形。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十、暂停赎回或延缓支付赎回款项的情形</w:t>
      </w:r>
      <w:r w:rsidR="00CD0E5E">
        <w:rPr>
          <w:rStyle w:val="a4"/>
          <w:sz w:val="21"/>
          <w:szCs w:val="21"/>
        </w:rPr>
        <w:t xml:space="preserve"> </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发生下列情形时，基金管理人可暂停接受投资人的赎回申请或延缓支付赎回款项：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1、因不可抗力导致基金管理人不能支付赎回款项。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2、发生基金合同规定的暂停基金资产估值情况时，基金管理人可暂停接受投资人的赎回申请或延缓支付赎回款项。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3、证券、期货交易所交易时间非正常停市，导致基金管理人无法计算当日基金资产净值。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4、连续两个或两个以上开放日发生巨额赎回。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5、继续接受赎回申请将损害现有基金份额持有人利益的情形时，可暂停接受投资人的赎回申请。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lastRenderedPageBreak/>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7、法律法规规定或中国证监会认定的其他情形。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发生上述情形之一且基金管理人决定拒绝接受或暂停接受基金份额持有人的赎回申请时，</w:t>
      </w:r>
      <w:r w:rsidR="00D712F4" w:rsidRPr="00D712F4">
        <w:rPr>
          <w:rFonts w:hint="eastAsia"/>
          <w:sz w:val="21"/>
          <w:szCs w:val="21"/>
        </w:rPr>
        <w:t>基金管理人应按规定报中国证监会备案</w:t>
      </w:r>
      <w:r w:rsidRPr="008B774C">
        <w:rPr>
          <w:rFonts w:hint="eastAsia"/>
          <w:sz w:val="21"/>
          <w:szCs w:val="21"/>
        </w:rPr>
        <w:t xml:space="preserve">，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十一、巨额赎回的情形及处理方式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1、巨额赎回的认定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3" w:name="field_49_mintredeemscale_2"/>
      <w:r w:rsidR="00CD0E5E">
        <w:rPr>
          <w:sz w:val="21"/>
          <w:szCs w:val="21"/>
        </w:rPr>
        <w:t>10</w:t>
      </w:r>
      <w:bookmarkEnd w:id="103"/>
      <w:r w:rsidRPr="008B774C">
        <w:rPr>
          <w:rFonts w:hint="eastAsia"/>
          <w:sz w:val="21"/>
          <w:szCs w:val="21"/>
        </w:rPr>
        <w:t xml:space="preserve">%，即认为是发生了巨额赎回。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2、巨额赎回的处理方式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当基金出现巨额赎回时，基金管理人可以根据基金当时的资产组合状况决定全额赎回或部分延期赎回。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（1）全额赎回：当基金管理人认为有能力支付投资人的全部赎回申请时，按正常赎回程序执行。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4" w:name="field_49_mintredeemscale_3"/>
      <w:r w:rsidR="00CD0E5E">
        <w:rPr>
          <w:sz w:val="21"/>
          <w:szCs w:val="21"/>
        </w:rPr>
        <w:t>10</w:t>
      </w:r>
      <w:bookmarkEnd w:id="104"/>
      <w:r w:rsidRPr="008B774C">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（3）本基金发生巨额赎回时，对于单个基金份额持有人当日赎回申请超过上一开放日基金总份额10%以上的部分，基金管理人有权对其进行延期办理（被延期赎回的赎回申请，</w:t>
      </w:r>
      <w:r w:rsidRPr="008B774C">
        <w:rPr>
          <w:rFonts w:hint="eastAsia"/>
          <w:sz w:val="21"/>
          <w:szCs w:val="21"/>
        </w:rPr>
        <w:lastRenderedPageBreak/>
        <w:t xml:space="preserve">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3、巨额赎回的公告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当发生上述延期赎回并延期办理时，基金管理人应当通过邮寄、传真或者招募说明书规定的其他方式在3个交易日内通知基金份额持有人，说明有关处理方法，</w:t>
      </w:r>
      <w:r w:rsidR="00D712F4" w:rsidRPr="00D712F4">
        <w:rPr>
          <w:rFonts w:hint="eastAsia"/>
          <w:sz w:val="21"/>
          <w:szCs w:val="21"/>
        </w:rPr>
        <w:t>并在2日内</w:t>
      </w:r>
      <w:r w:rsidRPr="008B774C">
        <w:rPr>
          <w:rFonts w:hint="eastAsia"/>
          <w:sz w:val="21"/>
          <w:szCs w:val="21"/>
        </w:rPr>
        <w:t xml:space="preserve">在指定媒介上刊登公告。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Style w:val="a4"/>
          <w:rFonts w:hint="eastAsia"/>
          <w:sz w:val="21"/>
          <w:szCs w:val="21"/>
        </w:rPr>
        <w:t>十二、暂停申购或赎回的公告和重新开放申购或赎回的公告</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1、发生上述暂停申购或赎回情况的，</w:t>
      </w:r>
      <w:r w:rsidR="00D712F4" w:rsidRPr="00D712F4">
        <w:rPr>
          <w:rFonts w:hint="eastAsia"/>
          <w:sz w:val="21"/>
          <w:szCs w:val="21"/>
        </w:rPr>
        <w:t>基金管理人应在规定期限内在指定媒介上刊登暂停公告</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8B774C" w:rsidRPr="008B774C" w:rsidRDefault="008B774C">
      <w:pPr>
        <w:pStyle w:val="a3"/>
        <w:spacing w:before="0" w:beforeAutospacing="0" w:after="0" w:afterAutospacing="0" w:line="360" w:lineRule="auto"/>
        <w:ind w:firstLine="420"/>
        <w:divId w:val="138302092"/>
        <w:rPr>
          <w:sz w:val="21"/>
          <w:szCs w:val="21"/>
        </w:rPr>
      </w:pPr>
      <w:r w:rsidRPr="008B774C">
        <w:rPr>
          <w:rFonts w:hint="eastAsia"/>
          <w:sz w:val="21"/>
          <w:szCs w:val="21"/>
        </w:rPr>
        <w:t>3、上述暂停申购或赎回情况消除的，基金管理人应于重新开放日公布最近1个工作日</w:t>
      </w:r>
      <w:bookmarkStart w:id="105" w:name="chapter_level1_10_59_section_3_end"/>
      <w:bookmarkEnd w:id="105"/>
      <w:r w:rsidRPr="008B774C">
        <w:rPr>
          <w:rFonts w:hint="eastAsia"/>
          <w:sz w:val="21"/>
          <w:szCs w:val="21"/>
        </w:rPr>
        <w:t xml:space="preserve">基金份额净值。 </w:t>
      </w:r>
    </w:p>
    <w:p w:rsidR="008B774C" w:rsidRPr="008B774C" w:rsidRDefault="008B774C">
      <w:pPr>
        <w:pStyle w:val="a3"/>
        <w:spacing w:before="0" w:beforeAutospacing="0" w:after="0" w:afterAutospacing="0" w:line="360" w:lineRule="auto"/>
        <w:ind w:firstLine="420"/>
        <w:divId w:val="211159408"/>
        <w:rPr>
          <w:sz w:val="21"/>
          <w:szCs w:val="21"/>
        </w:rPr>
      </w:pPr>
      <w:bookmarkStart w:id="106" w:name="chapter_level1_10_59_section_4"/>
      <w:bookmarkEnd w:id="106"/>
      <w:r w:rsidRPr="008B774C">
        <w:rPr>
          <w:rStyle w:val="a4"/>
          <w:rFonts w:hint="eastAsia"/>
          <w:sz w:val="21"/>
          <w:szCs w:val="21"/>
        </w:rPr>
        <w:t>十三、基金转换</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本基金已于2017年8月2日开放日常转换业务。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1、转换费用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2、业务规则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（1）基金转换只能在同一销售机构进行。转换的两只基金必须都是该销售机构代理的同一基金管理人管理的、在同一注册登记机构处注册登记的基金。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lastRenderedPageBreak/>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（3）基金转换的目标基金份额按新交易计算持有时间。基金转出视为赎回，转入视为申购。基金转换后可赎回的时间为T＋2日。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（4）基金分红时再投资的份额可在权益登记日的T＋2日提交基金转换申请。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（5）基金转换以申请当日基金份额净值为基础计算。投资者采用“份额转换”的原则提交申请。转出基金份额必须是可用份额，并遵循“先进先出”的原则。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3、暂停基金转换的情形及处理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基金转换视同为转出基金的赎回和转入基金的申购，因此有关转出基金和转入基金暂停或拒绝申购、暂停赎回的有关规定适用于基金转换。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 xml:space="preserve">4、重要提示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（1）本基金转换业务适用于可以销售包括</w:t>
      </w:r>
      <w:bookmarkStart w:id="107" w:name="field_49_productfullname_10"/>
      <w:r w:rsidR="00CD0E5E">
        <w:rPr>
          <w:rFonts w:hint="eastAsia"/>
          <w:sz w:val="21"/>
          <w:szCs w:val="21"/>
        </w:rPr>
        <w:t>博时军工主题股票型证券投资基金</w:t>
      </w:r>
      <w:bookmarkEnd w:id="107"/>
      <w:r w:rsidRPr="008B774C">
        <w:rPr>
          <w:rFonts w:hint="eastAsia"/>
          <w:sz w:val="21"/>
          <w:szCs w:val="21"/>
        </w:rPr>
        <w:t xml:space="preserve">在内的两只以上（含两只），且基金注册登记机构为同一机构的博时旗下基金的销售机构。 </w:t>
      </w:r>
    </w:p>
    <w:p w:rsidR="008B774C" w:rsidRPr="008B774C" w:rsidRDefault="008B774C">
      <w:pPr>
        <w:pStyle w:val="a3"/>
        <w:spacing w:before="0" w:beforeAutospacing="0" w:after="0" w:afterAutospacing="0" w:line="360" w:lineRule="auto"/>
        <w:ind w:firstLine="420"/>
        <w:divId w:val="211159408"/>
        <w:rPr>
          <w:sz w:val="21"/>
          <w:szCs w:val="21"/>
        </w:rPr>
      </w:pPr>
      <w:r w:rsidRPr="008B774C">
        <w:rPr>
          <w:rFonts w:hint="eastAsia"/>
          <w:sz w:val="21"/>
          <w:szCs w:val="21"/>
        </w:rPr>
        <w:t>（2）转换业务的收费计算公式及举例参见2010年3月16日刊登于本公司网站的《</w:t>
      </w:r>
      <w:bookmarkStart w:id="108" w:name="field_49_managerorgfullname_6"/>
      <w:r w:rsidR="00CD0E5E">
        <w:rPr>
          <w:rFonts w:hint="eastAsia"/>
          <w:sz w:val="21"/>
          <w:szCs w:val="21"/>
        </w:rPr>
        <w:t>博时基金管理有限公司</w:t>
      </w:r>
      <w:bookmarkEnd w:id="108"/>
      <w:r w:rsidRPr="008B774C">
        <w:rPr>
          <w:rFonts w:hint="eastAsia"/>
          <w:sz w:val="21"/>
          <w:szCs w:val="21"/>
        </w:rPr>
        <w:t xml:space="preserve">关于旗下开放式基金转换业务的公告》。 </w:t>
      </w:r>
    </w:p>
    <w:p w:rsidR="008B774C" w:rsidRPr="008B774C" w:rsidRDefault="008B774C">
      <w:pPr>
        <w:pStyle w:val="a3"/>
        <w:spacing w:before="0" w:beforeAutospacing="0" w:after="0" w:afterAutospacing="0" w:line="360" w:lineRule="auto"/>
        <w:ind w:firstLine="420"/>
        <w:divId w:val="211159408"/>
        <w:rPr>
          <w:sz w:val="21"/>
          <w:szCs w:val="21"/>
        </w:rPr>
      </w:pPr>
      <w:bookmarkStart w:id="109" w:name="chapter_level1_10_59_section_4_end"/>
      <w:bookmarkEnd w:id="109"/>
      <w:r w:rsidRPr="008B774C">
        <w:rPr>
          <w:rFonts w:hint="eastAsia"/>
          <w:sz w:val="21"/>
          <w:szCs w:val="21"/>
        </w:rPr>
        <w:t xml:space="preserve">（3）本公司管理基金的转换业务的解释权归本公司。 </w:t>
      </w:r>
    </w:p>
    <w:p w:rsidR="008B774C" w:rsidRPr="008B774C" w:rsidRDefault="008B774C">
      <w:pPr>
        <w:pStyle w:val="a3"/>
        <w:spacing w:before="0" w:beforeAutospacing="0" w:after="0" w:afterAutospacing="0" w:line="360" w:lineRule="auto"/>
        <w:ind w:firstLine="420"/>
        <w:divId w:val="1855806979"/>
        <w:rPr>
          <w:sz w:val="21"/>
          <w:szCs w:val="21"/>
        </w:rPr>
      </w:pPr>
      <w:bookmarkStart w:id="110" w:name="chapter_level1_10_59_section_5"/>
      <w:bookmarkEnd w:id="110"/>
      <w:r w:rsidRPr="008B774C">
        <w:rPr>
          <w:rStyle w:val="a4"/>
          <w:rFonts w:hint="eastAsia"/>
          <w:sz w:val="21"/>
          <w:szCs w:val="21"/>
        </w:rPr>
        <w:t>十四、基金份额的转让</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55806979"/>
        <w:rPr>
          <w:sz w:val="21"/>
          <w:szCs w:val="21"/>
        </w:rPr>
      </w:pPr>
      <w:r w:rsidRPr="008B774C">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8B774C" w:rsidRPr="008B774C" w:rsidRDefault="008B774C">
      <w:pPr>
        <w:pStyle w:val="a3"/>
        <w:spacing w:before="0" w:beforeAutospacing="0" w:after="0" w:afterAutospacing="0" w:line="360" w:lineRule="auto"/>
        <w:ind w:firstLine="420"/>
        <w:divId w:val="1855806979"/>
        <w:rPr>
          <w:sz w:val="21"/>
          <w:szCs w:val="21"/>
        </w:rPr>
      </w:pPr>
      <w:r w:rsidRPr="008B774C">
        <w:rPr>
          <w:rStyle w:val="a4"/>
          <w:rFonts w:hint="eastAsia"/>
          <w:sz w:val="21"/>
          <w:szCs w:val="21"/>
        </w:rPr>
        <w:t>十五、基金的非交易过户</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55806979"/>
        <w:rPr>
          <w:sz w:val="21"/>
          <w:szCs w:val="21"/>
        </w:rPr>
      </w:pPr>
      <w:r w:rsidRPr="008B774C">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8B774C" w:rsidRPr="008B774C" w:rsidRDefault="008B774C">
      <w:pPr>
        <w:pStyle w:val="a3"/>
        <w:spacing w:before="0" w:beforeAutospacing="0" w:after="0" w:afterAutospacing="0" w:line="360" w:lineRule="auto"/>
        <w:ind w:firstLine="420"/>
        <w:divId w:val="1855806979"/>
        <w:rPr>
          <w:sz w:val="21"/>
          <w:szCs w:val="21"/>
        </w:rPr>
      </w:pPr>
      <w:r w:rsidRPr="008B774C">
        <w:rPr>
          <w:rFonts w:hint="eastAsia"/>
          <w:sz w:val="21"/>
          <w:szCs w:val="21"/>
        </w:rPr>
        <w:t>继承是指基金份额持有人死亡，其持有的基金份额由其合法的继承人继承；捐赠指基金份额持有人将其合法持有的基金份额捐赠给福利性质的基金会或社会团体；司法强制执行是</w:t>
      </w:r>
      <w:r w:rsidRPr="008B774C">
        <w:rPr>
          <w:rFonts w:hint="eastAsia"/>
          <w:sz w:val="21"/>
          <w:szCs w:val="21"/>
        </w:rPr>
        <w:lastRenderedPageBreak/>
        <w:t xml:space="preserve">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8B774C" w:rsidRPr="008B774C" w:rsidRDefault="008B774C">
      <w:pPr>
        <w:pStyle w:val="a3"/>
        <w:spacing w:before="0" w:beforeAutospacing="0" w:after="0" w:afterAutospacing="0" w:line="360" w:lineRule="auto"/>
        <w:ind w:firstLine="420"/>
        <w:divId w:val="1855806979"/>
        <w:rPr>
          <w:sz w:val="21"/>
          <w:szCs w:val="21"/>
        </w:rPr>
      </w:pPr>
      <w:r w:rsidRPr="008B774C">
        <w:rPr>
          <w:rStyle w:val="a4"/>
          <w:rFonts w:hint="eastAsia"/>
          <w:sz w:val="21"/>
          <w:szCs w:val="21"/>
        </w:rPr>
        <w:t>十六、基金的转托管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55806979"/>
        <w:rPr>
          <w:sz w:val="21"/>
          <w:szCs w:val="21"/>
        </w:rPr>
      </w:pPr>
      <w:r w:rsidRPr="008B774C">
        <w:rPr>
          <w:rFonts w:hint="eastAsia"/>
          <w:sz w:val="21"/>
          <w:szCs w:val="21"/>
        </w:rPr>
        <w:t>基金份额持有人可办理已持有基金份额在不同销售机构之间的转托管，基金销售机构可</w:t>
      </w:r>
      <w:bookmarkStart w:id="111" w:name="chapter_level1_10_59_section_5_end"/>
      <w:bookmarkEnd w:id="111"/>
      <w:r w:rsidRPr="008B774C">
        <w:rPr>
          <w:rFonts w:hint="eastAsia"/>
          <w:sz w:val="21"/>
          <w:szCs w:val="21"/>
        </w:rPr>
        <w:t xml:space="preserve">以按照规定的标准收取转托管费。 </w:t>
      </w:r>
    </w:p>
    <w:p w:rsidR="008B774C" w:rsidRPr="008B774C" w:rsidRDefault="008B774C">
      <w:pPr>
        <w:pStyle w:val="a3"/>
        <w:spacing w:before="0" w:beforeAutospacing="0" w:after="0" w:afterAutospacing="0" w:line="360" w:lineRule="auto"/>
        <w:ind w:firstLine="420"/>
        <w:divId w:val="668022257"/>
        <w:rPr>
          <w:sz w:val="21"/>
          <w:szCs w:val="21"/>
        </w:rPr>
      </w:pPr>
      <w:bookmarkStart w:id="112" w:name="chapter_level1_10_59_section_6"/>
      <w:bookmarkEnd w:id="112"/>
      <w:r w:rsidRPr="008B774C">
        <w:rPr>
          <w:rStyle w:val="a4"/>
          <w:rFonts w:hint="eastAsia"/>
          <w:sz w:val="21"/>
          <w:szCs w:val="21"/>
        </w:rPr>
        <w:t>十七、定期定额投资计划</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本基金已于2017年8月2日开通定期定额投资业务。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1、适用投资者范围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个人投资者、机构投资者、合格境外机构投资者以及法律法规或中国证监会规定允许购买证券投资基金的其他投资者。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2、申购费率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本基金定期定额投资的申购费率与普通申购业务的费率相同。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表：本基金的申购费率结构表 </w:t>
      </w:r>
    </w:p>
    <w:tbl>
      <w:tblPr>
        <w:tblStyle w:val="a8"/>
        <w:tblW w:w="4000" w:type="pct"/>
        <w:tblLook w:val="04A0" w:firstRow="1" w:lastRow="0" w:firstColumn="1" w:lastColumn="0" w:noHBand="0" w:noVBand="1"/>
      </w:tblPr>
      <w:tblGrid>
        <w:gridCol w:w="4538"/>
        <w:gridCol w:w="2275"/>
      </w:tblGrid>
      <w:tr w:rsidR="008B774C" w:rsidRPr="008B774C" w:rsidTr="008B774C">
        <w:trPr>
          <w:divId w:val="746420373"/>
        </w:trPr>
        <w:tc>
          <w:tcPr>
            <w:tcW w:w="0" w:type="auto"/>
            <w:shd w:val="clear" w:color="auto" w:fill="auto"/>
            <w:hideMark/>
          </w:tcPr>
          <w:p w:rsidR="008B774C" w:rsidRPr="008B774C" w:rsidRDefault="008B774C">
            <w:pPr>
              <w:pStyle w:val="a3"/>
              <w:rPr>
                <w:sz w:val="21"/>
              </w:rPr>
            </w:pPr>
            <w:r w:rsidRPr="008B774C">
              <w:rPr>
                <w:rFonts w:hint="eastAsia"/>
                <w:sz w:val="21"/>
              </w:rPr>
              <w:t xml:space="preserve">申购金额（M）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申购费率 </w:t>
            </w:r>
          </w:p>
        </w:tc>
      </w:tr>
      <w:tr w:rsidR="008B774C" w:rsidRPr="008B774C" w:rsidTr="008B774C">
        <w:trPr>
          <w:divId w:val="746420373"/>
        </w:trPr>
        <w:tc>
          <w:tcPr>
            <w:tcW w:w="0" w:type="auto"/>
            <w:shd w:val="clear" w:color="auto" w:fill="auto"/>
            <w:hideMark/>
          </w:tcPr>
          <w:p w:rsidR="008B774C" w:rsidRPr="008B774C" w:rsidRDefault="008B774C">
            <w:pPr>
              <w:pStyle w:val="a3"/>
              <w:rPr>
                <w:sz w:val="21"/>
              </w:rPr>
            </w:pPr>
            <w:r w:rsidRPr="008B774C">
              <w:rPr>
                <w:rFonts w:hint="eastAsia"/>
                <w:sz w:val="21"/>
              </w:rPr>
              <w:t xml:space="preserve">M＜50万元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1.50% </w:t>
            </w:r>
          </w:p>
        </w:tc>
      </w:tr>
      <w:tr w:rsidR="008B774C" w:rsidRPr="008B774C" w:rsidTr="008B774C">
        <w:trPr>
          <w:divId w:val="746420373"/>
        </w:trPr>
        <w:tc>
          <w:tcPr>
            <w:tcW w:w="0" w:type="auto"/>
            <w:shd w:val="clear" w:color="auto" w:fill="auto"/>
            <w:hideMark/>
          </w:tcPr>
          <w:p w:rsidR="008B774C" w:rsidRPr="008B774C" w:rsidRDefault="008B774C">
            <w:pPr>
              <w:pStyle w:val="a3"/>
              <w:rPr>
                <w:sz w:val="21"/>
              </w:rPr>
            </w:pPr>
            <w:r w:rsidRPr="008B774C">
              <w:rPr>
                <w:rFonts w:hint="eastAsia"/>
                <w:sz w:val="21"/>
              </w:rPr>
              <w:t>50万元≤</w:t>
            </w:r>
            <w:r w:rsidR="00CD0E5E">
              <w:rPr>
                <w:sz w:val="21"/>
              </w:rPr>
              <w:t xml:space="preserve"> </w:t>
            </w:r>
            <w:r w:rsidRPr="008B774C">
              <w:rPr>
                <w:rFonts w:hint="eastAsia"/>
                <w:sz w:val="21"/>
              </w:rPr>
              <w:t xml:space="preserve">M＜100万元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1.00% </w:t>
            </w:r>
          </w:p>
        </w:tc>
      </w:tr>
      <w:tr w:rsidR="008B774C" w:rsidRPr="008B774C" w:rsidTr="008B774C">
        <w:trPr>
          <w:divId w:val="746420373"/>
        </w:trPr>
        <w:tc>
          <w:tcPr>
            <w:tcW w:w="0" w:type="auto"/>
            <w:shd w:val="clear" w:color="auto" w:fill="auto"/>
            <w:hideMark/>
          </w:tcPr>
          <w:p w:rsidR="008B774C" w:rsidRPr="008B774C" w:rsidRDefault="008B774C">
            <w:pPr>
              <w:pStyle w:val="a3"/>
              <w:rPr>
                <w:sz w:val="21"/>
              </w:rPr>
            </w:pPr>
            <w:r w:rsidRPr="008B774C">
              <w:rPr>
                <w:rFonts w:hint="eastAsia"/>
                <w:sz w:val="21"/>
              </w:rPr>
              <w:t>100万元≤</w:t>
            </w:r>
            <w:r w:rsidR="00CD0E5E">
              <w:rPr>
                <w:sz w:val="21"/>
              </w:rPr>
              <w:t xml:space="preserve"> </w:t>
            </w:r>
            <w:r w:rsidRPr="008B774C">
              <w:rPr>
                <w:rFonts w:hint="eastAsia"/>
                <w:sz w:val="21"/>
              </w:rPr>
              <w:t xml:space="preserve">M＜500万元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0.60% </w:t>
            </w:r>
          </w:p>
        </w:tc>
      </w:tr>
      <w:tr w:rsidR="008B774C" w:rsidRPr="008B774C" w:rsidTr="008B774C">
        <w:trPr>
          <w:divId w:val="746420373"/>
        </w:trPr>
        <w:tc>
          <w:tcPr>
            <w:tcW w:w="0" w:type="auto"/>
            <w:shd w:val="clear" w:color="auto" w:fill="auto"/>
            <w:hideMark/>
          </w:tcPr>
          <w:p w:rsidR="008B774C" w:rsidRPr="008B774C" w:rsidRDefault="008B774C">
            <w:pPr>
              <w:pStyle w:val="a3"/>
              <w:rPr>
                <w:sz w:val="21"/>
              </w:rPr>
            </w:pPr>
            <w:r w:rsidRPr="008B774C">
              <w:rPr>
                <w:rFonts w:hint="eastAsia"/>
                <w:sz w:val="21"/>
              </w:rPr>
              <w:t>M</w:t>
            </w:r>
            <w:r w:rsidR="00CD0E5E">
              <w:rPr>
                <w:sz w:val="21"/>
              </w:rPr>
              <w:t xml:space="preserve"> </w:t>
            </w:r>
            <w:r w:rsidRPr="008B774C">
              <w:rPr>
                <w:rFonts w:hint="eastAsia"/>
                <w:sz w:val="21"/>
              </w:rPr>
              <w:t>≥</w:t>
            </w:r>
            <w:r w:rsidR="00CD0E5E">
              <w:rPr>
                <w:sz w:val="21"/>
              </w:rPr>
              <w:t xml:space="preserve"> </w:t>
            </w:r>
            <w:r w:rsidRPr="008B774C">
              <w:rPr>
                <w:rFonts w:hint="eastAsia"/>
                <w:sz w:val="21"/>
              </w:rPr>
              <w:t xml:space="preserve">500万元 </w:t>
            </w:r>
          </w:p>
        </w:tc>
        <w:tc>
          <w:tcPr>
            <w:tcW w:w="0" w:type="auto"/>
            <w:shd w:val="clear" w:color="auto" w:fill="auto"/>
            <w:hideMark/>
          </w:tcPr>
          <w:p w:rsidR="008B774C" w:rsidRPr="008B774C" w:rsidRDefault="008B774C">
            <w:pPr>
              <w:pStyle w:val="a3"/>
              <w:rPr>
                <w:sz w:val="21"/>
              </w:rPr>
            </w:pPr>
            <w:r w:rsidRPr="008B774C">
              <w:rPr>
                <w:rFonts w:hint="eastAsia"/>
                <w:sz w:val="21"/>
              </w:rPr>
              <w:t xml:space="preserve">1000元/笔 </w:t>
            </w:r>
          </w:p>
        </w:tc>
      </w:tr>
    </w:tbl>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来源：博时基金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本基金的申购费用由投资人承担，主要用于本基金的市场推广、销售、登记等各项费用，不列入基金财产。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3、扣款日期和扣款金额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投资者须遵循各销售机构有关扣款日期的规定，定投金额每次不少于人民币10元（含10元）。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4、重要提示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 xml:space="preserve">（1）凡申请办理本基金“定期定额投资计划”的投资者须首先开立本公司开放式基金基金账户。 </w:t>
      </w:r>
    </w:p>
    <w:p w:rsidR="008B774C" w:rsidRPr="008B774C" w:rsidRDefault="008B774C">
      <w:pPr>
        <w:pStyle w:val="a3"/>
        <w:spacing w:before="0" w:beforeAutospacing="0" w:after="0" w:afterAutospacing="0" w:line="360" w:lineRule="auto"/>
        <w:ind w:firstLine="420"/>
        <w:divId w:val="668022257"/>
        <w:rPr>
          <w:sz w:val="21"/>
          <w:szCs w:val="21"/>
        </w:rPr>
      </w:pPr>
      <w:r w:rsidRPr="008B774C">
        <w:rPr>
          <w:rFonts w:hint="eastAsia"/>
          <w:sz w:val="21"/>
          <w:szCs w:val="21"/>
        </w:rPr>
        <w:t>（2）本基金定期定额投资计划的每月实际扣款日即为基金申购申请日，并以该日（T日）的基金份额净值为基准计算申购份额。投资者可以从T+2日起通过本定期定额投资计划</w:t>
      </w:r>
      <w:r w:rsidRPr="008B774C">
        <w:rPr>
          <w:rFonts w:hint="eastAsia"/>
          <w:sz w:val="21"/>
          <w:szCs w:val="21"/>
        </w:rPr>
        <w:lastRenderedPageBreak/>
        <w:t>办理网点、致电本公司客服电话或登录本公司网站查询其每次申购申请的确认情况。申购份</w:t>
      </w:r>
      <w:bookmarkStart w:id="113" w:name="chapter_level1_10_59_section_6_end"/>
      <w:bookmarkEnd w:id="113"/>
      <w:r w:rsidRPr="008B774C">
        <w:rPr>
          <w:rFonts w:hint="eastAsia"/>
          <w:sz w:val="21"/>
          <w:szCs w:val="21"/>
        </w:rPr>
        <w:t xml:space="preserve">额将在确认成功后直接计入投资者的基金账户。 </w:t>
      </w:r>
    </w:p>
    <w:p w:rsidR="008B774C" w:rsidRPr="008B774C" w:rsidRDefault="008B774C">
      <w:pPr>
        <w:pStyle w:val="a3"/>
        <w:spacing w:before="0" w:beforeAutospacing="0" w:after="0" w:afterAutospacing="0" w:line="360" w:lineRule="auto"/>
        <w:ind w:firstLine="420"/>
        <w:divId w:val="1829786086"/>
        <w:rPr>
          <w:sz w:val="21"/>
          <w:szCs w:val="21"/>
        </w:rPr>
      </w:pPr>
      <w:bookmarkStart w:id="114" w:name="chapter_level1_10_59_section_7"/>
      <w:bookmarkEnd w:id="114"/>
      <w:r w:rsidRPr="008B774C">
        <w:rPr>
          <w:rStyle w:val="a4"/>
          <w:rFonts w:hint="eastAsia"/>
          <w:sz w:val="21"/>
          <w:szCs w:val="21"/>
        </w:rPr>
        <w:t>十八、基金份额的冻结和解冻与质押</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9786086"/>
        <w:rPr>
          <w:sz w:val="21"/>
          <w:szCs w:val="21"/>
        </w:rPr>
      </w:pPr>
      <w:r w:rsidRPr="008B774C">
        <w:rPr>
          <w:rFonts w:hint="eastAsia"/>
          <w:sz w:val="21"/>
          <w:szCs w:val="21"/>
        </w:rPr>
        <w:t xml:space="preserve">基金登记机构只受理国家有权机关依法要求的基金份额的冻结与解冻，以及登记机构认可、符合法律法规的其他情况下的冻结与解冻。 </w:t>
      </w:r>
    </w:p>
    <w:p w:rsidR="008B774C" w:rsidRPr="008B774C" w:rsidRDefault="008B774C">
      <w:pPr>
        <w:pStyle w:val="a3"/>
        <w:spacing w:before="0" w:beforeAutospacing="0" w:after="0" w:afterAutospacing="0" w:line="360" w:lineRule="auto"/>
        <w:ind w:firstLine="420"/>
        <w:divId w:val="1829786086"/>
        <w:rPr>
          <w:sz w:val="21"/>
          <w:szCs w:val="21"/>
        </w:rPr>
      </w:pPr>
      <w:r w:rsidRPr="008B774C">
        <w:rPr>
          <w:rFonts w:hint="eastAsia"/>
          <w:sz w:val="21"/>
          <w:szCs w:val="21"/>
        </w:rPr>
        <w:t>如相关法律法规允许基金管理人办理基金份额的质押业务或其他基金业务，基金管理人</w:t>
      </w:r>
      <w:bookmarkStart w:id="115" w:name="chapter_level1_10_59_section_7_end"/>
      <w:bookmarkEnd w:id="115"/>
      <w:r w:rsidRPr="008B774C">
        <w:rPr>
          <w:rFonts w:hint="eastAsia"/>
          <w:sz w:val="21"/>
          <w:szCs w:val="21"/>
        </w:rPr>
        <w:t xml:space="preserve">将制定和实施相应的业务规则。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16" w:name="chapter_level1_11_60"/>
      <w:bookmarkStart w:id="117" w:name="_Toc26442981"/>
      <w:r w:rsidRPr="008B774C">
        <w:rPr>
          <w:rFonts w:ascii="宋体" w:eastAsia="宋体" w:hAnsi="宋体" w:hint="eastAsia"/>
          <w:sz w:val="30"/>
        </w:rPr>
        <w:lastRenderedPageBreak/>
        <w:t>第八部分  基金的投资</w:t>
      </w:r>
      <w:bookmarkEnd w:id="116"/>
      <w:bookmarkEnd w:id="117"/>
    </w:p>
    <w:p w:rsidR="008B774C" w:rsidRPr="008B774C" w:rsidRDefault="008B774C">
      <w:pPr>
        <w:pStyle w:val="a3"/>
        <w:spacing w:before="0" w:beforeAutospacing="0" w:after="0" w:afterAutospacing="0" w:line="360" w:lineRule="auto"/>
        <w:ind w:firstLine="420"/>
        <w:divId w:val="961769718"/>
        <w:rPr>
          <w:sz w:val="21"/>
          <w:szCs w:val="21"/>
        </w:rPr>
      </w:pPr>
      <w:bookmarkStart w:id="118" w:name="chapter_level1_11_60_section_1"/>
      <w:bookmarkEnd w:id="118"/>
      <w:r w:rsidRPr="008B774C">
        <w:rPr>
          <w:rStyle w:val="a4"/>
          <w:rFonts w:hint="eastAsia"/>
          <w:sz w:val="21"/>
          <w:szCs w:val="21"/>
        </w:rPr>
        <w:t>一、投资目标</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1769718"/>
        <w:rPr>
          <w:sz w:val="21"/>
          <w:szCs w:val="21"/>
        </w:rPr>
      </w:pPr>
      <w:bookmarkStart w:id="119" w:name="field_60_investmenttarget_1_start"/>
      <w:bookmarkEnd w:id="119"/>
      <w:r w:rsidRPr="008B774C">
        <w:rPr>
          <w:rFonts w:hint="eastAsia"/>
          <w:sz w:val="21"/>
          <w:szCs w:val="21"/>
        </w:rPr>
        <w:t xml:space="preserve">本基金通过精选军工主题的优质上市公司进行投资，把握中国军工产业发展带来的投资机会，力求获得超越业绩比较基准的投资回报。 </w:t>
      </w:r>
      <w:bookmarkStart w:id="120" w:name="field_60_investmenttarget_1_end"/>
      <w:bookmarkEnd w:id="120"/>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Style w:val="a4"/>
          <w:rFonts w:hint="eastAsia"/>
          <w:sz w:val="21"/>
          <w:szCs w:val="21"/>
        </w:rPr>
        <w:t>二、投资范围</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1769718"/>
        <w:rPr>
          <w:sz w:val="21"/>
          <w:szCs w:val="21"/>
        </w:rPr>
      </w:pPr>
      <w:bookmarkStart w:id="121" w:name="field_60_investmentrange_1_start"/>
      <w:bookmarkEnd w:id="121"/>
      <w:r w:rsidRPr="008B774C">
        <w:rPr>
          <w:rFonts w:hint="eastAsia"/>
          <w:sz w:val="21"/>
          <w:szCs w:val="21"/>
        </w:rPr>
        <w:t xml:space="preserve">本基金的投资对象是具有良好流动性的金融工具，包括国内依法发行上市的股票(包括中小板、创业板及其他经中国证监会核准上市的股票)、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本基金可参与融资业务。基金参与融资业务后，在任何交易日日终，基金持有的融资买入股票与其他有价证券市值之和，不得超过基金资产净值的95%。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基金的投资组合比例为：股票资产占基金资产的80%-95%，其中投资于本基金所界定的军工主题证券的比例不低于非现金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如果法律法规或中国证监会变更投资品种的投资比例限制，基金管理人在履行适当程序后，可以调整上述投资品种的投资比例。 </w:t>
      </w:r>
      <w:bookmarkStart w:id="122" w:name="field_60_investmentrange_1_end"/>
      <w:bookmarkEnd w:id="122"/>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Style w:val="a4"/>
          <w:rFonts w:hint="eastAsia"/>
          <w:sz w:val="21"/>
          <w:szCs w:val="21"/>
        </w:rPr>
        <w:t>三、投资策略</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1769718"/>
        <w:rPr>
          <w:sz w:val="21"/>
          <w:szCs w:val="21"/>
        </w:rPr>
      </w:pPr>
      <w:bookmarkStart w:id="123" w:name="field_60_investmentstrategy_1_start"/>
      <w:bookmarkEnd w:id="123"/>
      <w:r w:rsidRPr="008B774C">
        <w:rPr>
          <w:rFonts w:hint="eastAsia"/>
          <w:sz w:val="21"/>
          <w:szCs w:val="21"/>
        </w:rPr>
        <w:t xml:space="preserve">（一）大类资产配置策略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（二）债券投资策略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本基金采用的债券投资策略包括：期限结构策略、信用策略、互换策略、息差策略、可转债策略等。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（三）股票投资策略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lastRenderedPageBreak/>
        <w:t xml:space="preserve">1、军工主题的界定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本基金管理人界定，军工主题包括：航天装备、航空装备及其他涉及国家战略安全的相关领域，具体如下：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1）航天装备：包括航天制造及发射、卫星导航及应用、导弹及战略武器等相关产业的个股；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2）航空装备：包括军用航空、通用航空、民用航空及大飞机、航空配件等相关产业的个股；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3）海洋装备：包括军用舰艇、海上安全及预警装备等相关产业的个股；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4）陆上装备：包括陆军机械化装备、单兵装备、配件及服务等相关产业个股；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5）电子信息安全：包括电子电气设备、网络安全、通信安全等相关产业个股；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6）新材料：包括军工新材料，核心高端基础材料等相关产业个股；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7）民参军主题：包括各类有潜力从民用产品进入军用产品的相关产业个股。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8）其他安全：其他涉及国家战略安全的领域。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对于以上领域界定之外的其他行业，如果其中某些细分行业符合军工主题的定义，本基金也可以酌情将其纳入军工主题的范围。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2、股票筛选策略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本基金对于以上方向领域所界定行业的上市公司，通过公司基本状况分析、股票估值分析进行个股精选。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1)</w:t>
      </w:r>
      <w:r w:rsidR="00CD0E5E">
        <w:rPr>
          <w:sz w:val="21"/>
          <w:szCs w:val="21"/>
        </w:rPr>
        <w:t xml:space="preserve"> </w:t>
      </w:r>
      <w:r w:rsidRPr="008B774C">
        <w:rPr>
          <w:rFonts w:hint="eastAsia"/>
          <w:sz w:val="21"/>
          <w:szCs w:val="21"/>
        </w:rPr>
        <w:t xml:space="preserve">公司基本状况分析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A．经营状况分析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将重点关注：国家投入力度、成长空间、业绩成长性、技术密集、附加值、资产整合空间等因素，主要通过分析公司的研发能力、产品线发展空间、经营模式、公司治理、行业整合等多方面的运营管理能力，寻找确定性最大、能充分受益于未来军工黄金发展期的个股，构建投资股票池。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B．财务状况分析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本基金将重点关注上市公司的盈利能力、成长和股本扩张能力、持续经营力、杠杆水平以及现金流管理水平，选择优良财务状况的上市公司股票。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2）股票估值分析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lastRenderedPageBreak/>
        <w:t xml:space="preserve">通过对内在价值、相对价值、收购价值等方面的研究，考察市盈增长比率（PEG）、市盈率（P/E）、市净率（P/B）、企业价值/息税前利润（EV/EBIT）、自由现金流贴现（DCF）等一系列估值指标，给出股票综合评级，从中选择估值水平相对合理的公司。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（四）金融衍生品投资策略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1、权证投资策略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2、股指期货投资策略</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（五）资产支持证券投资策略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本基金将通过对资产支持证券基础资产及结构设计的研究，结合多种定价模型，根据基金资产组合情况适度进行资产支持证券的投资。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（六）融资交易策略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 xml:space="preserve">本基金可通过融资交易的杠杆作用，在符合融资交易各项法规要求及风险控制要求的前提下，放大投资收益。 </w:t>
      </w:r>
    </w:p>
    <w:p w:rsidR="008B774C" w:rsidRPr="008B774C" w:rsidRDefault="008B774C">
      <w:pPr>
        <w:pStyle w:val="a3"/>
        <w:spacing w:before="0" w:beforeAutospacing="0" w:after="0" w:afterAutospacing="0" w:line="360" w:lineRule="auto"/>
        <w:ind w:firstLine="420"/>
        <w:divId w:val="961769718"/>
        <w:rPr>
          <w:sz w:val="21"/>
          <w:szCs w:val="21"/>
        </w:rPr>
      </w:pPr>
      <w:r w:rsidRPr="008B774C">
        <w:rPr>
          <w:rFonts w:hint="eastAsia"/>
          <w:sz w:val="21"/>
          <w:szCs w:val="21"/>
        </w:rPr>
        <w:t>未来随着证券市场投资工具的发展和丰富，在符合有关法律法规规定的前提下，本基金</w:t>
      </w:r>
      <w:bookmarkStart w:id="124" w:name="chapter_level1_11_60_section_1_end"/>
      <w:bookmarkEnd w:id="124"/>
      <w:r w:rsidRPr="008B774C">
        <w:rPr>
          <w:rFonts w:hint="eastAsia"/>
          <w:sz w:val="21"/>
          <w:szCs w:val="21"/>
        </w:rPr>
        <w:t xml:space="preserve">可相应调整和更新相关投资策略。 </w:t>
      </w:r>
      <w:bookmarkStart w:id="125" w:name="field_60_investmentstrategy_1_end"/>
      <w:bookmarkEnd w:id="125"/>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119773"/>
        <w:rPr>
          <w:sz w:val="21"/>
          <w:szCs w:val="21"/>
        </w:rPr>
      </w:pPr>
      <w:bookmarkStart w:id="126" w:name="chapter_level1_11_60_section_2"/>
      <w:bookmarkEnd w:id="126"/>
      <w:r w:rsidRPr="008B774C">
        <w:rPr>
          <w:rStyle w:val="a4"/>
          <w:rFonts w:hint="eastAsia"/>
          <w:sz w:val="21"/>
          <w:szCs w:val="21"/>
        </w:rPr>
        <w:t>四、投资决策流程</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1、投资决策委员会定期召开会议，确定本基金的总投资思路和投资原则；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2、研究部宏观策略分析师基于自上而下的研究为本基金提供总的资产配置建议；研究部行业研究员为行业研究与分析提供支持；固定收益部数量及信用分析员为固定收益类投资决策提供依据；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3、固定收益部定期召开投资例会，根据投资决策委员会的决定，结合市场和个券的变化，制定具体的投资策略；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lastRenderedPageBreak/>
        <w:t xml:space="preserve">4、基金经理依据投委会投资决策委员会的决定，参考研究员的投资建议，结合风险控制和业绩评估的反馈意见，根据市场情况，制定并实施具体的投资组合方案；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5、基金经理向交易员下达指令，交易员执行后向基金经理反馈；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6、监察法律部对投资的全过程进行合规风险监控；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7、风险管理部通过行使风险管理职能，测算、分析和监控投资风险,根据风险限额管理政策防范超预期风险；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8、风险管理部对基金投资进行风险调整业绩评估，定期与基金经理讨论收益和风险预算。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Style w:val="a4"/>
          <w:rFonts w:hint="eastAsia"/>
          <w:sz w:val="21"/>
          <w:szCs w:val="21"/>
        </w:rPr>
        <w:t>五、投资限制</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1、组合限制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基金的投资组合应遵循以下限制：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（1）本基金股票投资比例为基金资产的80%-95%，投资于军工主题相关的上市公司发行的证券占非现金基金资产的比例不低于80%；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（3）本基金持有一家公司发行的证券，其市值不超过基金资产净值的10％；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（4）本基金管理人管理的全部基金持有一家公司发行的证券，不超过该证券的10％；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（5）本基金持有的全部权证，其市值不得超过基金资产净值的3％；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（6）本基金管理人管理的全部基金持有的同一权证，不得超过该权证的10％；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（7）本基金在任何交易日买入权证的总金额，不得超过上一交易日基金资产净值的0.5％；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（8）本基金投资于同一原始权益人的各类资产支持证券的比例，不得超过基金资产净值的10％；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（9）本基金持有的全部资产支持证券，其市值不得超过基金资产净值的20％；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（10）本基金持有的同一(指同一信用级别)资产支持证券的比例，不得超过该资产支持证券规模的10％；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（11）本基金管理人管理的全部基金投资于同一原始权益人的各类资产支持证券，不得超过其各类资产支持证券合计规模的10％；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lastRenderedPageBreak/>
        <w:t xml:space="preserve">（12）本基金应投资于信用级别评级为BBB以上(含BBB)的资产支持证券。基金持有资产支持证券期间，如果其信用等级下降、不再符合投资标准，应在评级报告发布之日起3个月内予以全部卖出；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（14）本基金进入全国银行间同业市场进行债券回购的资金余额不得超过基金资产净值的40%；本基金在全国银行间同业市场中的债券回购最长期限为1</w:t>
      </w:r>
      <w:r w:rsidR="00CD0E5E">
        <w:rPr>
          <w:sz w:val="21"/>
          <w:szCs w:val="21"/>
        </w:rPr>
        <w:t xml:space="preserve"> </w:t>
      </w:r>
      <w:r w:rsidRPr="008B774C">
        <w:rPr>
          <w:rFonts w:hint="eastAsia"/>
          <w:sz w:val="21"/>
          <w:szCs w:val="21"/>
        </w:rPr>
        <w:t xml:space="preserve">年，债券回购到期后不得展期；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（15）本基金资产总值不得超过基金资产净值的140%；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（16）本基金投资流通受限证券，基金管理人应制订严格的投资决策流程和风险控制制度，防范流动性风险、法律风险和操作风险等各种风险；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（17）本基金参与股指期货投资的，应遵循下列限制：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1）本基金在任何交易日日终，持有的买入股指期货合约价值，不得超过基金资产净值的10%；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3）本基金在任何交易日日终，持有的卖出期货合约价值不得超过基金持有的股票总市值的20%；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4）本基金所持有的股票市值和买入、卖出股指期货合约价值，合计（轧差计算）应当符合《基金合同》关于股票投资比例的有关规定；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5）本基金在任何交易日内交易（不包括平仓）的股指期货合约的成交金额不得超过上一交易日基金资产净值的20%；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（18）本基金持有单只中小企业私募债券，其市值不得超过本基金资产净值的10%；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（19）在任何交易日日终，基金持有的融资买入股票与其他有价证券市值之和，不得超过基金资产净值的95%；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（21）本基金主动投资于流动性受限资产的市值合计不得超过本基金资产净值的15%；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lastRenderedPageBreak/>
        <w:t xml:space="preserve">因证券市场波动、上市公司股票停牌、基金规模变动等基金管理人之外的因素致使基金不符合前款所规定比例限制的，基金管理人不得主动新增流动性受限资产的投资；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（23）法律法规及中国证监会规定的和《基金合同》约定的其他投资限制。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除上述第（2）、（12）、（21）、（22）条外，因证券、期货市场波动、上市公司合并、基金规模变动等基金管理人之外的因素致使基金投资比例不符合上述规定投资比例的，基金管理人应当在10个交易日内进行调整，但中国证监会规定的特殊情形除外。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2、禁止行为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为维护基金份额持有人的合法权益，基金财产不得用于下列投资或者活动：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（1）承销证券；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（2）违反规定向他人贷款或者提供担保；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（3）从事承担无限责任的投资；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（4）买卖其他基金份额，但是中国证监会另有规定的除外；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（5）向其基金管理人、基金托管人出资；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（6）从事内幕交易、操纵证券交易价格及其他不正当的证券交易活动；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（7）法律、行政法规和中国证监会规定禁止的其他活动。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8B774C" w:rsidRPr="008B774C" w:rsidRDefault="008B774C">
      <w:pPr>
        <w:pStyle w:val="a3"/>
        <w:spacing w:before="0" w:beforeAutospacing="0" w:after="0" w:afterAutospacing="0" w:line="360" w:lineRule="auto"/>
        <w:ind w:firstLine="420"/>
        <w:divId w:val="2039119773"/>
        <w:rPr>
          <w:sz w:val="21"/>
          <w:szCs w:val="21"/>
        </w:rPr>
      </w:pPr>
      <w:r w:rsidRPr="008B774C">
        <w:rPr>
          <w:rFonts w:hint="eastAsia"/>
          <w:sz w:val="21"/>
          <w:szCs w:val="21"/>
        </w:rPr>
        <w:lastRenderedPageBreak/>
        <w:t xml:space="preserve">法律、行政法规或监管部门取消或变更上述禁止性规定，如适用于本基金，基金管理人在履行适当程序后，则本基金投资不再受相关限制或以变更后的规定为准。 </w:t>
      </w:r>
    </w:p>
    <w:p w:rsidR="008B774C" w:rsidRPr="008B774C" w:rsidRDefault="008B774C">
      <w:pPr>
        <w:pStyle w:val="a3"/>
        <w:spacing w:before="0" w:beforeAutospacing="0" w:after="0" w:afterAutospacing="0" w:line="360" w:lineRule="auto"/>
        <w:ind w:firstLine="420"/>
        <w:divId w:val="2039119773"/>
        <w:rPr>
          <w:sz w:val="21"/>
          <w:szCs w:val="21"/>
        </w:rPr>
      </w:pPr>
      <w:bookmarkStart w:id="127" w:name="chapter_level1_11_60_section_2_end"/>
      <w:bookmarkEnd w:id="127"/>
      <w:r w:rsidRPr="008B774C">
        <w:rPr>
          <w:rStyle w:val="a4"/>
          <w:rFonts w:hint="eastAsia"/>
          <w:sz w:val="21"/>
          <w:szCs w:val="21"/>
        </w:rPr>
        <w:t>六、业绩比较基准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54769343"/>
        <w:rPr>
          <w:sz w:val="21"/>
          <w:szCs w:val="21"/>
        </w:rPr>
      </w:pPr>
      <w:bookmarkStart w:id="128" w:name="chapter_level1_11_60_section_3"/>
      <w:bookmarkStart w:id="129" w:name="field_60_benchmark_1_start"/>
      <w:bookmarkEnd w:id="128"/>
      <w:bookmarkEnd w:id="129"/>
      <w:r w:rsidRPr="008B774C">
        <w:rPr>
          <w:rFonts w:hint="eastAsia"/>
          <w:sz w:val="21"/>
          <w:szCs w:val="21"/>
        </w:rPr>
        <w:t xml:space="preserve">本基金的业绩比较基准为：中证军工指数收益率*80%+上证国债指数收益率*20%。 </w:t>
      </w:r>
      <w:bookmarkStart w:id="130" w:name="field_60_benchmark_1_end"/>
      <w:bookmarkEnd w:id="130"/>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54769343"/>
        <w:rPr>
          <w:sz w:val="21"/>
          <w:szCs w:val="21"/>
        </w:rPr>
      </w:pPr>
      <w:r w:rsidRPr="008B774C">
        <w:rPr>
          <w:rFonts w:hint="eastAsia"/>
          <w:sz w:val="21"/>
          <w:szCs w:val="21"/>
        </w:rPr>
        <w:t xml:space="preserve">本基金的资产主要投资于军工主题的股票，基金持有的军工主题股票占非现金基金资产的比例不低于80%，中证军工指数反映沪深两市军工行业上市公司的整体表现，由十大军工集团控股的且主营业务与军工行业相关的上市公司以及其他主营业务为军工行业的上市公司作为指数样本，故以中证军工指数收益率为业绩比较基准，能够准确地反映本基金的投资绩效。 </w:t>
      </w:r>
    </w:p>
    <w:p w:rsidR="008B774C" w:rsidRPr="008B774C" w:rsidRDefault="008B774C">
      <w:pPr>
        <w:pStyle w:val="a3"/>
        <w:spacing w:before="0" w:beforeAutospacing="0" w:after="0" w:afterAutospacing="0" w:line="360" w:lineRule="auto"/>
        <w:ind w:firstLine="420"/>
        <w:divId w:val="1354769343"/>
        <w:rPr>
          <w:sz w:val="21"/>
          <w:szCs w:val="21"/>
        </w:rPr>
      </w:pPr>
      <w:r w:rsidRPr="008B774C">
        <w:rPr>
          <w:rFonts w:hint="eastAsia"/>
          <w:sz w:val="21"/>
          <w:szCs w:val="21"/>
        </w:rPr>
        <w:t>随着市场环境的变化，如果上述业绩比较基准不适用本基金时，本基金管理人可以依据维护基金份额持有人合法权益的原则，根据实际情况对业绩比较基准进行相应调整。调整业绩比较基准应经基金托管人同意，报中国证监会备案，基金管理人应在调整前依照《信息披</w:t>
      </w:r>
      <w:bookmarkStart w:id="131" w:name="chapter_level1_11_60_section_3_end"/>
      <w:bookmarkEnd w:id="131"/>
      <w:r w:rsidRPr="008B774C">
        <w:rPr>
          <w:rFonts w:hint="eastAsia"/>
          <w:sz w:val="21"/>
          <w:szCs w:val="21"/>
        </w:rPr>
        <w:t>露办法》的有关规定在中国证监会指定的信息披露媒</w:t>
      </w:r>
      <w:r w:rsidR="00D712F4">
        <w:rPr>
          <w:rFonts w:hint="eastAsia"/>
          <w:sz w:val="21"/>
          <w:szCs w:val="21"/>
        </w:rPr>
        <w:t>介</w:t>
      </w:r>
      <w:r w:rsidRPr="008B774C">
        <w:rPr>
          <w:rFonts w:hint="eastAsia"/>
          <w:sz w:val="21"/>
          <w:szCs w:val="21"/>
        </w:rPr>
        <w:t xml:space="preserve">上刊登公告。 </w:t>
      </w:r>
    </w:p>
    <w:p w:rsidR="008B774C" w:rsidRPr="008B774C" w:rsidRDefault="008B774C">
      <w:pPr>
        <w:pStyle w:val="a3"/>
        <w:spacing w:before="0" w:beforeAutospacing="0" w:after="0" w:afterAutospacing="0" w:line="360" w:lineRule="auto"/>
        <w:ind w:firstLine="420"/>
        <w:divId w:val="732773827"/>
        <w:rPr>
          <w:sz w:val="21"/>
          <w:szCs w:val="21"/>
        </w:rPr>
      </w:pPr>
      <w:bookmarkStart w:id="132" w:name="chapter_level1_11_60_section_4"/>
      <w:bookmarkEnd w:id="132"/>
      <w:r w:rsidRPr="008B774C">
        <w:rPr>
          <w:rStyle w:val="a4"/>
          <w:rFonts w:hint="eastAsia"/>
          <w:sz w:val="21"/>
          <w:szCs w:val="21"/>
        </w:rPr>
        <w:t>七、风险收益特征</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32773827"/>
        <w:rPr>
          <w:sz w:val="21"/>
          <w:szCs w:val="21"/>
        </w:rPr>
      </w:pPr>
      <w:bookmarkStart w:id="133" w:name="field_60_riskyield_1_start"/>
      <w:bookmarkEnd w:id="133"/>
      <w:r w:rsidRPr="008B774C">
        <w:rPr>
          <w:rFonts w:hint="eastAsia"/>
          <w:sz w:val="21"/>
          <w:szCs w:val="21"/>
        </w:rPr>
        <w:t>本基金是股票型基金，其预期收益及风险水平高于货币市场基金、债券型</w:t>
      </w:r>
      <w:bookmarkStart w:id="134" w:name="chapter_level1_11_60_section_4_end"/>
      <w:bookmarkEnd w:id="134"/>
      <w:r w:rsidRPr="008B774C">
        <w:rPr>
          <w:rFonts w:hint="eastAsia"/>
          <w:sz w:val="21"/>
          <w:szCs w:val="21"/>
        </w:rPr>
        <w:t xml:space="preserve">基金与混合型基金，属于风险水平较高的基金。 </w:t>
      </w:r>
      <w:bookmarkStart w:id="135" w:name="field_60_riskyield_1_end"/>
      <w:bookmarkEnd w:id="135"/>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143224779"/>
        <w:rPr>
          <w:sz w:val="21"/>
          <w:szCs w:val="21"/>
        </w:rPr>
      </w:pPr>
      <w:bookmarkStart w:id="136" w:name="chapter_level1_11_60_section_5"/>
      <w:bookmarkStart w:id="137" w:name="chapter_level1_11_60_section_5_end"/>
      <w:bookmarkEnd w:id="136"/>
      <w:bookmarkEnd w:id="137"/>
      <w:r w:rsidRPr="008B774C">
        <w:rPr>
          <w:rStyle w:val="a4"/>
          <w:rFonts w:hint="eastAsia"/>
          <w:sz w:val="21"/>
          <w:szCs w:val="21"/>
        </w:rPr>
        <w:t>八、基金投资组合报告</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92173881"/>
        <w:rPr>
          <w:sz w:val="21"/>
          <w:szCs w:val="21"/>
        </w:rPr>
      </w:pPr>
      <w:bookmarkStart w:id="138" w:name="chapter_level1_11_60_section_6"/>
      <w:bookmarkEnd w:id="138"/>
      <w:r w:rsidRPr="008B774C">
        <w:rPr>
          <w:rFonts w:hint="eastAsia"/>
          <w:sz w:val="21"/>
          <w:szCs w:val="21"/>
        </w:rPr>
        <w:t>博时基金管理公司的董事会及董事保证本报告所载资料不存在虚假记载、误导性陈述或重大遗漏，并对其内容的真实性、准确性和完整性承担个别及连带责任。</w:t>
      </w:r>
      <w:r w:rsidR="00CD0E5E">
        <w:rPr>
          <w:sz w:val="21"/>
          <w:szCs w:val="21"/>
        </w:rPr>
        <w:t xml:space="preserve"> </w:t>
      </w:r>
      <w:r w:rsidRPr="008B774C">
        <w:rPr>
          <w:rFonts w:hint="eastAsia"/>
          <w:sz w:val="21"/>
          <w:szCs w:val="21"/>
        </w:rPr>
        <w:t xml:space="preserve"> </w:t>
      </w:r>
    </w:p>
    <w:p w:rsidR="008B774C" w:rsidRPr="008B774C" w:rsidRDefault="00CD0E5E">
      <w:pPr>
        <w:pStyle w:val="a3"/>
        <w:spacing w:before="0" w:beforeAutospacing="0" w:after="0" w:afterAutospacing="0" w:line="360" w:lineRule="auto"/>
        <w:ind w:firstLine="420"/>
        <w:divId w:val="1992173881"/>
        <w:rPr>
          <w:sz w:val="21"/>
          <w:szCs w:val="21"/>
        </w:rPr>
      </w:pPr>
      <w:r>
        <w:rPr>
          <w:sz w:val="21"/>
          <w:szCs w:val="21"/>
        </w:rPr>
        <w:t xml:space="preserve"> </w:t>
      </w:r>
      <w:r w:rsidR="008B774C" w:rsidRPr="008B774C">
        <w:rPr>
          <w:rFonts w:hint="eastAsia"/>
          <w:sz w:val="21"/>
          <w:szCs w:val="21"/>
        </w:rPr>
        <w:t xml:space="preserve"> 基金托管人根据基金合同规定，复核了本报告中的净值表现和投资组合报告等内容，保证复核内容不存在虚假记载、误导性陈述或者重大遗漏。</w:t>
      </w:r>
      <w:r>
        <w:rPr>
          <w:sz w:val="21"/>
          <w:szCs w:val="21"/>
        </w:rPr>
        <w:t xml:space="preserve"> </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92173881"/>
        <w:rPr>
          <w:sz w:val="21"/>
          <w:szCs w:val="21"/>
        </w:rPr>
      </w:pPr>
      <w:r w:rsidRPr="008B774C">
        <w:rPr>
          <w:rFonts w:hint="eastAsia"/>
          <w:sz w:val="21"/>
          <w:szCs w:val="21"/>
        </w:rPr>
        <w:t>本投资组合报告所载数据截至</w:t>
      </w:r>
      <w:bookmarkStart w:id="139" w:name="field_2343_financeendday_2"/>
      <w:r w:rsidR="00CD0E5E">
        <w:rPr>
          <w:sz w:val="21"/>
          <w:szCs w:val="21"/>
        </w:rPr>
        <w:t>2019年09月30日</w:t>
      </w:r>
      <w:bookmarkEnd w:id="139"/>
      <w:r w:rsidRPr="008B774C">
        <w:rPr>
          <w:rFonts w:hint="eastAsia"/>
          <w:sz w:val="21"/>
          <w:szCs w:val="21"/>
        </w:rPr>
        <w:t>，本报告中所列财务数据未经审计。</w:t>
      </w:r>
      <w:r w:rsidR="00CD0E5E">
        <w:rPr>
          <w:sz w:val="21"/>
          <w:szCs w:val="21"/>
        </w:rPr>
        <w:t xml:space="preserve"> </w:t>
      </w:r>
      <w:r w:rsidRPr="008B774C">
        <w:rPr>
          <w:rFonts w:hint="eastAsia"/>
          <w:sz w:val="21"/>
          <w:szCs w:val="21"/>
        </w:rPr>
        <w:t xml:space="preserve"> </w:t>
      </w:r>
    </w:p>
    <w:p w:rsidR="00196A1C" w:rsidRPr="00196A1C" w:rsidRDefault="00CD0E5E" w:rsidP="00196A1C">
      <w:pPr>
        <w:pStyle w:val="a3"/>
        <w:spacing w:before="0" w:beforeAutospacing="0" w:after="0" w:afterAutospacing="0" w:line="360" w:lineRule="auto"/>
        <w:ind w:firstLine="420"/>
        <w:divId w:val="1992173881"/>
        <w:rPr>
          <w:b/>
        </w:rPr>
      </w:pPr>
      <w:r w:rsidRPr="00196A1C">
        <w:rPr>
          <w:b/>
          <w:sz w:val="21"/>
          <w:szCs w:val="21"/>
        </w:rPr>
        <w:t xml:space="preserve">  </w:t>
      </w:r>
      <w:r w:rsidR="00196A1C" w:rsidRPr="00196A1C">
        <w:rPr>
          <w:b/>
          <w:sz w:val="21"/>
          <w:szCs w:val="21"/>
        </w:rPr>
        <w:t xml:space="preserve">1 </w:t>
      </w:r>
      <w:r w:rsidR="00196A1C" w:rsidRPr="00196A1C">
        <w:rPr>
          <w:rFonts w:hint="eastAsia"/>
          <w:b/>
          <w:sz w:val="21"/>
          <w:szCs w:val="21"/>
        </w:rPr>
        <w:t>报告期末基金资产组合情况</w:t>
      </w:r>
    </w:p>
    <w:tbl>
      <w:tblPr>
        <w:tblStyle w:val="a8"/>
        <w:tblW w:w="9085" w:type="dxa"/>
        <w:jc w:val="center"/>
        <w:tblLayout w:type="fixed"/>
        <w:tblLook w:val="04A0" w:firstRow="1" w:lastRow="0" w:firstColumn="1" w:lastColumn="0" w:noHBand="0" w:noVBand="1"/>
      </w:tblPr>
      <w:tblGrid>
        <w:gridCol w:w="717"/>
        <w:gridCol w:w="2126"/>
        <w:gridCol w:w="3828"/>
        <w:gridCol w:w="2414"/>
      </w:tblGrid>
      <w:tr w:rsidR="00196A1C" w:rsidRPr="002E5EEF" w:rsidTr="00196A1C">
        <w:trPr>
          <w:divId w:val="1992173881"/>
          <w:jc w:val="center"/>
        </w:trPr>
        <w:tc>
          <w:tcPr>
            <w:tcW w:w="717" w:type="dxa"/>
            <w:vAlign w:val="center"/>
          </w:tcPr>
          <w:p w:rsidR="00196A1C" w:rsidRPr="002E5EEF" w:rsidRDefault="00196A1C" w:rsidP="00196A1C">
            <w:pPr>
              <w:pStyle w:val="a9"/>
            </w:pPr>
            <w:r w:rsidRPr="002E5EEF">
              <w:rPr>
                <w:rFonts w:hint="eastAsia"/>
              </w:rPr>
              <w:t>序号</w:t>
            </w:r>
          </w:p>
        </w:tc>
        <w:tc>
          <w:tcPr>
            <w:tcW w:w="2126" w:type="dxa"/>
            <w:vAlign w:val="center"/>
          </w:tcPr>
          <w:p w:rsidR="00196A1C" w:rsidRPr="002E5EEF" w:rsidRDefault="00196A1C" w:rsidP="00196A1C">
            <w:pPr>
              <w:pStyle w:val="a9"/>
            </w:pPr>
            <w:r w:rsidRPr="002E5EEF">
              <w:rPr>
                <w:rFonts w:hint="eastAsia"/>
              </w:rPr>
              <w:t>项目</w:t>
            </w:r>
          </w:p>
        </w:tc>
        <w:tc>
          <w:tcPr>
            <w:tcW w:w="3828" w:type="dxa"/>
            <w:vAlign w:val="center"/>
          </w:tcPr>
          <w:p w:rsidR="00196A1C" w:rsidRPr="002E5EEF" w:rsidRDefault="00196A1C" w:rsidP="00196A1C">
            <w:pPr>
              <w:pStyle w:val="a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c>
          <w:tcPr>
            <w:tcW w:w="2414" w:type="dxa"/>
            <w:vAlign w:val="center"/>
          </w:tcPr>
          <w:p w:rsidR="00196A1C" w:rsidRPr="002E5EEF" w:rsidRDefault="00196A1C" w:rsidP="00196A1C">
            <w:pPr>
              <w:pStyle w:val="a9"/>
              <w:jc w:val="center"/>
            </w:pPr>
            <w:r w:rsidRPr="002E5EEF">
              <w:rPr>
                <w:rFonts w:hint="eastAsia"/>
              </w:rPr>
              <w:t>占基金总资产的比例</w:t>
            </w:r>
            <w:r w:rsidRPr="002E5EEF">
              <w:rPr>
                <w:rFonts w:hint="eastAsia"/>
              </w:rPr>
              <w:t>(</w:t>
            </w:r>
            <w:r w:rsidRPr="002E5EEF">
              <w:t>%</w:t>
            </w:r>
            <w:r w:rsidRPr="002E5EEF">
              <w:rPr>
                <w:rFonts w:hint="eastAsia"/>
              </w:rPr>
              <w:t>)</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r w:rsidRPr="002E5EEF">
              <w:t>1</w:t>
            </w:r>
          </w:p>
        </w:tc>
        <w:tc>
          <w:tcPr>
            <w:tcW w:w="2126" w:type="dxa"/>
            <w:vAlign w:val="center"/>
          </w:tcPr>
          <w:p w:rsidR="00196A1C" w:rsidRPr="002E5EEF" w:rsidRDefault="00196A1C" w:rsidP="00196A1C">
            <w:pPr>
              <w:pStyle w:val="a9"/>
            </w:pPr>
            <w:r w:rsidRPr="002E5EEF">
              <w:rPr>
                <w:rFonts w:cs="宋体" w:hint="eastAsia"/>
              </w:rPr>
              <w:t>权益投资</w:t>
            </w:r>
          </w:p>
        </w:tc>
        <w:tc>
          <w:tcPr>
            <w:tcW w:w="3828" w:type="dxa"/>
            <w:vAlign w:val="center"/>
          </w:tcPr>
          <w:p w:rsidR="00196A1C" w:rsidRPr="002E5EEF" w:rsidRDefault="00196A1C" w:rsidP="00196A1C">
            <w:pPr>
              <w:pStyle w:val="a9"/>
              <w:jc w:val="right"/>
              <w:rPr>
                <w:rFonts w:cs="宋体"/>
              </w:rPr>
            </w:pPr>
            <w:r w:rsidRPr="002E5EEF">
              <w:rPr>
                <w:rFonts w:cs="宋体" w:hint="eastAsia"/>
              </w:rPr>
              <w:t>102,704,927.14</w:t>
            </w:r>
          </w:p>
        </w:tc>
        <w:tc>
          <w:tcPr>
            <w:tcW w:w="2414" w:type="dxa"/>
            <w:vAlign w:val="center"/>
          </w:tcPr>
          <w:p w:rsidR="00196A1C" w:rsidRPr="002E5EEF" w:rsidRDefault="00196A1C" w:rsidP="00196A1C">
            <w:pPr>
              <w:pStyle w:val="a9"/>
              <w:jc w:val="right"/>
              <w:rPr>
                <w:rFonts w:cs="宋体"/>
              </w:rPr>
            </w:pPr>
            <w:r w:rsidRPr="002E5EEF">
              <w:rPr>
                <w:rFonts w:cs="宋体" w:hint="eastAsia"/>
              </w:rPr>
              <w:t>88.39</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p>
        </w:tc>
        <w:tc>
          <w:tcPr>
            <w:tcW w:w="2126" w:type="dxa"/>
            <w:vAlign w:val="center"/>
          </w:tcPr>
          <w:p w:rsidR="00196A1C" w:rsidRPr="002E5EEF" w:rsidRDefault="00196A1C" w:rsidP="00196A1C">
            <w:pPr>
              <w:pStyle w:val="a9"/>
            </w:pPr>
            <w:r w:rsidRPr="002E5EEF">
              <w:rPr>
                <w:rFonts w:cs="宋体" w:hint="eastAsia"/>
              </w:rPr>
              <w:t>其中：股票</w:t>
            </w:r>
          </w:p>
        </w:tc>
        <w:tc>
          <w:tcPr>
            <w:tcW w:w="3828" w:type="dxa"/>
            <w:vAlign w:val="center"/>
          </w:tcPr>
          <w:p w:rsidR="00196A1C" w:rsidRPr="002E5EEF" w:rsidRDefault="00196A1C" w:rsidP="00196A1C">
            <w:pPr>
              <w:pStyle w:val="a9"/>
              <w:jc w:val="right"/>
              <w:rPr>
                <w:rFonts w:cs="宋体"/>
              </w:rPr>
            </w:pPr>
            <w:r w:rsidRPr="002E5EEF">
              <w:rPr>
                <w:rFonts w:cs="宋体" w:hint="eastAsia"/>
              </w:rPr>
              <w:t>102,704,927.14</w:t>
            </w:r>
          </w:p>
        </w:tc>
        <w:tc>
          <w:tcPr>
            <w:tcW w:w="2414" w:type="dxa"/>
            <w:vAlign w:val="center"/>
          </w:tcPr>
          <w:p w:rsidR="00196A1C" w:rsidRPr="002E5EEF" w:rsidRDefault="00196A1C" w:rsidP="00196A1C">
            <w:pPr>
              <w:pStyle w:val="a9"/>
              <w:jc w:val="right"/>
              <w:rPr>
                <w:rFonts w:cs="宋体"/>
              </w:rPr>
            </w:pPr>
            <w:r w:rsidRPr="002E5EEF">
              <w:rPr>
                <w:rFonts w:cs="宋体" w:hint="eastAsia"/>
              </w:rPr>
              <w:t>88.39</w:t>
            </w:r>
          </w:p>
        </w:tc>
      </w:tr>
      <w:tr w:rsidR="00196A1C" w:rsidRPr="002E5EEF" w:rsidTr="00196A1C">
        <w:trPr>
          <w:divId w:val="1992173881"/>
          <w:jc w:val="center"/>
        </w:trPr>
        <w:tc>
          <w:tcPr>
            <w:tcW w:w="717" w:type="dxa"/>
            <w:vAlign w:val="center"/>
          </w:tcPr>
          <w:p w:rsidR="00196A1C" w:rsidRDefault="00196A1C" w:rsidP="00196A1C">
            <w:pPr>
              <w:pStyle w:val="a9"/>
              <w:jc w:val="center"/>
            </w:pPr>
            <w:r>
              <w:t>2</w:t>
            </w:r>
          </w:p>
        </w:tc>
        <w:tc>
          <w:tcPr>
            <w:tcW w:w="2126" w:type="dxa"/>
            <w:vAlign w:val="center"/>
          </w:tcPr>
          <w:p w:rsidR="00196A1C" w:rsidRDefault="00196A1C" w:rsidP="00196A1C">
            <w:pPr>
              <w:pStyle w:val="a9"/>
            </w:pPr>
            <w:r>
              <w:rPr>
                <w:rFonts w:hint="eastAsia"/>
              </w:rPr>
              <w:t>基金投资</w:t>
            </w:r>
          </w:p>
        </w:tc>
        <w:tc>
          <w:tcPr>
            <w:tcW w:w="3828" w:type="dxa"/>
            <w:vAlign w:val="center"/>
          </w:tcPr>
          <w:p w:rsidR="00196A1C" w:rsidRDefault="00196A1C" w:rsidP="00196A1C">
            <w:pPr>
              <w:pStyle w:val="a9"/>
              <w:jc w:val="right"/>
              <w:rPr>
                <w:rFonts w:cs="宋体"/>
              </w:rPr>
            </w:pPr>
            <w:r>
              <w:rPr>
                <w:rFonts w:cs="宋体"/>
              </w:rPr>
              <w:t>-</w:t>
            </w:r>
          </w:p>
        </w:tc>
        <w:tc>
          <w:tcPr>
            <w:tcW w:w="2414" w:type="dxa"/>
            <w:vAlign w:val="center"/>
          </w:tcPr>
          <w:p w:rsidR="00196A1C" w:rsidRDefault="00196A1C" w:rsidP="00196A1C">
            <w:pPr>
              <w:pStyle w:val="a9"/>
              <w:jc w:val="right"/>
              <w:rPr>
                <w:rFonts w:cs="宋体"/>
              </w:rPr>
            </w:pPr>
            <w:r>
              <w:rPr>
                <w:rFonts w:cs="宋体"/>
              </w:rPr>
              <w:t>-</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r>
              <w:t>3</w:t>
            </w:r>
          </w:p>
        </w:tc>
        <w:tc>
          <w:tcPr>
            <w:tcW w:w="2126" w:type="dxa"/>
            <w:vAlign w:val="center"/>
          </w:tcPr>
          <w:p w:rsidR="00196A1C" w:rsidRPr="002E5EEF" w:rsidRDefault="00196A1C" w:rsidP="00196A1C">
            <w:pPr>
              <w:pStyle w:val="a9"/>
            </w:pPr>
            <w:r w:rsidRPr="002E5EEF">
              <w:rPr>
                <w:rFonts w:cs="宋体" w:hint="eastAsia"/>
              </w:rPr>
              <w:t>固定收益投资</w:t>
            </w:r>
          </w:p>
        </w:tc>
        <w:tc>
          <w:tcPr>
            <w:tcW w:w="3828" w:type="dxa"/>
            <w:vAlign w:val="center"/>
          </w:tcPr>
          <w:p w:rsidR="00196A1C" w:rsidRPr="002E5EEF" w:rsidRDefault="00196A1C" w:rsidP="00196A1C">
            <w:pPr>
              <w:pStyle w:val="a9"/>
              <w:jc w:val="right"/>
              <w:rPr>
                <w:rFonts w:cs="宋体"/>
              </w:rPr>
            </w:pPr>
            <w:r w:rsidRPr="002E5EEF">
              <w:rPr>
                <w:rFonts w:cs="宋体" w:hint="eastAsia"/>
              </w:rPr>
              <w:t>20,000.00</w:t>
            </w:r>
          </w:p>
        </w:tc>
        <w:tc>
          <w:tcPr>
            <w:tcW w:w="2414" w:type="dxa"/>
            <w:vAlign w:val="center"/>
          </w:tcPr>
          <w:p w:rsidR="00196A1C" w:rsidRPr="002E5EEF" w:rsidRDefault="00196A1C" w:rsidP="00196A1C">
            <w:pPr>
              <w:pStyle w:val="a9"/>
              <w:jc w:val="right"/>
              <w:rPr>
                <w:rFonts w:cs="宋体"/>
              </w:rPr>
            </w:pPr>
            <w:r w:rsidRPr="002E5EEF">
              <w:rPr>
                <w:rFonts w:cs="宋体" w:hint="eastAsia"/>
              </w:rPr>
              <w:t>0.02</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p>
        </w:tc>
        <w:tc>
          <w:tcPr>
            <w:tcW w:w="2126" w:type="dxa"/>
            <w:vAlign w:val="center"/>
          </w:tcPr>
          <w:p w:rsidR="00196A1C" w:rsidRPr="002E5EEF" w:rsidRDefault="00196A1C" w:rsidP="00196A1C">
            <w:pPr>
              <w:pStyle w:val="a9"/>
            </w:pPr>
            <w:r w:rsidRPr="002E5EEF">
              <w:rPr>
                <w:rFonts w:cs="宋体" w:hint="eastAsia"/>
              </w:rPr>
              <w:t>其中：债券</w:t>
            </w:r>
          </w:p>
        </w:tc>
        <w:tc>
          <w:tcPr>
            <w:tcW w:w="3828" w:type="dxa"/>
            <w:vAlign w:val="center"/>
          </w:tcPr>
          <w:p w:rsidR="00196A1C" w:rsidRPr="002E5EEF" w:rsidRDefault="00196A1C" w:rsidP="00196A1C">
            <w:pPr>
              <w:pStyle w:val="a9"/>
              <w:jc w:val="right"/>
              <w:rPr>
                <w:rFonts w:cs="宋体"/>
              </w:rPr>
            </w:pPr>
            <w:r w:rsidRPr="002E5EEF">
              <w:rPr>
                <w:rFonts w:cs="宋体" w:hint="eastAsia"/>
              </w:rPr>
              <w:t>20,000.00</w:t>
            </w:r>
          </w:p>
        </w:tc>
        <w:tc>
          <w:tcPr>
            <w:tcW w:w="2414" w:type="dxa"/>
            <w:vAlign w:val="center"/>
          </w:tcPr>
          <w:p w:rsidR="00196A1C" w:rsidRPr="002E5EEF" w:rsidRDefault="00196A1C" w:rsidP="00196A1C">
            <w:pPr>
              <w:pStyle w:val="a9"/>
              <w:jc w:val="right"/>
              <w:rPr>
                <w:rFonts w:cs="宋体"/>
              </w:rPr>
            </w:pPr>
            <w:r w:rsidRPr="002E5EEF">
              <w:rPr>
                <w:rFonts w:cs="宋体" w:hint="eastAsia"/>
              </w:rPr>
              <w:t>0.02</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p>
        </w:tc>
        <w:tc>
          <w:tcPr>
            <w:tcW w:w="2126" w:type="dxa"/>
            <w:vAlign w:val="center"/>
          </w:tcPr>
          <w:p w:rsidR="00196A1C" w:rsidRPr="002E5EEF" w:rsidRDefault="00196A1C" w:rsidP="00196A1C">
            <w:pPr>
              <w:pStyle w:val="a9"/>
            </w:pPr>
            <w:r w:rsidRPr="002E5EEF">
              <w:rPr>
                <w:rFonts w:cs="宋体" w:hint="eastAsia"/>
              </w:rPr>
              <w:t>资产支持证券</w:t>
            </w:r>
          </w:p>
        </w:tc>
        <w:tc>
          <w:tcPr>
            <w:tcW w:w="3828" w:type="dxa"/>
            <w:vAlign w:val="center"/>
          </w:tcPr>
          <w:p w:rsidR="00196A1C" w:rsidRPr="002E5EEF" w:rsidRDefault="00196A1C" w:rsidP="00196A1C">
            <w:pPr>
              <w:pStyle w:val="a9"/>
              <w:jc w:val="right"/>
              <w:rPr>
                <w:rFonts w:cs="宋体"/>
              </w:rPr>
            </w:pPr>
            <w:r w:rsidRPr="002E5EEF">
              <w:rPr>
                <w:rFonts w:cs="宋体" w:hint="eastAsia"/>
              </w:rPr>
              <w:t>-</w:t>
            </w:r>
          </w:p>
        </w:tc>
        <w:tc>
          <w:tcPr>
            <w:tcW w:w="2414" w:type="dxa"/>
            <w:vAlign w:val="center"/>
          </w:tcPr>
          <w:p w:rsidR="00196A1C" w:rsidRPr="002E5EEF" w:rsidRDefault="00196A1C" w:rsidP="00196A1C">
            <w:pPr>
              <w:pStyle w:val="a9"/>
              <w:jc w:val="right"/>
              <w:rPr>
                <w:rFonts w:cs="宋体"/>
              </w:rPr>
            </w:pPr>
            <w:r w:rsidRPr="002E5EEF">
              <w:rPr>
                <w:rFonts w:cs="宋体" w:hint="eastAsia"/>
              </w:rPr>
              <w:t>-</w:t>
            </w:r>
          </w:p>
        </w:tc>
      </w:tr>
      <w:tr w:rsidR="00196A1C" w:rsidRPr="002E5EEF" w:rsidTr="00196A1C">
        <w:trPr>
          <w:divId w:val="1992173881"/>
          <w:jc w:val="center"/>
        </w:trPr>
        <w:tc>
          <w:tcPr>
            <w:tcW w:w="717" w:type="dxa"/>
          </w:tcPr>
          <w:p w:rsidR="00196A1C" w:rsidRPr="002E5EEF" w:rsidRDefault="00196A1C" w:rsidP="00196A1C">
            <w:pPr>
              <w:pStyle w:val="a9"/>
              <w:jc w:val="center"/>
              <w:rPr>
                <w:rFonts w:cs="宋体"/>
              </w:rPr>
            </w:pPr>
            <w:r>
              <w:rPr>
                <w:rFonts w:cs="宋体"/>
              </w:rPr>
              <w:t>4</w:t>
            </w:r>
          </w:p>
        </w:tc>
        <w:tc>
          <w:tcPr>
            <w:tcW w:w="2126" w:type="dxa"/>
          </w:tcPr>
          <w:p w:rsidR="00196A1C" w:rsidRPr="002E5EEF" w:rsidRDefault="00196A1C" w:rsidP="00196A1C">
            <w:pPr>
              <w:pStyle w:val="a9"/>
              <w:rPr>
                <w:rFonts w:cs="宋体"/>
              </w:rPr>
            </w:pPr>
            <w:r w:rsidRPr="002E5EEF">
              <w:rPr>
                <w:rFonts w:cs="宋体" w:hint="eastAsia"/>
              </w:rPr>
              <w:t>贵金属投资</w:t>
            </w:r>
          </w:p>
        </w:tc>
        <w:tc>
          <w:tcPr>
            <w:tcW w:w="3828" w:type="dxa"/>
            <w:vAlign w:val="center"/>
          </w:tcPr>
          <w:p w:rsidR="00196A1C" w:rsidRPr="002E5EEF" w:rsidRDefault="00196A1C" w:rsidP="00196A1C">
            <w:pPr>
              <w:pStyle w:val="a9"/>
              <w:jc w:val="right"/>
              <w:rPr>
                <w:rFonts w:cs="宋体"/>
              </w:rPr>
            </w:pPr>
            <w:r w:rsidRPr="002E5EEF">
              <w:rPr>
                <w:rFonts w:cs="宋体" w:hint="eastAsia"/>
              </w:rPr>
              <w:t>-</w:t>
            </w:r>
          </w:p>
        </w:tc>
        <w:tc>
          <w:tcPr>
            <w:tcW w:w="2414" w:type="dxa"/>
            <w:vAlign w:val="center"/>
          </w:tcPr>
          <w:p w:rsidR="00196A1C" w:rsidRPr="002E5EEF" w:rsidRDefault="00196A1C" w:rsidP="00196A1C">
            <w:pPr>
              <w:pStyle w:val="a9"/>
              <w:jc w:val="right"/>
              <w:rPr>
                <w:rFonts w:cs="宋体"/>
              </w:rPr>
            </w:pPr>
            <w:r w:rsidRPr="002E5EEF">
              <w:rPr>
                <w:rFonts w:cs="宋体" w:hint="eastAsia"/>
              </w:rPr>
              <w:t>-</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rPr>
                <w:rFonts w:cs="宋体"/>
              </w:rPr>
            </w:pPr>
            <w:r>
              <w:rPr>
                <w:rFonts w:cs="宋体"/>
              </w:rPr>
              <w:t>5</w:t>
            </w:r>
          </w:p>
        </w:tc>
        <w:tc>
          <w:tcPr>
            <w:tcW w:w="2126" w:type="dxa"/>
            <w:vAlign w:val="center"/>
          </w:tcPr>
          <w:p w:rsidR="00196A1C" w:rsidRPr="002E5EEF" w:rsidRDefault="00196A1C" w:rsidP="00196A1C">
            <w:pPr>
              <w:pStyle w:val="a9"/>
              <w:rPr>
                <w:rFonts w:cs="宋体"/>
              </w:rPr>
            </w:pPr>
            <w:r w:rsidRPr="002E5EEF">
              <w:rPr>
                <w:rFonts w:cs="宋体" w:hint="eastAsia"/>
              </w:rPr>
              <w:t>金融衍生品投资</w:t>
            </w:r>
          </w:p>
        </w:tc>
        <w:tc>
          <w:tcPr>
            <w:tcW w:w="3828" w:type="dxa"/>
            <w:vAlign w:val="center"/>
          </w:tcPr>
          <w:p w:rsidR="00196A1C" w:rsidRPr="002E5EEF" w:rsidRDefault="00196A1C" w:rsidP="00196A1C">
            <w:pPr>
              <w:pStyle w:val="a9"/>
              <w:jc w:val="right"/>
              <w:rPr>
                <w:rFonts w:cs="宋体"/>
              </w:rPr>
            </w:pPr>
            <w:r w:rsidRPr="002E5EEF">
              <w:rPr>
                <w:rFonts w:cs="宋体" w:hint="eastAsia"/>
              </w:rPr>
              <w:t>-</w:t>
            </w:r>
          </w:p>
        </w:tc>
        <w:tc>
          <w:tcPr>
            <w:tcW w:w="2414" w:type="dxa"/>
            <w:vAlign w:val="center"/>
          </w:tcPr>
          <w:p w:rsidR="00196A1C" w:rsidRPr="002E5EEF" w:rsidRDefault="00196A1C" w:rsidP="00196A1C">
            <w:pPr>
              <w:pStyle w:val="a9"/>
              <w:jc w:val="right"/>
              <w:rPr>
                <w:rFonts w:cs="宋体"/>
              </w:rPr>
            </w:pPr>
            <w:r w:rsidRPr="002E5EEF">
              <w:rPr>
                <w:rFonts w:cs="宋体" w:hint="eastAsia"/>
              </w:rPr>
              <w:t>-</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r>
              <w:lastRenderedPageBreak/>
              <w:t>6</w:t>
            </w:r>
          </w:p>
        </w:tc>
        <w:tc>
          <w:tcPr>
            <w:tcW w:w="2126" w:type="dxa"/>
            <w:vAlign w:val="center"/>
          </w:tcPr>
          <w:p w:rsidR="00196A1C" w:rsidRPr="002E5EEF" w:rsidRDefault="00196A1C" w:rsidP="00196A1C">
            <w:pPr>
              <w:pStyle w:val="a9"/>
            </w:pPr>
            <w:r w:rsidRPr="002E5EEF">
              <w:rPr>
                <w:rFonts w:cs="宋体" w:hint="eastAsia"/>
              </w:rPr>
              <w:t>买入返售金融资产</w:t>
            </w:r>
          </w:p>
        </w:tc>
        <w:tc>
          <w:tcPr>
            <w:tcW w:w="3828" w:type="dxa"/>
            <w:vAlign w:val="center"/>
          </w:tcPr>
          <w:p w:rsidR="00196A1C" w:rsidRPr="002E5EEF" w:rsidRDefault="00196A1C" w:rsidP="00196A1C">
            <w:pPr>
              <w:pStyle w:val="a9"/>
              <w:jc w:val="right"/>
              <w:rPr>
                <w:rFonts w:cs="宋体"/>
              </w:rPr>
            </w:pPr>
            <w:r w:rsidRPr="002E5EEF">
              <w:rPr>
                <w:rFonts w:cs="宋体" w:hint="eastAsia"/>
              </w:rPr>
              <w:t>-</w:t>
            </w:r>
          </w:p>
        </w:tc>
        <w:tc>
          <w:tcPr>
            <w:tcW w:w="2414" w:type="dxa"/>
            <w:vAlign w:val="center"/>
          </w:tcPr>
          <w:p w:rsidR="00196A1C" w:rsidRPr="002E5EEF" w:rsidRDefault="00196A1C" w:rsidP="00196A1C">
            <w:pPr>
              <w:pStyle w:val="a9"/>
              <w:jc w:val="right"/>
              <w:rPr>
                <w:rFonts w:cs="宋体"/>
              </w:rPr>
            </w:pPr>
            <w:r w:rsidRPr="002E5EEF">
              <w:rPr>
                <w:rFonts w:cs="宋体" w:hint="eastAsia"/>
              </w:rPr>
              <w:t>-</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p>
        </w:tc>
        <w:tc>
          <w:tcPr>
            <w:tcW w:w="2126" w:type="dxa"/>
            <w:vAlign w:val="center"/>
          </w:tcPr>
          <w:p w:rsidR="00196A1C" w:rsidRPr="002E5EEF" w:rsidRDefault="00196A1C" w:rsidP="00196A1C">
            <w:pPr>
              <w:pStyle w:val="a9"/>
            </w:pPr>
            <w:r w:rsidRPr="002E5EEF">
              <w:rPr>
                <w:rFonts w:cs="宋体" w:hint="eastAsia"/>
              </w:rPr>
              <w:t>其中：买断式回购的买入返售金融资产</w:t>
            </w:r>
          </w:p>
        </w:tc>
        <w:tc>
          <w:tcPr>
            <w:tcW w:w="3828" w:type="dxa"/>
            <w:vAlign w:val="center"/>
          </w:tcPr>
          <w:p w:rsidR="00196A1C" w:rsidRPr="002E5EEF" w:rsidRDefault="00196A1C" w:rsidP="00196A1C">
            <w:pPr>
              <w:pStyle w:val="a9"/>
              <w:jc w:val="right"/>
              <w:rPr>
                <w:rFonts w:cs="宋体"/>
              </w:rPr>
            </w:pPr>
            <w:r w:rsidRPr="002E5EEF">
              <w:rPr>
                <w:rFonts w:cs="宋体" w:hint="eastAsia"/>
              </w:rPr>
              <w:t>-</w:t>
            </w:r>
          </w:p>
        </w:tc>
        <w:tc>
          <w:tcPr>
            <w:tcW w:w="2414" w:type="dxa"/>
            <w:vAlign w:val="center"/>
          </w:tcPr>
          <w:p w:rsidR="00196A1C" w:rsidRPr="002E5EEF" w:rsidRDefault="00196A1C" w:rsidP="00196A1C">
            <w:pPr>
              <w:pStyle w:val="a9"/>
              <w:jc w:val="right"/>
              <w:rPr>
                <w:rFonts w:cs="宋体"/>
              </w:rPr>
            </w:pPr>
            <w:r w:rsidRPr="002E5EEF">
              <w:rPr>
                <w:rFonts w:cs="宋体" w:hint="eastAsia"/>
              </w:rPr>
              <w:t>-</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r>
              <w:t>7</w:t>
            </w:r>
          </w:p>
        </w:tc>
        <w:tc>
          <w:tcPr>
            <w:tcW w:w="2126" w:type="dxa"/>
            <w:vAlign w:val="center"/>
          </w:tcPr>
          <w:p w:rsidR="00196A1C" w:rsidRPr="002E5EEF" w:rsidRDefault="00196A1C" w:rsidP="00196A1C">
            <w:pPr>
              <w:pStyle w:val="a9"/>
            </w:pPr>
            <w:r w:rsidRPr="002E5EEF">
              <w:rPr>
                <w:rFonts w:cs="宋体" w:hint="eastAsia"/>
              </w:rPr>
              <w:t>银行存款和结算备付金合计</w:t>
            </w:r>
          </w:p>
        </w:tc>
        <w:tc>
          <w:tcPr>
            <w:tcW w:w="3828" w:type="dxa"/>
            <w:vAlign w:val="center"/>
          </w:tcPr>
          <w:p w:rsidR="00196A1C" w:rsidRPr="002E5EEF" w:rsidRDefault="00196A1C" w:rsidP="00196A1C">
            <w:pPr>
              <w:pStyle w:val="a9"/>
              <w:jc w:val="right"/>
              <w:rPr>
                <w:rFonts w:cs="宋体"/>
              </w:rPr>
            </w:pPr>
            <w:r w:rsidRPr="002E5EEF">
              <w:rPr>
                <w:rFonts w:cs="宋体" w:hint="eastAsia"/>
              </w:rPr>
              <w:t>7,335,356.21</w:t>
            </w:r>
          </w:p>
        </w:tc>
        <w:tc>
          <w:tcPr>
            <w:tcW w:w="2414" w:type="dxa"/>
            <w:vAlign w:val="center"/>
          </w:tcPr>
          <w:p w:rsidR="00196A1C" w:rsidRPr="002E5EEF" w:rsidRDefault="00196A1C" w:rsidP="00196A1C">
            <w:pPr>
              <w:pStyle w:val="a9"/>
              <w:jc w:val="right"/>
              <w:rPr>
                <w:rFonts w:cs="宋体"/>
              </w:rPr>
            </w:pPr>
            <w:r w:rsidRPr="002E5EEF">
              <w:rPr>
                <w:rFonts w:cs="宋体" w:hint="eastAsia"/>
              </w:rPr>
              <w:t>6.31</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r w:rsidRPr="002E5EEF">
              <w:t>8</w:t>
            </w:r>
          </w:p>
        </w:tc>
        <w:tc>
          <w:tcPr>
            <w:tcW w:w="2126" w:type="dxa"/>
            <w:vAlign w:val="center"/>
          </w:tcPr>
          <w:p w:rsidR="00196A1C" w:rsidRPr="002E5EEF" w:rsidRDefault="00196A1C" w:rsidP="00196A1C">
            <w:pPr>
              <w:pStyle w:val="a9"/>
            </w:pPr>
            <w:r w:rsidRPr="002E5EEF">
              <w:rPr>
                <w:rFonts w:cs="宋体" w:hint="eastAsia"/>
              </w:rPr>
              <w:t>其他各项资产</w:t>
            </w:r>
          </w:p>
        </w:tc>
        <w:tc>
          <w:tcPr>
            <w:tcW w:w="3828" w:type="dxa"/>
            <w:vAlign w:val="center"/>
          </w:tcPr>
          <w:p w:rsidR="00196A1C" w:rsidRPr="002E5EEF" w:rsidRDefault="00196A1C" w:rsidP="00196A1C">
            <w:pPr>
              <w:pStyle w:val="a9"/>
              <w:jc w:val="right"/>
              <w:rPr>
                <w:rFonts w:cs="宋体"/>
              </w:rPr>
            </w:pPr>
            <w:r w:rsidRPr="002E5EEF">
              <w:rPr>
                <w:rFonts w:cs="宋体" w:hint="eastAsia"/>
              </w:rPr>
              <w:t>6,136,307.89</w:t>
            </w:r>
          </w:p>
        </w:tc>
        <w:tc>
          <w:tcPr>
            <w:tcW w:w="2414" w:type="dxa"/>
            <w:vAlign w:val="center"/>
          </w:tcPr>
          <w:p w:rsidR="00196A1C" w:rsidRPr="002E5EEF" w:rsidRDefault="00196A1C" w:rsidP="00196A1C">
            <w:pPr>
              <w:pStyle w:val="a9"/>
              <w:jc w:val="right"/>
              <w:rPr>
                <w:rFonts w:cs="宋体"/>
              </w:rPr>
            </w:pPr>
            <w:r w:rsidRPr="002E5EEF">
              <w:rPr>
                <w:rFonts w:cs="宋体" w:hint="eastAsia"/>
              </w:rPr>
              <w:t>5.28</w:t>
            </w:r>
          </w:p>
        </w:tc>
      </w:tr>
      <w:tr w:rsidR="00196A1C" w:rsidRPr="002E5EEF" w:rsidTr="00196A1C">
        <w:trPr>
          <w:divId w:val="1992173881"/>
          <w:jc w:val="center"/>
        </w:trPr>
        <w:tc>
          <w:tcPr>
            <w:tcW w:w="717" w:type="dxa"/>
            <w:vAlign w:val="center"/>
          </w:tcPr>
          <w:p w:rsidR="00196A1C" w:rsidRPr="002E5EEF" w:rsidRDefault="00196A1C" w:rsidP="00196A1C">
            <w:pPr>
              <w:pStyle w:val="a9"/>
              <w:jc w:val="center"/>
            </w:pPr>
            <w:r w:rsidRPr="002E5EEF">
              <w:t>9</w:t>
            </w:r>
          </w:p>
        </w:tc>
        <w:tc>
          <w:tcPr>
            <w:tcW w:w="2126" w:type="dxa"/>
            <w:vAlign w:val="center"/>
          </w:tcPr>
          <w:p w:rsidR="00196A1C" w:rsidRPr="002E5EEF" w:rsidRDefault="00196A1C" w:rsidP="00196A1C">
            <w:pPr>
              <w:pStyle w:val="a9"/>
            </w:pPr>
            <w:r w:rsidRPr="002E5EEF">
              <w:rPr>
                <w:rFonts w:cs="宋体" w:hint="eastAsia"/>
              </w:rPr>
              <w:t>合计</w:t>
            </w:r>
          </w:p>
        </w:tc>
        <w:tc>
          <w:tcPr>
            <w:tcW w:w="3828" w:type="dxa"/>
            <w:vAlign w:val="center"/>
          </w:tcPr>
          <w:p w:rsidR="00196A1C" w:rsidRPr="002E5EEF" w:rsidRDefault="00196A1C" w:rsidP="00196A1C">
            <w:pPr>
              <w:pStyle w:val="a9"/>
              <w:jc w:val="right"/>
              <w:rPr>
                <w:rFonts w:cs="宋体"/>
              </w:rPr>
            </w:pPr>
            <w:r w:rsidRPr="002E5EEF">
              <w:rPr>
                <w:rFonts w:cs="宋体" w:hint="eastAsia"/>
              </w:rPr>
              <w:t>116,196,591.24</w:t>
            </w:r>
          </w:p>
        </w:tc>
        <w:tc>
          <w:tcPr>
            <w:tcW w:w="2414" w:type="dxa"/>
            <w:vAlign w:val="center"/>
          </w:tcPr>
          <w:p w:rsidR="00196A1C" w:rsidRPr="002E5EEF" w:rsidRDefault="00196A1C" w:rsidP="00196A1C">
            <w:pPr>
              <w:pStyle w:val="a9"/>
              <w:jc w:val="right"/>
              <w:rPr>
                <w:rFonts w:cs="宋体"/>
              </w:rPr>
            </w:pPr>
            <w:r w:rsidRPr="002E5EEF">
              <w:rPr>
                <w:rFonts w:cs="宋体" w:hint="eastAsia"/>
              </w:rPr>
              <w:t>100.00</w:t>
            </w:r>
          </w:p>
        </w:tc>
      </w:tr>
    </w:tbl>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b/>
          <w:sz w:val="21"/>
          <w:szCs w:val="21"/>
        </w:rPr>
        <w:t xml:space="preserve">2 </w:t>
      </w:r>
      <w:r w:rsidRPr="00810DB0">
        <w:rPr>
          <w:rFonts w:hint="eastAsia"/>
          <w:b/>
          <w:sz w:val="21"/>
          <w:szCs w:val="21"/>
        </w:rPr>
        <w:t>报告期末按行业分类的股票投资组合</w:t>
      </w:r>
    </w:p>
    <w:tbl>
      <w:tblPr>
        <w:tblW w:w="9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8"/>
        <w:gridCol w:w="2126"/>
        <w:gridCol w:w="3828"/>
        <w:gridCol w:w="2395"/>
      </w:tblGrid>
      <w:tr w:rsidR="00196A1C" w:rsidRPr="002E5EEF" w:rsidTr="00196A1C">
        <w:trPr>
          <w:divId w:val="1992173881"/>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196A1C" w:rsidRPr="002E5EEF" w:rsidRDefault="00196A1C" w:rsidP="00196A1C">
            <w:pPr>
              <w:pStyle w:val="a9"/>
            </w:pPr>
            <w:r w:rsidRPr="002E5EEF">
              <w:rPr>
                <w:rFonts w:hint="eastAsia"/>
              </w:rPr>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jc w:val="center"/>
            </w:pPr>
            <w:r w:rsidRPr="002E5EEF">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占基金资产净值比例（％）</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采矿业</w:t>
            </w:r>
          </w:p>
        </w:tc>
        <w:tc>
          <w:tcPr>
            <w:tcW w:w="3828" w:type="dxa"/>
            <w:tcBorders>
              <w:top w:val="single" w:sz="4" w:space="0" w:color="000000"/>
              <w:left w:val="single" w:sz="4" w:space="0" w:color="auto"/>
              <w:bottom w:val="single" w:sz="4" w:space="0" w:color="000000"/>
              <w:right w:val="single" w:sz="4" w:space="0" w:color="000000"/>
            </w:tcBorders>
            <w:vAlign w:val="bottom"/>
          </w:tcPr>
          <w:p w:rsidR="00196A1C" w:rsidRPr="002E5EEF" w:rsidRDefault="00196A1C" w:rsidP="00196A1C">
            <w:pPr>
              <w:pStyle w:val="a9"/>
              <w:ind w:rightChars="50" w:right="105"/>
              <w:jc w:val="right"/>
            </w:pPr>
            <w:r w:rsidRPr="002E5EEF">
              <w:rPr>
                <w:rFonts w:hint="eastAsia"/>
              </w:rPr>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196A1C" w:rsidRPr="002E5EEF" w:rsidRDefault="00196A1C" w:rsidP="00196A1C">
            <w:pPr>
              <w:pStyle w:val="a9"/>
              <w:ind w:rightChars="50" w:right="105"/>
              <w:jc w:val="right"/>
            </w:pPr>
            <w:r w:rsidRPr="002E5EEF">
              <w:rPr>
                <w:rFonts w:hint="eastAsia"/>
              </w:rPr>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制造业</w:t>
            </w:r>
          </w:p>
        </w:tc>
        <w:tc>
          <w:tcPr>
            <w:tcW w:w="3828" w:type="dxa"/>
            <w:tcBorders>
              <w:top w:val="single" w:sz="4" w:space="0" w:color="000000"/>
              <w:left w:val="single" w:sz="4" w:space="0" w:color="auto"/>
              <w:bottom w:val="single" w:sz="4" w:space="0" w:color="000000"/>
              <w:right w:val="single" w:sz="4" w:space="0" w:color="000000"/>
            </w:tcBorders>
            <w:vAlign w:val="bottom"/>
          </w:tcPr>
          <w:p w:rsidR="00196A1C" w:rsidRPr="002E5EEF" w:rsidRDefault="00196A1C" w:rsidP="00196A1C">
            <w:pPr>
              <w:pStyle w:val="a9"/>
              <w:ind w:rightChars="50" w:right="105"/>
              <w:jc w:val="right"/>
            </w:pPr>
            <w:r w:rsidRPr="002E5EEF">
              <w:rPr>
                <w:rFonts w:hint="eastAsia"/>
              </w:rPr>
              <w:t>98,307,563.34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196A1C" w:rsidRPr="002E5EEF" w:rsidRDefault="00196A1C" w:rsidP="00196A1C">
            <w:pPr>
              <w:pStyle w:val="a9"/>
              <w:ind w:rightChars="50" w:right="105"/>
              <w:jc w:val="right"/>
            </w:pPr>
            <w:r w:rsidRPr="002E5EEF">
              <w:rPr>
                <w:rFonts w:hint="eastAsia"/>
              </w:rPr>
              <w:t>87.55</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rPr>
                <w:rFonts w:hint="eastAsia"/>
              </w:rPr>
              <w:t>2,139,240.40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1.91</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760EAF" w:rsidRDefault="00196A1C" w:rsidP="00196A1C">
            <w:pPr>
              <w:pStyle w:val="a9"/>
              <w:ind w:rightChars="50" w:right="105"/>
              <w:jc w:val="right"/>
              <w:rPr>
                <w:rFonts w:cs="宋体"/>
                <w:kern w:val="0"/>
              </w:rPr>
            </w:pPr>
            <w:r w:rsidRPr="00760EAF">
              <w:rPr>
                <w:rFonts w:cs="宋体"/>
                <w:kern w:val="0"/>
              </w:rPr>
              <w:t>223,129.40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760EAF" w:rsidRDefault="00196A1C" w:rsidP="00196A1C">
            <w:pPr>
              <w:pStyle w:val="a9"/>
              <w:ind w:rightChars="50" w:right="105"/>
              <w:jc w:val="right"/>
              <w:rPr>
                <w:rFonts w:cs="宋体"/>
                <w:kern w:val="0"/>
              </w:rPr>
            </w:pPr>
            <w:r w:rsidRPr="00760EAF">
              <w:rPr>
                <w:rFonts w:cs="宋体"/>
                <w:kern w:val="0"/>
              </w:rPr>
              <w:t>0.20</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2,034,994.00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1.81</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r w:rsidRPr="002E5EEF">
              <w:rPr>
                <w:rFonts w:hint="eastAsia"/>
              </w:rPr>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w:t>
            </w:r>
          </w:p>
        </w:tc>
      </w:tr>
      <w:tr w:rsidR="00196A1C" w:rsidRPr="002E5EEF" w:rsidTr="00196A1C">
        <w:trPr>
          <w:divId w:val="1992173881"/>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96A1C" w:rsidRPr="002E5EEF" w:rsidRDefault="00196A1C" w:rsidP="00196A1C">
            <w:pPr>
              <w:pStyle w:val="a9"/>
            </w:pPr>
            <w:r w:rsidRPr="002E5EEF">
              <w:rPr>
                <w:rFonts w:hint="eastAsia"/>
              </w:rPr>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196A1C" w:rsidRPr="002E5EEF" w:rsidRDefault="00196A1C" w:rsidP="00196A1C">
            <w:pPr>
              <w:pStyle w:val="a9"/>
              <w:ind w:rightChars="50" w:right="105"/>
              <w:jc w:val="right"/>
            </w:pPr>
            <w:r w:rsidRPr="002E5EEF">
              <w:t>102,704,927.14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6A1C" w:rsidRPr="002E5EEF" w:rsidRDefault="00196A1C" w:rsidP="00196A1C">
            <w:pPr>
              <w:pStyle w:val="a9"/>
              <w:ind w:rightChars="50" w:right="105"/>
              <w:jc w:val="right"/>
            </w:pPr>
            <w:r w:rsidRPr="002E5EEF">
              <w:t>91.46</w:t>
            </w:r>
          </w:p>
        </w:tc>
      </w:tr>
    </w:tbl>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b/>
          <w:sz w:val="21"/>
          <w:szCs w:val="21"/>
        </w:rPr>
        <w:t xml:space="preserve">3 </w:t>
      </w:r>
      <w:r w:rsidRPr="00810DB0">
        <w:rPr>
          <w:rFonts w:hint="eastAsia"/>
          <w:b/>
          <w:sz w:val="21"/>
          <w:szCs w:val="21"/>
        </w:rPr>
        <w:t>报告期末按公允价值占基金资产净值比例大小排序的前十名股票投资明细</w:t>
      </w:r>
    </w:p>
    <w:tbl>
      <w:tblPr>
        <w:tblStyle w:val="a8"/>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196A1C" w:rsidRPr="002E5EEF" w:rsidTr="00196A1C">
        <w:trPr>
          <w:divId w:val="1992173881"/>
        </w:trPr>
        <w:tc>
          <w:tcPr>
            <w:tcW w:w="709" w:type="dxa"/>
            <w:vAlign w:val="center"/>
          </w:tcPr>
          <w:p w:rsidR="00196A1C" w:rsidRPr="002E5EEF" w:rsidRDefault="00196A1C" w:rsidP="00196A1C">
            <w:pPr>
              <w:pStyle w:val="a9"/>
              <w:jc w:val="center"/>
            </w:pPr>
            <w:r w:rsidRPr="002E5EEF">
              <w:rPr>
                <w:rFonts w:hint="eastAsia"/>
              </w:rPr>
              <w:t>序号</w:t>
            </w:r>
          </w:p>
        </w:tc>
        <w:tc>
          <w:tcPr>
            <w:tcW w:w="1134" w:type="dxa"/>
            <w:vAlign w:val="center"/>
          </w:tcPr>
          <w:p w:rsidR="00196A1C" w:rsidRPr="002E5EEF" w:rsidRDefault="00196A1C" w:rsidP="00196A1C">
            <w:pPr>
              <w:pStyle w:val="a9"/>
              <w:jc w:val="center"/>
            </w:pPr>
            <w:r w:rsidRPr="002E5EEF">
              <w:rPr>
                <w:rFonts w:hint="eastAsia"/>
              </w:rPr>
              <w:t>股票代码</w:t>
            </w:r>
          </w:p>
        </w:tc>
        <w:tc>
          <w:tcPr>
            <w:tcW w:w="1701" w:type="dxa"/>
            <w:vAlign w:val="center"/>
          </w:tcPr>
          <w:p w:rsidR="00196A1C" w:rsidRPr="002E5EEF" w:rsidRDefault="00196A1C" w:rsidP="00196A1C">
            <w:pPr>
              <w:pStyle w:val="a9"/>
              <w:jc w:val="center"/>
            </w:pPr>
            <w:r w:rsidRPr="002E5EEF">
              <w:rPr>
                <w:rFonts w:hint="eastAsia"/>
              </w:rPr>
              <w:t>股票名称</w:t>
            </w:r>
          </w:p>
        </w:tc>
        <w:tc>
          <w:tcPr>
            <w:tcW w:w="1985" w:type="dxa"/>
            <w:vAlign w:val="center"/>
          </w:tcPr>
          <w:p w:rsidR="00196A1C" w:rsidRPr="002E5EEF" w:rsidRDefault="00196A1C" w:rsidP="00196A1C">
            <w:pPr>
              <w:pStyle w:val="a9"/>
              <w:jc w:val="center"/>
            </w:pPr>
            <w:r w:rsidRPr="002E5EEF">
              <w:rPr>
                <w:rFonts w:hint="eastAsia"/>
              </w:rPr>
              <w:t>数量</w:t>
            </w:r>
            <w:r w:rsidRPr="002E5EEF">
              <w:rPr>
                <w:rFonts w:hint="eastAsia"/>
              </w:rPr>
              <w:t>(</w:t>
            </w:r>
            <w:r w:rsidRPr="002E5EEF">
              <w:rPr>
                <w:rFonts w:hint="eastAsia"/>
              </w:rPr>
              <w:t>股</w:t>
            </w:r>
            <w:r w:rsidRPr="002E5EEF">
              <w:rPr>
                <w:rFonts w:hint="eastAsia"/>
              </w:rPr>
              <w:t>)</w:t>
            </w:r>
          </w:p>
        </w:tc>
        <w:tc>
          <w:tcPr>
            <w:tcW w:w="1984" w:type="dxa"/>
            <w:vAlign w:val="center"/>
          </w:tcPr>
          <w:p w:rsidR="00196A1C" w:rsidRPr="002E5EEF" w:rsidRDefault="00196A1C" w:rsidP="00196A1C">
            <w:pPr>
              <w:pStyle w:val="a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196A1C" w:rsidRPr="002E5EEF" w:rsidRDefault="00196A1C" w:rsidP="00196A1C">
            <w:pPr>
              <w:pStyle w:val="a9"/>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196A1C" w:rsidTr="00196A1C">
        <w:trPr>
          <w:divId w:val="1992173881"/>
        </w:trPr>
        <w:tc>
          <w:tcPr>
            <w:tcW w:w="709" w:type="dxa"/>
            <w:vAlign w:val="center"/>
          </w:tcPr>
          <w:p w:rsidR="00196A1C" w:rsidRDefault="00196A1C" w:rsidP="00196A1C">
            <w:pPr>
              <w:jc w:val="center"/>
            </w:pPr>
            <w:r>
              <w:t>1</w:t>
            </w:r>
          </w:p>
        </w:tc>
        <w:tc>
          <w:tcPr>
            <w:tcW w:w="1134" w:type="dxa"/>
            <w:vAlign w:val="center"/>
          </w:tcPr>
          <w:p w:rsidR="00196A1C" w:rsidRDefault="00196A1C" w:rsidP="00196A1C">
            <w:pPr>
              <w:jc w:val="center"/>
            </w:pPr>
            <w:r>
              <w:t>600760</w:t>
            </w:r>
          </w:p>
        </w:tc>
        <w:tc>
          <w:tcPr>
            <w:tcW w:w="1701" w:type="dxa"/>
            <w:vAlign w:val="center"/>
          </w:tcPr>
          <w:p w:rsidR="00196A1C" w:rsidRDefault="00196A1C" w:rsidP="00196A1C">
            <w:pPr>
              <w:jc w:val="center"/>
            </w:pPr>
            <w:r>
              <w:t>中航沈飞</w:t>
            </w:r>
          </w:p>
        </w:tc>
        <w:tc>
          <w:tcPr>
            <w:tcW w:w="1985" w:type="dxa"/>
            <w:vAlign w:val="center"/>
          </w:tcPr>
          <w:p w:rsidR="00196A1C" w:rsidRDefault="00196A1C" w:rsidP="00196A1C">
            <w:pPr>
              <w:jc w:val="right"/>
            </w:pPr>
            <w:r>
              <w:t>315,601</w:t>
            </w:r>
          </w:p>
        </w:tc>
        <w:tc>
          <w:tcPr>
            <w:tcW w:w="1984" w:type="dxa"/>
            <w:vAlign w:val="center"/>
          </w:tcPr>
          <w:p w:rsidR="00196A1C" w:rsidRDefault="00196A1C" w:rsidP="00196A1C">
            <w:pPr>
              <w:jc w:val="right"/>
            </w:pPr>
            <w:r>
              <w:t>9,783,631.00</w:t>
            </w:r>
          </w:p>
        </w:tc>
        <w:tc>
          <w:tcPr>
            <w:tcW w:w="1559" w:type="dxa"/>
            <w:vAlign w:val="center"/>
          </w:tcPr>
          <w:p w:rsidR="00196A1C" w:rsidRDefault="00196A1C" w:rsidP="00196A1C">
            <w:pPr>
              <w:jc w:val="right"/>
            </w:pPr>
            <w:r>
              <w:t>8.71</w:t>
            </w:r>
          </w:p>
        </w:tc>
      </w:tr>
      <w:tr w:rsidR="00196A1C" w:rsidTr="00196A1C">
        <w:trPr>
          <w:divId w:val="1992173881"/>
        </w:trPr>
        <w:tc>
          <w:tcPr>
            <w:tcW w:w="709" w:type="dxa"/>
            <w:vAlign w:val="center"/>
          </w:tcPr>
          <w:p w:rsidR="00196A1C" w:rsidRDefault="00196A1C" w:rsidP="00196A1C">
            <w:pPr>
              <w:jc w:val="center"/>
            </w:pPr>
            <w:r>
              <w:t>2</w:t>
            </w:r>
          </w:p>
        </w:tc>
        <w:tc>
          <w:tcPr>
            <w:tcW w:w="1134" w:type="dxa"/>
            <w:vAlign w:val="center"/>
          </w:tcPr>
          <w:p w:rsidR="00196A1C" w:rsidRDefault="00196A1C" w:rsidP="00196A1C">
            <w:pPr>
              <w:jc w:val="center"/>
            </w:pPr>
            <w:r>
              <w:t>600967</w:t>
            </w:r>
          </w:p>
        </w:tc>
        <w:tc>
          <w:tcPr>
            <w:tcW w:w="1701" w:type="dxa"/>
            <w:vAlign w:val="center"/>
          </w:tcPr>
          <w:p w:rsidR="00196A1C" w:rsidRDefault="00196A1C" w:rsidP="00196A1C">
            <w:pPr>
              <w:jc w:val="center"/>
            </w:pPr>
            <w:r>
              <w:t>内蒙一机</w:t>
            </w:r>
          </w:p>
        </w:tc>
        <w:tc>
          <w:tcPr>
            <w:tcW w:w="1985" w:type="dxa"/>
            <w:vAlign w:val="center"/>
          </w:tcPr>
          <w:p w:rsidR="00196A1C" w:rsidRDefault="00196A1C" w:rsidP="00196A1C">
            <w:pPr>
              <w:jc w:val="right"/>
            </w:pPr>
            <w:r>
              <w:t>852,500</w:t>
            </w:r>
          </w:p>
        </w:tc>
        <w:tc>
          <w:tcPr>
            <w:tcW w:w="1984" w:type="dxa"/>
            <w:vAlign w:val="center"/>
          </w:tcPr>
          <w:p w:rsidR="00196A1C" w:rsidRDefault="00196A1C" w:rsidP="00196A1C">
            <w:pPr>
              <w:jc w:val="right"/>
            </w:pPr>
            <w:r>
              <w:t>8,976,825.00</w:t>
            </w:r>
          </w:p>
        </w:tc>
        <w:tc>
          <w:tcPr>
            <w:tcW w:w="1559" w:type="dxa"/>
            <w:vAlign w:val="center"/>
          </w:tcPr>
          <w:p w:rsidR="00196A1C" w:rsidRDefault="00196A1C" w:rsidP="00196A1C">
            <w:pPr>
              <w:jc w:val="right"/>
            </w:pPr>
            <w:r>
              <w:t>7.99</w:t>
            </w:r>
          </w:p>
        </w:tc>
      </w:tr>
      <w:tr w:rsidR="00196A1C" w:rsidTr="00196A1C">
        <w:trPr>
          <w:divId w:val="1992173881"/>
        </w:trPr>
        <w:tc>
          <w:tcPr>
            <w:tcW w:w="709" w:type="dxa"/>
            <w:vAlign w:val="center"/>
          </w:tcPr>
          <w:p w:rsidR="00196A1C" w:rsidRDefault="00196A1C" w:rsidP="00196A1C">
            <w:pPr>
              <w:jc w:val="center"/>
            </w:pPr>
            <w:r>
              <w:t>3</w:t>
            </w:r>
          </w:p>
        </w:tc>
        <w:tc>
          <w:tcPr>
            <w:tcW w:w="1134" w:type="dxa"/>
            <w:vAlign w:val="center"/>
          </w:tcPr>
          <w:p w:rsidR="00196A1C" w:rsidRDefault="00196A1C" w:rsidP="00196A1C">
            <w:pPr>
              <w:jc w:val="center"/>
            </w:pPr>
            <w:r>
              <w:t>600855</w:t>
            </w:r>
          </w:p>
        </w:tc>
        <w:tc>
          <w:tcPr>
            <w:tcW w:w="1701" w:type="dxa"/>
            <w:vAlign w:val="center"/>
          </w:tcPr>
          <w:p w:rsidR="00196A1C" w:rsidRDefault="00196A1C" w:rsidP="00196A1C">
            <w:pPr>
              <w:jc w:val="center"/>
            </w:pPr>
            <w:r>
              <w:t>航天长峰</w:t>
            </w:r>
          </w:p>
        </w:tc>
        <w:tc>
          <w:tcPr>
            <w:tcW w:w="1985" w:type="dxa"/>
            <w:vAlign w:val="center"/>
          </w:tcPr>
          <w:p w:rsidR="00196A1C" w:rsidRDefault="00196A1C" w:rsidP="00196A1C">
            <w:pPr>
              <w:jc w:val="right"/>
            </w:pPr>
            <w:r>
              <w:t>660,700</w:t>
            </w:r>
          </w:p>
        </w:tc>
        <w:tc>
          <w:tcPr>
            <w:tcW w:w="1984" w:type="dxa"/>
            <w:vAlign w:val="center"/>
          </w:tcPr>
          <w:p w:rsidR="00196A1C" w:rsidRDefault="00196A1C" w:rsidP="00196A1C">
            <w:pPr>
              <w:jc w:val="right"/>
            </w:pPr>
            <w:r>
              <w:t>8,714,633.00</w:t>
            </w:r>
          </w:p>
        </w:tc>
        <w:tc>
          <w:tcPr>
            <w:tcW w:w="1559" w:type="dxa"/>
            <w:vAlign w:val="center"/>
          </w:tcPr>
          <w:p w:rsidR="00196A1C" w:rsidRDefault="00196A1C" w:rsidP="00196A1C">
            <w:pPr>
              <w:jc w:val="right"/>
            </w:pPr>
            <w:r>
              <w:t>7.76</w:t>
            </w:r>
          </w:p>
        </w:tc>
      </w:tr>
      <w:tr w:rsidR="00196A1C" w:rsidTr="00196A1C">
        <w:trPr>
          <w:divId w:val="1992173881"/>
        </w:trPr>
        <w:tc>
          <w:tcPr>
            <w:tcW w:w="709" w:type="dxa"/>
            <w:vAlign w:val="center"/>
          </w:tcPr>
          <w:p w:rsidR="00196A1C" w:rsidRDefault="00196A1C" w:rsidP="00196A1C">
            <w:pPr>
              <w:jc w:val="center"/>
            </w:pPr>
            <w:r>
              <w:lastRenderedPageBreak/>
              <w:t>4</w:t>
            </w:r>
          </w:p>
        </w:tc>
        <w:tc>
          <w:tcPr>
            <w:tcW w:w="1134" w:type="dxa"/>
            <w:vAlign w:val="center"/>
          </w:tcPr>
          <w:p w:rsidR="00196A1C" w:rsidRDefault="00196A1C" w:rsidP="00196A1C">
            <w:pPr>
              <w:jc w:val="center"/>
            </w:pPr>
            <w:r>
              <w:t>600038</w:t>
            </w:r>
          </w:p>
        </w:tc>
        <w:tc>
          <w:tcPr>
            <w:tcW w:w="1701" w:type="dxa"/>
            <w:vAlign w:val="center"/>
          </w:tcPr>
          <w:p w:rsidR="00196A1C" w:rsidRDefault="00196A1C" w:rsidP="00196A1C">
            <w:pPr>
              <w:jc w:val="center"/>
            </w:pPr>
            <w:r>
              <w:t>中直股份</w:t>
            </w:r>
          </w:p>
        </w:tc>
        <w:tc>
          <w:tcPr>
            <w:tcW w:w="1985" w:type="dxa"/>
            <w:vAlign w:val="center"/>
          </w:tcPr>
          <w:p w:rsidR="00196A1C" w:rsidRDefault="00196A1C" w:rsidP="00196A1C">
            <w:pPr>
              <w:jc w:val="right"/>
            </w:pPr>
            <w:r>
              <w:t>179,231</w:t>
            </w:r>
          </w:p>
        </w:tc>
        <w:tc>
          <w:tcPr>
            <w:tcW w:w="1984" w:type="dxa"/>
            <w:vAlign w:val="center"/>
          </w:tcPr>
          <w:p w:rsidR="00196A1C" w:rsidRDefault="00196A1C" w:rsidP="00196A1C">
            <w:pPr>
              <w:jc w:val="right"/>
            </w:pPr>
            <w:r>
              <w:t>8,051,056.52</w:t>
            </w:r>
          </w:p>
        </w:tc>
        <w:tc>
          <w:tcPr>
            <w:tcW w:w="1559" w:type="dxa"/>
            <w:vAlign w:val="center"/>
          </w:tcPr>
          <w:p w:rsidR="00196A1C" w:rsidRDefault="00196A1C" w:rsidP="00196A1C">
            <w:pPr>
              <w:jc w:val="right"/>
            </w:pPr>
            <w:r>
              <w:t>7.17</w:t>
            </w:r>
          </w:p>
        </w:tc>
      </w:tr>
      <w:tr w:rsidR="00196A1C" w:rsidTr="00196A1C">
        <w:trPr>
          <w:divId w:val="1992173881"/>
        </w:trPr>
        <w:tc>
          <w:tcPr>
            <w:tcW w:w="709" w:type="dxa"/>
            <w:vAlign w:val="center"/>
          </w:tcPr>
          <w:p w:rsidR="00196A1C" w:rsidRDefault="00196A1C" w:rsidP="00196A1C">
            <w:pPr>
              <w:jc w:val="center"/>
            </w:pPr>
            <w:r>
              <w:t>5</w:t>
            </w:r>
          </w:p>
        </w:tc>
        <w:tc>
          <w:tcPr>
            <w:tcW w:w="1134" w:type="dxa"/>
            <w:vAlign w:val="center"/>
          </w:tcPr>
          <w:p w:rsidR="00196A1C" w:rsidRDefault="00196A1C" w:rsidP="00196A1C">
            <w:pPr>
              <w:jc w:val="center"/>
            </w:pPr>
            <w:r>
              <w:t>600562</w:t>
            </w:r>
          </w:p>
        </w:tc>
        <w:tc>
          <w:tcPr>
            <w:tcW w:w="1701" w:type="dxa"/>
            <w:vAlign w:val="center"/>
          </w:tcPr>
          <w:p w:rsidR="00196A1C" w:rsidRDefault="00196A1C" w:rsidP="00196A1C">
            <w:pPr>
              <w:jc w:val="center"/>
            </w:pPr>
            <w:r>
              <w:t>国睿科技</w:t>
            </w:r>
          </w:p>
        </w:tc>
        <w:tc>
          <w:tcPr>
            <w:tcW w:w="1985" w:type="dxa"/>
            <w:vAlign w:val="center"/>
          </w:tcPr>
          <w:p w:rsidR="00196A1C" w:rsidRDefault="00196A1C" w:rsidP="00196A1C">
            <w:pPr>
              <w:jc w:val="right"/>
            </w:pPr>
            <w:r>
              <w:t>465,620</w:t>
            </w:r>
          </w:p>
        </w:tc>
        <w:tc>
          <w:tcPr>
            <w:tcW w:w="1984" w:type="dxa"/>
            <w:vAlign w:val="center"/>
          </w:tcPr>
          <w:p w:rsidR="00196A1C" w:rsidRDefault="00196A1C" w:rsidP="00196A1C">
            <w:pPr>
              <w:jc w:val="right"/>
            </w:pPr>
            <w:r>
              <w:t>7,007,581.00</w:t>
            </w:r>
          </w:p>
        </w:tc>
        <w:tc>
          <w:tcPr>
            <w:tcW w:w="1559" w:type="dxa"/>
            <w:vAlign w:val="center"/>
          </w:tcPr>
          <w:p w:rsidR="00196A1C" w:rsidRDefault="00196A1C" w:rsidP="00196A1C">
            <w:pPr>
              <w:jc w:val="right"/>
            </w:pPr>
            <w:r>
              <w:t>6.24</w:t>
            </w:r>
          </w:p>
        </w:tc>
      </w:tr>
      <w:tr w:rsidR="00196A1C" w:rsidTr="00196A1C">
        <w:trPr>
          <w:divId w:val="1992173881"/>
        </w:trPr>
        <w:tc>
          <w:tcPr>
            <w:tcW w:w="709" w:type="dxa"/>
            <w:vAlign w:val="center"/>
          </w:tcPr>
          <w:p w:rsidR="00196A1C" w:rsidRDefault="00196A1C" w:rsidP="00196A1C">
            <w:pPr>
              <w:jc w:val="center"/>
            </w:pPr>
            <w:r>
              <w:t>6</w:t>
            </w:r>
          </w:p>
        </w:tc>
        <w:tc>
          <w:tcPr>
            <w:tcW w:w="1134" w:type="dxa"/>
            <w:vAlign w:val="center"/>
          </w:tcPr>
          <w:p w:rsidR="00196A1C" w:rsidRDefault="00196A1C" w:rsidP="00196A1C">
            <w:pPr>
              <w:jc w:val="center"/>
            </w:pPr>
            <w:r>
              <w:t>002013</w:t>
            </w:r>
          </w:p>
        </w:tc>
        <w:tc>
          <w:tcPr>
            <w:tcW w:w="1701" w:type="dxa"/>
            <w:vAlign w:val="center"/>
          </w:tcPr>
          <w:p w:rsidR="00196A1C" w:rsidRDefault="00196A1C" w:rsidP="00196A1C">
            <w:pPr>
              <w:jc w:val="center"/>
            </w:pPr>
            <w:r>
              <w:t>中航机电</w:t>
            </w:r>
          </w:p>
        </w:tc>
        <w:tc>
          <w:tcPr>
            <w:tcW w:w="1985" w:type="dxa"/>
            <w:vAlign w:val="center"/>
          </w:tcPr>
          <w:p w:rsidR="00196A1C" w:rsidRDefault="00196A1C" w:rsidP="00196A1C">
            <w:pPr>
              <w:jc w:val="right"/>
            </w:pPr>
            <w:r>
              <w:t>1,031,800</w:t>
            </w:r>
          </w:p>
        </w:tc>
        <w:tc>
          <w:tcPr>
            <w:tcW w:w="1984" w:type="dxa"/>
            <w:vAlign w:val="center"/>
          </w:tcPr>
          <w:p w:rsidR="00196A1C" w:rsidRDefault="00196A1C" w:rsidP="00196A1C">
            <w:pPr>
              <w:jc w:val="right"/>
            </w:pPr>
            <w:r>
              <w:t>6,717,018.00</w:t>
            </w:r>
          </w:p>
        </w:tc>
        <w:tc>
          <w:tcPr>
            <w:tcW w:w="1559" w:type="dxa"/>
            <w:vAlign w:val="center"/>
          </w:tcPr>
          <w:p w:rsidR="00196A1C" w:rsidRDefault="00196A1C" w:rsidP="00196A1C">
            <w:pPr>
              <w:jc w:val="right"/>
            </w:pPr>
            <w:r>
              <w:t>5.98</w:t>
            </w:r>
          </w:p>
        </w:tc>
      </w:tr>
      <w:tr w:rsidR="00196A1C" w:rsidTr="00196A1C">
        <w:trPr>
          <w:divId w:val="1992173881"/>
        </w:trPr>
        <w:tc>
          <w:tcPr>
            <w:tcW w:w="709" w:type="dxa"/>
            <w:vAlign w:val="center"/>
          </w:tcPr>
          <w:p w:rsidR="00196A1C" w:rsidRDefault="00196A1C" w:rsidP="00196A1C">
            <w:pPr>
              <w:jc w:val="center"/>
            </w:pPr>
            <w:r>
              <w:t>7</w:t>
            </w:r>
          </w:p>
        </w:tc>
        <w:tc>
          <w:tcPr>
            <w:tcW w:w="1134" w:type="dxa"/>
            <w:vAlign w:val="center"/>
          </w:tcPr>
          <w:p w:rsidR="00196A1C" w:rsidRDefault="00196A1C" w:rsidP="00196A1C">
            <w:pPr>
              <w:jc w:val="center"/>
            </w:pPr>
            <w:r>
              <w:t>600990</w:t>
            </w:r>
          </w:p>
        </w:tc>
        <w:tc>
          <w:tcPr>
            <w:tcW w:w="1701" w:type="dxa"/>
            <w:vAlign w:val="center"/>
          </w:tcPr>
          <w:p w:rsidR="00196A1C" w:rsidRDefault="00196A1C" w:rsidP="00196A1C">
            <w:pPr>
              <w:jc w:val="center"/>
            </w:pPr>
            <w:r>
              <w:t>四创电子</w:t>
            </w:r>
          </w:p>
        </w:tc>
        <w:tc>
          <w:tcPr>
            <w:tcW w:w="1985" w:type="dxa"/>
            <w:vAlign w:val="center"/>
          </w:tcPr>
          <w:p w:rsidR="00196A1C" w:rsidRDefault="00196A1C" w:rsidP="00196A1C">
            <w:pPr>
              <w:jc w:val="right"/>
            </w:pPr>
            <w:r>
              <w:t>118,600</w:t>
            </w:r>
          </w:p>
        </w:tc>
        <w:tc>
          <w:tcPr>
            <w:tcW w:w="1984" w:type="dxa"/>
            <w:vAlign w:val="center"/>
          </w:tcPr>
          <w:p w:rsidR="00196A1C" w:rsidRDefault="00196A1C" w:rsidP="00196A1C">
            <w:pPr>
              <w:jc w:val="right"/>
            </w:pPr>
            <w:r>
              <w:t>5,902,722.00</w:t>
            </w:r>
          </w:p>
        </w:tc>
        <w:tc>
          <w:tcPr>
            <w:tcW w:w="1559" w:type="dxa"/>
            <w:vAlign w:val="center"/>
          </w:tcPr>
          <w:p w:rsidR="00196A1C" w:rsidRDefault="00196A1C" w:rsidP="00196A1C">
            <w:pPr>
              <w:jc w:val="right"/>
            </w:pPr>
            <w:r>
              <w:t>5.26</w:t>
            </w:r>
          </w:p>
        </w:tc>
      </w:tr>
      <w:tr w:rsidR="00196A1C" w:rsidTr="00196A1C">
        <w:trPr>
          <w:divId w:val="1992173881"/>
        </w:trPr>
        <w:tc>
          <w:tcPr>
            <w:tcW w:w="709" w:type="dxa"/>
            <w:vAlign w:val="center"/>
          </w:tcPr>
          <w:p w:rsidR="00196A1C" w:rsidRDefault="00196A1C" w:rsidP="00196A1C">
            <w:pPr>
              <w:jc w:val="center"/>
            </w:pPr>
            <w:r>
              <w:t>8</w:t>
            </w:r>
          </w:p>
        </w:tc>
        <w:tc>
          <w:tcPr>
            <w:tcW w:w="1134" w:type="dxa"/>
            <w:vAlign w:val="center"/>
          </w:tcPr>
          <w:p w:rsidR="00196A1C" w:rsidRDefault="00196A1C" w:rsidP="00196A1C">
            <w:pPr>
              <w:jc w:val="center"/>
            </w:pPr>
            <w:r>
              <w:t>002025</w:t>
            </w:r>
          </w:p>
        </w:tc>
        <w:tc>
          <w:tcPr>
            <w:tcW w:w="1701" w:type="dxa"/>
            <w:vAlign w:val="center"/>
          </w:tcPr>
          <w:p w:rsidR="00196A1C" w:rsidRDefault="00196A1C" w:rsidP="00196A1C">
            <w:pPr>
              <w:jc w:val="center"/>
            </w:pPr>
            <w:r>
              <w:t>航天电器</w:t>
            </w:r>
          </w:p>
        </w:tc>
        <w:tc>
          <w:tcPr>
            <w:tcW w:w="1985" w:type="dxa"/>
            <w:vAlign w:val="center"/>
          </w:tcPr>
          <w:p w:rsidR="00196A1C" w:rsidRDefault="00196A1C" w:rsidP="00196A1C">
            <w:pPr>
              <w:jc w:val="right"/>
            </w:pPr>
            <w:r>
              <w:t>218,759</w:t>
            </w:r>
          </w:p>
        </w:tc>
        <w:tc>
          <w:tcPr>
            <w:tcW w:w="1984" w:type="dxa"/>
            <w:vAlign w:val="center"/>
          </w:tcPr>
          <w:p w:rsidR="00196A1C" w:rsidRDefault="00196A1C" w:rsidP="00196A1C">
            <w:pPr>
              <w:jc w:val="right"/>
            </w:pPr>
            <w:r>
              <w:t>5,678,983.64</w:t>
            </w:r>
          </w:p>
        </w:tc>
        <w:tc>
          <w:tcPr>
            <w:tcW w:w="1559" w:type="dxa"/>
            <w:vAlign w:val="center"/>
          </w:tcPr>
          <w:p w:rsidR="00196A1C" w:rsidRDefault="00196A1C" w:rsidP="00196A1C">
            <w:pPr>
              <w:jc w:val="right"/>
            </w:pPr>
            <w:r>
              <w:t>5.06</w:t>
            </w:r>
          </w:p>
        </w:tc>
      </w:tr>
      <w:tr w:rsidR="00196A1C" w:rsidTr="00196A1C">
        <w:trPr>
          <w:divId w:val="1992173881"/>
        </w:trPr>
        <w:tc>
          <w:tcPr>
            <w:tcW w:w="709" w:type="dxa"/>
            <w:vAlign w:val="center"/>
          </w:tcPr>
          <w:p w:rsidR="00196A1C" w:rsidRDefault="00196A1C" w:rsidP="00196A1C">
            <w:pPr>
              <w:jc w:val="center"/>
            </w:pPr>
            <w:r>
              <w:t>9</w:t>
            </w:r>
          </w:p>
        </w:tc>
        <w:tc>
          <w:tcPr>
            <w:tcW w:w="1134" w:type="dxa"/>
            <w:vAlign w:val="center"/>
          </w:tcPr>
          <w:p w:rsidR="00196A1C" w:rsidRDefault="00196A1C" w:rsidP="00196A1C">
            <w:pPr>
              <w:jc w:val="center"/>
            </w:pPr>
            <w:r>
              <w:t>002179</w:t>
            </w:r>
          </w:p>
        </w:tc>
        <w:tc>
          <w:tcPr>
            <w:tcW w:w="1701" w:type="dxa"/>
            <w:vAlign w:val="center"/>
          </w:tcPr>
          <w:p w:rsidR="00196A1C" w:rsidRDefault="00196A1C" w:rsidP="00196A1C">
            <w:pPr>
              <w:jc w:val="center"/>
            </w:pPr>
            <w:r>
              <w:t>中航光电</w:t>
            </w:r>
          </w:p>
        </w:tc>
        <w:tc>
          <w:tcPr>
            <w:tcW w:w="1985" w:type="dxa"/>
            <w:vAlign w:val="center"/>
          </w:tcPr>
          <w:p w:rsidR="00196A1C" w:rsidRDefault="00196A1C" w:rsidP="00196A1C">
            <w:pPr>
              <w:jc w:val="right"/>
            </w:pPr>
            <w:r>
              <w:t>133,560</w:t>
            </w:r>
          </w:p>
        </w:tc>
        <w:tc>
          <w:tcPr>
            <w:tcW w:w="1984" w:type="dxa"/>
            <w:vAlign w:val="center"/>
          </w:tcPr>
          <w:p w:rsidR="00196A1C" w:rsidRDefault="00196A1C" w:rsidP="00196A1C">
            <w:pPr>
              <w:jc w:val="right"/>
            </w:pPr>
            <w:r>
              <w:t>5,500,000.80</w:t>
            </w:r>
          </w:p>
        </w:tc>
        <w:tc>
          <w:tcPr>
            <w:tcW w:w="1559" w:type="dxa"/>
            <w:vAlign w:val="center"/>
          </w:tcPr>
          <w:p w:rsidR="00196A1C" w:rsidRDefault="00196A1C" w:rsidP="00196A1C">
            <w:pPr>
              <w:jc w:val="right"/>
            </w:pPr>
            <w:r>
              <w:t>4.90</w:t>
            </w:r>
          </w:p>
        </w:tc>
      </w:tr>
      <w:tr w:rsidR="00196A1C" w:rsidTr="00196A1C">
        <w:trPr>
          <w:divId w:val="1992173881"/>
        </w:trPr>
        <w:tc>
          <w:tcPr>
            <w:tcW w:w="709" w:type="dxa"/>
            <w:vAlign w:val="center"/>
          </w:tcPr>
          <w:p w:rsidR="00196A1C" w:rsidRDefault="00196A1C" w:rsidP="00196A1C">
            <w:pPr>
              <w:jc w:val="center"/>
            </w:pPr>
            <w:r>
              <w:t>10</w:t>
            </w:r>
          </w:p>
        </w:tc>
        <w:tc>
          <w:tcPr>
            <w:tcW w:w="1134" w:type="dxa"/>
            <w:vAlign w:val="center"/>
          </w:tcPr>
          <w:p w:rsidR="00196A1C" w:rsidRDefault="00196A1C" w:rsidP="00196A1C">
            <w:pPr>
              <w:jc w:val="center"/>
            </w:pPr>
            <w:r>
              <w:t>600893</w:t>
            </w:r>
          </w:p>
        </w:tc>
        <w:tc>
          <w:tcPr>
            <w:tcW w:w="1701" w:type="dxa"/>
            <w:vAlign w:val="center"/>
          </w:tcPr>
          <w:p w:rsidR="00196A1C" w:rsidRDefault="00196A1C" w:rsidP="00196A1C">
            <w:pPr>
              <w:jc w:val="center"/>
            </w:pPr>
            <w:r>
              <w:t>航发动力</w:t>
            </w:r>
          </w:p>
        </w:tc>
        <w:tc>
          <w:tcPr>
            <w:tcW w:w="1985" w:type="dxa"/>
            <w:vAlign w:val="center"/>
          </w:tcPr>
          <w:p w:rsidR="00196A1C" w:rsidRDefault="00196A1C" w:rsidP="00196A1C">
            <w:pPr>
              <w:jc w:val="right"/>
            </w:pPr>
            <w:r>
              <w:t>218,600</w:t>
            </w:r>
          </w:p>
        </w:tc>
        <w:tc>
          <w:tcPr>
            <w:tcW w:w="1984" w:type="dxa"/>
            <w:vAlign w:val="center"/>
          </w:tcPr>
          <w:p w:rsidR="00196A1C" w:rsidRDefault="00196A1C" w:rsidP="00196A1C">
            <w:pPr>
              <w:jc w:val="right"/>
            </w:pPr>
            <w:r>
              <w:t>4,780,782.00</w:t>
            </w:r>
          </w:p>
        </w:tc>
        <w:tc>
          <w:tcPr>
            <w:tcW w:w="1559" w:type="dxa"/>
            <w:vAlign w:val="center"/>
          </w:tcPr>
          <w:p w:rsidR="00196A1C" w:rsidRDefault="00196A1C" w:rsidP="00196A1C">
            <w:pPr>
              <w:jc w:val="right"/>
            </w:pPr>
            <w:r>
              <w:t>4.26</w:t>
            </w:r>
          </w:p>
        </w:tc>
      </w:tr>
    </w:tbl>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b/>
          <w:sz w:val="21"/>
          <w:szCs w:val="21"/>
        </w:rPr>
        <w:t xml:space="preserve">4 </w:t>
      </w:r>
      <w:r w:rsidRPr="00810DB0">
        <w:rPr>
          <w:rFonts w:hint="eastAsia"/>
          <w:b/>
          <w:sz w:val="21"/>
          <w:szCs w:val="21"/>
        </w:rPr>
        <w:t>报告期末按债券品种分类的债券投资组合</w:t>
      </w:r>
    </w:p>
    <w:tbl>
      <w:tblPr>
        <w:tblStyle w:val="a8"/>
        <w:tblW w:w="9069" w:type="dxa"/>
        <w:jc w:val="center"/>
        <w:tblLayout w:type="fixed"/>
        <w:tblLook w:val="04A0" w:firstRow="1" w:lastRow="0" w:firstColumn="1" w:lastColumn="0" w:noHBand="0" w:noVBand="1"/>
      </w:tblPr>
      <w:tblGrid>
        <w:gridCol w:w="709"/>
        <w:gridCol w:w="2126"/>
        <w:gridCol w:w="3828"/>
        <w:gridCol w:w="2406"/>
      </w:tblGrid>
      <w:tr w:rsidR="00196A1C" w:rsidRPr="002E5EEF" w:rsidTr="00196A1C">
        <w:trPr>
          <w:divId w:val="1992173881"/>
          <w:jc w:val="center"/>
        </w:trPr>
        <w:tc>
          <w:tcPr>
            <w:tcW w:w="709" w:type="dxa"/>
            <w:vAlign w:val="center"/>
          </w:tcPr>
          <w:p w:rsidR="00196A1C" w:rsidRPr="002E5EEF" w:rsidRDefault="00196A1C" w:rsidP="00196A1C">
            <w:pPr>
              <w:pStyle w:val="a9"/>
            </w:pPr>
            <w:r w:rsidRPr="002E5EEF">
              <w:rPr>
                <w:rFonts w:hint="eastAsia"/>
              </w:rPr>
              <w:t>序号</w:t>
            </w:r>
          </w:p>
        </w:tc>
        <w:tc>
          <w:tcPr>
            <w:tcW w:w="2126" w:type="dxa"/>
            <w:vAlign w:val="center"/>
          </w:tcPr>
          <w:p w:rsidR="00196A1C" w:rsidRPr="002E5EEF" w:rsidRDefault="00196A1C" w:rsidP="00196A1C">
            <w:pPr>
              <w:pStyle w:val="a9"/>
            </w:pPr>
            <w:r w:rsidRPr="002E5EEF">
              <w:rPr>
                <w:rFonts w:hint="eastAsia"/>
              </w:rPr>
              <w:t>债券品种</w:t>
            </w:r>
          </w:p>
        </w:tc>
        <w:tc>
          <w:tcPr>
            <w:tcW w:w="3828" w:type="dxa"/>
            <w:vAlign w:val="center"/>
          </w:tcPr>
          <w:p w:rsidR="00196A1C" w:rsidRPr="002E5EEF" w:rsidRDefault="00196A1C" w:rsidP="00196A1C">
            <w:pPr>
              <w:pStyle w:val="a9"/>
              <w:jc w:val="center"/>
            </w:pPr>
            <w:r w:rsidRPr="002E5EEF">
              <w:rPr>
                <w:rFonts w:hint="eastAsia"/>
              </w:rPr>
              <w:t>公允价值</w:t>
            </w:r>
            <w:r w:rsidRPr="002E5EEF">
              <w:rPr>
                <w:rFonts w:hint="eastAsia"/>
              </w:rPr>
              <w:t>(</w:t>
            </w:r>
            <w:r w:rsidRPr="002E5EEF">
              <w:rPr>
                <w:rFonts w:hint="eastAsia"/>
              </w:rPr>
              <w:t>元</w:t>
            </w:r>
            <w:r w:rsidRPr="002E5EEF">
              <w:rPr>
                <w:rFonts w:hint="eastAsia"/>
              </w:rPr>
              <w:t>)</w:t>
            </w:r>
          </w:p>
        </w:tc>
        <w:tc>
          <w:tcPr>
            <w:tcW w:w="2406" w:type="dxa"/>
            <w:vAlign w:val="center"/>
          </w:tcPr>
          <w:p w:rsidR="00196A1C" w:rsidRPr="002E5EEF" w:rsidRDefault="00196A1C" w:rsidP="00196A1C">
            <w:pPr>
              <w:pStyle w:val="a9"/>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1</w:t>
            </w:r>
          </w:p>
        </w:tc>
        <w:tc>
          <w:tcPr>
            <w:tcW w:w="2126" w:type="dxa"/>
            <w:vAlign w:val="center"/>
          </w:tcPr>
          <w:p w:rsidR="00196A1C" w:rsidRPr="002E5EEF" w:rsidRDefault="00196A1C" w:rsidP="00196A1C">
            <w:pPr>
              <w:pStyle w:val="a9"/>
            </w:pPr>
            <w:r w:rsidRPr="002E5EEF">
              <w:rPr>
                <w:rFonts w:hint="eastAsia"/>
              </w:rPr>
              <w:t>国家债券</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2</w:t>
            </w:r>
          </w:p>
        </w:tc>
        <w:tc>
          <w:tcPr>
            <w:tcW w:w="2126" w:type="dxa"/>
            <w:vAlign w:val="center"/>
          </w:tcPr>
          <w:p w:rsidR="00196A1C" w:rsidRPr="002E5EEF" w:rsidRDefault="00196A1C" w:rsidP="00196A1C">
            <w:pPr>
              <w:pStyle w:val="a9"/>
            </w:pPr>
            <w:r w:rsidRPr="002E5EEF">
              <w:rPr>
                <w:rFonts w:hint="eastAsia"/>
              </w:rPr>
              <w:t>央行票据</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3</w:t>
            </w:r>
          </w:p>
        </w:tc>
        <w:tc>
          <w:tcPr>
            <w:tcW w:w="2126" w:type="dxa"/>
            <w:vAlign w:val="center"/>
          </w:tcPr>
          <w:p w:rsidR="00196A1C" w:rsidRPr="002E5EEF" w:rsidRDefault="00196A1C" w:rsidP="00196A1C">
            <w:pPr>
              <w:pStyle w:val="a9"/>
            </w:pPr>
            <w:r w:rsidRPr="002E5EEF">
              <w:rPr>
                <w:rFonts w:hint="eastAsia"/>
              </w:rPr>
              <w:t>金融债券</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p>
        </w:tc>
        <w:tc>
          <w:tcPr>
            <w:tcW w:w="2126" w:type="dxa"/>
            <w:vAlign w:val="center"/>
          </w:tcPr>
          <w:p w:rsidR="00196A1C" w:rsidRPr="002E5EEF" w:rsidRDefault="00196A1C" w:rsidP="00196A1C">
            <w:pPr>
              <w:pStyle w:val="a9"/>
            </w:pPr>
            <w:r w:rsidRPr="002E5EEF">
              <w:rPr>
                <w:rFonts w:hint="eastAsia"/>
              </w:rPr>
              <w:t>其中：政策性金融债</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4</w:t>
            </w:r>
          </w:p>
        </w:tc>
        <w:tc>
          <w:tcPr>
            <w:tcW w:w="2126" w:type="dxa"/>
            <w:vAlign w:val="center"/>
          </w:tcPr>
          <w:p w:rsidR="00196A1C" w:rsidRPr="002E5EEF" w:rsidRDefault="00196A1C" w:rsidP="00196A1C">
            <w:pPr>
              <w:pStyle w:val="a9"/>
            </w:pPr>
            <w:r w:rsidRPr="002E5EEF">
              <w:rPr>
                <w:rFonts w:hint="eastAsia"/>
              </w:rPr>
              <w:t>企业债券</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5</w:t>
            </w:r>
          </w:p>
        </w:tc>
        <w:tc>
          <w:tcPr>
            <w:tcW w:w="2126" w:type="dxa"/>
            <w:vAlign w:val="center"/>
          </w:tcPr>
          <w:p w:rsidR="00196A1C" w:rsidRPr="002E5EEF" w:rsidRDefault="00196A1C" w:rsidP="00196A1C">
            <w:pPr>
              <w:pStyle w:val="a9"/>
            </w:pPr>
            <w:r w:rsidRPr="002E5EEF">
              <w:rPr>
                <w:rFonts w:hint="eastAsia"/>
              </w:rPr>
              <w:t>企业短期融资券</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6</w:t>
            </w:r>
          </w:p>
        </w:tc>
        <w:tc>
          <w:tcPr>
            <w:tcW w:w="2126" w:type="dxa"/>
            <w:vAlign w:val="center"/>
          </w:tcPr>
          <w:p w:rsidR="00196A1C" w:rsidRPr="002E5EEF" w:rsidRDefault="00196A1C" w:rsidP="00196A1C">
            <w:pPr>
              <w:pStyle w:val="a9"/>
            </w:pPr>
            <w:r w:rsidRPr="002E5EEF">
              <w:rPr>
                <w:rFonts w:hint="eastAsia"/>
              </w:rPr>
              <w:t>中期票据</w:t>
            </w:r>
          </w:p>
        </w:tc>
        <w:tc>
          <w:tcPr>
            <w:tcW w:w="3828" w:type="dxa"/>
            <w:vAlign w:val="center"/>
          </w:tcPr>
          <w:p w:rsidR="00196A1C" w:rsidRPr="002E5EEF" w:rsidRDefault="00196A1C" w:rsidP="00196A1C">
            <w:pPr>
              <w:pStyle w:val="a9"/>
              <w:jc w:val="right"/>
            </w:pPr>
            <w:r w:rsidRPr="002E5EEF">
              <w:rPr>
                <w:rFonts w:hint="eastAsia"/>
              </w:rPr>
              <w:t>-</w:t>
            </w:r>
          </w:p>
        </w:tc>
        <w:tc>
          <w:tcPr>
            <w:tcW w:w="2406" w:type="dxa"/>
            <w:vAlign w:val="center"/>
          </w:tcPr>
          <w:p w:rsidR="00196A1C" w:rsidRPr="002E5EEF" w:rsidRDefault="00196A1C" w:rsidP="00196A1C">
            <w:pPr>
              <w:pStyle w:val="a9"/>
              <w:jc w:val="right"/>
            </w:pPr>
            <w:r w:rsidRPr="002E5EEF">
              <w:rPr>
                <w:rFonts w:hint="eastAsia"/>
              </w:rPr>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rPr>
                <w:rFonts w:hint="eastAsia"/>
              </w:rPr>
              <w:t>7</w:t>
            </w:r>
          </w:p>
        </w:tc>
        <w:tc>
          <w:tcPr>
            <w:tcW w:w="2126" w:type="dxa"/>
            <w:vAlign w:val="center"/>
          </w:tcPr>
          <w:p w:rsidR="00196A1C" w:rsidRPr="002E5EEF" w:rsidRDefault="00196A1C" w:rsidP="00196A1C">
            <w:pPr>
              <w:pStyle w:val="a9"/>
            </w:pPr>
            <w:r w:rsidRPr="002E5EEF">
              <w:rPr>
                <w:rFonts w:hint="eastAsia"/>
              </w:rPr>
              <w:t>可转债</w:t>
            </w:r>
            <w:r w:rsidRPr="00F21BD4">
              <w:rPr>
                <w:rFonts w:hint="eastAsia"/>
              </w:rPr>
              <w:t>（可交换债）</w:t>
            </w:r>
          </w:p>
        </w:tc>
        <w:tc>
          <w:tcPr>
            <w:tcW w:w="3828" w:type="dxa"/>
            <w:vAlign w:val="center"/>
          </w:tcPr>
          <w:p w:rsidR="00196A1C" w:rsidRPr="002E5EEF" w:rsidRDefault="00196A1C" w:rsidP="00196A1C">
            <w:pPr>
              <w:pStyle w:val="a9"/>
              <w:jc w:val="right"/>
            </w:pPr>
            <w:r w:rsidRPr="002E5EEF">
              <w:t>20,000.00</w:t>
            </w:r>
          </w:p>
        </w:tc>
        <w:tc>
          <w:tcPr>
            <w:tcW w:w="2406" w:type="dxa"/>
            <w:vAlign w:val="center"/>
          </w:tcPr>
          <w:p w:rsidR="00196A1C" w:rsidRPr="002E5EEF" w:rsidRDefault="00196A1C" w:rsidP="00196A1C">
            <w:pPr>
              <w:pStyle w:val="a9"/>
              <w:jc w:val="right"/>
            </w:pPr>
            <w:r w:rsidRPr="002E5EEF">
              <w:t>0.02</w:t>
            </w:r>
          </w:p>
        </w:tc>
      </w:tr>
      <w:tr w:rsidR="00196A1C" w:rsidRPr="00C14450" w:rsidTr="00196A1C">
        <w:trPr>
          <w:divId w:val="1992173881"/>
          <w:jc w:val="center"/>
        </w:trPr>
        <w:tc>
          <w:tcPr>
            <w:tcW w:w="709" w:type="dxa"/>
            <w:vAlign w:val="center"/>
          </w:tcPr>
          <w:p w:rsidR="00196A1C" w:rsidRPr="00C14450" w:rsidRDefault="00196A1C" w:rsidP="00196A1C">
            <w:pPr>
              <w:pStyle w:val="a9"/>
              <w:jc w:val="center"/>
            </w:pPr>
            <w:r w:rsidRPr="00C14450">
              <w:rPr>
                <w:rFonts w:hint="eastAsia"/>
              </w:rPr>
              <w:t>8</w:t>
            </w:r>
          </w:p>
        </w:tc>
        <w:tc>
          <w:tcPr>
            <w:tcW w:w="2126" w:type="dxa"/>
            <w:vAlign w:val="center"/>
          </w:tcPr>
          <w:p w:rsidR="00196A1C" w:rsidRPr="00C14450" w:rsidRDefault="00196A1C" w:rsidP="00196A1C">
            <w:pPr>
              <w:pStyle w:val="a9"/>
            </w:pPr>
            <w:r w:rsidRPr="00C14450">
              <w:rPr>
                <w:rFonts w:hint="eastAsia"/>
              </w:rPr>
              <w:t>同业存单</w:t>
            </w:r>
          </w:p>
        </w:tc>
        <w:tc>
          <w:tcPr>
            <w:tcW w:w="3828" w:type="dxa"/>
            <w:vAlign w:val="center"/>
          </w:tcPr>
          <w:p w:rsidR="00196A1C" w:rsidRPr="00C14450" w:rsidRDefault="00196A1C" w:rsidP="00196A1C">
            <w:pPr>
              <w:pStyle w:val="a9"/>
              <w:jc w:val="right"/>
            </w:pPr>
            <w:r w:rsidRPr="00C14450">
              <w:rPr>
                <w:rFonts w:hint="eastAsia"/>
              </w:rPr>
              <w:t>-</w:t>
            </w:r>
          </w:p>
        </w:tc>
        <w:tc>
          <w:tcPr>
            <w:tcW w:w="2406" w:type="dxa"/>
            <w:vAlign w:val="center"/>
          </w:tcPr>
          <w:p w:rsidR="00196A1C" w:rsidRPr="00C14450" w:rsidRDefault="00196A1C" w:rsidP="00196A1C">
            <w:pPr>
              <w:pStyle w:val="a9"/>
              <w:jc w:val="right"/>
            </w:pPr>
            <w:r w:rsidRPr="00C14450">
              <w:rPr>
                <w:rFonts w:hint="eastAsia"/>
              </w:rPr>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t>9</w:t>
            </w:r>
          </w:p>
        </w:tc>
        <w:tc>
          <w:tcPr>
            <w:tcW w:w="2126" w:type="dxa"/>
            <w:vAlign w:val="center"/>
          </w:tcPr>
          <w:p w:rsidR="00196A1C" w:rsidRPr="002E5EEF" w:rsidRDefault="00196A1C" w:rsidP="00196A1C">
            <w:pPr>
              <w:pStyle w:val="a9"/>
            </w:pPr>
            <w:r w:rsidRPr="002E5EEF">
              <w:rPr>
                <w:rFonts w:hint="eastAsia"/>
              </w:rPr>
              <w:t>其他</w:t>
            </w:r>
          </w:p>
        </w:tc>
        <w:tc>
          <w:tcPr>
            <w:tcW w:w="3828" w:type="dxa"/>
            <w:vAlign w:val="center"/>
          </w:tcPr>
          <w:p w:rsidR="00196A1C" w:rsidRPr="002E5EEF" w:rsidRDefault="00196A1C" w:rsidP="00196A1C">
            <w:pPr>
              <w:pStyle w:val="a9"/>
              <w:jc w:val="right"/>
            </w:pPr>
            <w:r w:rsidRPr="002E5EEF">
              <w:t>-</w:t>
            </w:r>
          </w:p>
        </w:tc>
        <w:tc>
          <w:tcPr>
            <w:tcW w:w="2406" w:type="dxa"/>
            <w:vAlign w:val="center"/>
          </w:tcPr>
          <w:p w:rsidR="00196A1C" w:rsidRPr="002E5EEF" w:rsidRDefault="00196A1C" w:rsidP="00196A1C">
            <w:pPr>
              <w:pStyle w:val="a9"/>
              <w:jc w:val="right"/>
            </w:pPr>
            <w:r w:rsidRPr="002E5EEF">
              <w:t>-</w:t>
            </w:r>
          </w:p>
        </w:tc>
      </w:tr>
      <w:tr w:rsidR="00196A1C" w:rsidRPr="002E5EEF" w:rsidTr="00196A1C">
        <w:trPr>
          <w:divId w:val="1992173881"/>
          <w:jc w:val="center"/>
        </w:trPr>
        <w:tc>
          <w:tcPr>
            <w:tcW w:w="709" w:type="dxa"/>
            <w:vAlign w:val="center"/>
          </w:tcPr>
          <w:p w:rsidR="00196A1C" w:rsidRPr="002E5EEF" w:rsidRDefault="00196A1C" w:rsidP="00196A1C">
            <w:pPr>
              <w:pStyle w:val="a9"/>
              <w:jc w:val="center"/>
            </w:pPr>
            <w:r w:rsidRPr="002E5EEF">
              <w:t>10</w:t>
            </w:r>
          </w:p>
        </w:tc>
        <w:tc>
          <w:tcPr>
            <w:tcW w:w="2126" w:type="dxa"/>
            <w:vAlign w:val="center"/>
          </w:tcPr>
          <w:p w:rsidR="00196A1C" w:rsidRPr="002E5EEF" w:rsidRDefault="00196A1C" w:rsidP="00196A1C">
            <w:pPr>
              <w:pStyle w:val="a9"/>
            </w:pPr>
            <w:r w:rsidRPr="002E5EEF">
              <w:rPr>
                <w:rFonts w:hint="eastAsia"/>
              </w:rPr>
              <w:t>合计</w:t>
            </w:r>
          </w:p>
        </w:tc>
        <w:tc>
          <w:tcPr>
            <w:tcW w:w="3828" w:type="dxa"/>
            <w:vAlign w:val="center"/>
          </w:tcPr>
          <w:p w:rsidR="00196A1C" w:rsidRPr="002E5EEF" w:rsidRDefault="00196A1C" w:rsidP="00196A1C">
            <w:pPr>
              <w:pStyle w:val="a9"/>
              <w:jc w:val="right"/>
            </w:pPr>
            <w:r w:rsidRPr="002E5EEF">
              <w:t>20,000.00</w:t>
            </w:r>
          </w:p>
        </w:tc>
        <w:tc>
          <w:tcPr>
            <w:tcW w:w="2406" w:type="dxa"/>
            <w:vAlign w:val="center"/>
          </w:tcPr>
          <w:p w:rsidR="00196A1C" w:rsidRPr="002E5EEF" w:rsidRDefault="00196A1C" w:rsidP="00196A1C">
            <w:pPr>
              <w:pStyle w:val="a9"/>
              <w:jc w:val="right"/>
            </w:pPr>
            <w:r w:rsidRPr="002E5EEF">
              <w:t>0.02</w:t>
            </w:r>
          </w:p>
        </w:tc>
      </w:tr>
    </w:tbl>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b/>
          <w:sz w:val="21"/>
          <w:szCs w:val="21"/>
        </w:rPr>
        <w:t xml:space="preserve">5 </w:t>
      </w:r>
      <w:r w:rsidRPr="00810DB0">
        <w:rPr>
          <w:rFonts w:hint="eastAsia"/>
          <w:b/>
          <w:sz w:val="21"/>
          <w:szCs w:val="21"/>
        </w:rPr>
        <w:t>报告期末按公允价值占基金资产净值比例大小排序的前五名债券投资明细</w:t>
      </w:r>
    </w:p>
    <w:tbl>
      <w:tblPr>
        <w:tblStyle w:val="a8"/>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196A1C" w:rsidRPr="002E5EEF" w:rsidTr="00196A1C">
        <w:trPr>
          <w:divId w:val="1992173881"/>
        </w:trPr>
        <w:tc>
          <w:tcPr>
            <w:tcW w:w="709" w:type="dxa"/>
            <w:vAlign w:val="center"/>
          </w:tcPr>
          <w:p w:rsidR="00196A1C" w:rsidRPr="002E5EEF" w:rsidRDefault="00196A1C" w:rsidP="00196A1C">
            <w:pPr>
              <w:pStyle w:val="a9"/>
              <w:jc w:val="center"/>
            </w:pPr>
            <w:r w:rsidRPr="002E5EEF">
              <w:rPr>
                <w:rFonts w:hint="eastAsia"/>
              </w:rPr>
              <w:t>序号</w:t>
            </w:r>
          </w:p>
        </w:tc>
        <w:tc>
          <w:tcPr>
            <w:tcW w:w="1134" w:type="dxa"/>
            <w:vAlign w:val="center"/>
          </w:tcPr>
          <w:p w:rsidR="00196A1C" w:rsidRPr="002E5EEF" w:rsidRDefault="00196A1C" w:rsidP="00196A1C">
            <w:pPr>
              <w:pStyle w:val="a9"/>
              <w:jc w:val="center"/>
            </w:pPr>
            <w:r w:rsidRPr="002E5EEF">
              <w:rPr>
                <w:rFonts w:hint="eastAsia"/>
              </w:rPr>
              <w:t>债券代码</w:t>
            </w:r>
          </w:p>
        </w:tc>
        <w:tc>
          <w:tcPr>
            <w:tcW w:w="1701" w:type="dxa"/>
            <w:vAlign w:val="center"/>
          </w:tcPr>
          <w:p w:rsidR="00196A1C" w:rsidRPr="002E5EEF" w:rsidRDefault="00196A1C" w:rsidP="00196A1C">
            <w:pPr>
              <w:pStyle w:val="a9"/>
              <w:jc w:val="center"/>
            </w:pPr>
            <w:r w:rsidRPr="002E5EEF">
              <w:rPr>
                <w:rFonts w:hint="eastAsia"/>
              </w:rPr>
              <w:t>债券名称</w:t>
            </w:r>
          </w:p>
        </w:tc>
        <w:tc>
          <w:tcPr>
            <w:tcW w:w="1985" w:type="dxa"/>
            <w:vAlign w:val="center"/>
          </w:tcPr>
          <w:p w:rsidR="00196A1C" w:rsidRPr="002E5EEF" w:rsidRDefault="00196A1C" w:rsidP="00196A1C">
            <w:pPr>
              <w:pStyle w:val="a9"/>
              <w:jc w:val="center"/>
            </w:pPr>
            <w:r w:rsidRPr="002E5EEF">
              <w:rPr>
                <w:rFonts w:hint="eastAsia"/>
              </w:rPr>
              <w:t>数量</w:t>
            </w:r>
            <w:r w:rsidRPr="002E5EEF">
              <w:rPr>
                <w:rFonts w:hint="eastAsia"/>
              </w:rPr>
              <w:t>(</w:t>
            </w:r>
            <w:r w:rsidRPr="002E5EEF">
              <w:rPr>
                <w:rFonts w:hint="eastAsia"/>
              </w:rPr>
              <w:t>张</w:t>
            </w:r>
            <w:r w:rsidRPr="002E5EEF">
              <w:rPr>
                <w:rFonts w:hint="eastAsia"/>
              </w:rPr>
              <w:t>)</w:t>
            </w:r>
          </w:p>
        </w:tc>
        <w:tc>
          <w:tcPr>
            <w:tcW w:w="1984" w:type="dxa"/>
            <w:vAlign w:val="center"/>
          </w:tcPr>
          <w:p w:rsidR="00196A1C" w:rsidRPr="002E5EEF" w:rsidRDefault="00196A1C" w:rsidP="00196A1C">
            <w:pPr>
              <w:pStyle w:val="a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196A1C" w:rsidRPr="002E5EEF" w:rsidRDefault="00196A1C" w:rsidP="00196A1C">
            <w:pPr>
              <w:pStyle w:val="a9"/>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196A1C" w:rsidTr="00196A1C">
        <w:trPr>
          <w:divId w:val="1992173881"/>
        </w:trPr>
        <w:tc>
          <w:tcPr>
            <w:tcW w:w="709" w:type="dxa"/>
            <w:vAlign w:val="center"/>
          </w:tcPr>
          <w:p w:rsidR="00196A1C" w:rsidRDefault="00196A1C" w:rsidP="00196A1C">
            <w:pPr>
              <w:jc w:val="center"/>
            </w:pPr>
            <w:r>
              <w:t>1</w:t>
            </w:r>
          </w:p>
        </w:tc>
        <w:tc>
          <w:tcPr>
            <w:tcW w:w="1134" w:type="dxa"/>
            <w:vAlign w:val="center"/>
          </w:tcPr>
          <w:p w:rsidR="00196A1C" w:rsidRDefault="00196A1C" w:rsidP="00196A1C">
            <w:pPr>
              <w:jc w:val="center"/>
            </w:pPr>
            <w:r>
              <w:t>128075</w:t>
            </w:r>
          </w:p>
        </w:tc>
        <w:tc>
          <w:tcPr>
            <w:tcW w:w="1701" w:type="dxa"/>
            <w:vAlign w:val="center"/>
          </w:tcPr>
          <w:p w:rsidR="00196A1C" w:rsidRDefault="00196A1C" w:rsidP="00196A1C">
            <w:pPr>
              <w:jc w:val="center"/>
            </w:pPr>
            <w:r>
              <w:t>远东转债</w:t>
            </w:r>
          </w:p>
        </w:tc>
        <w:tc>
          <w:tcPr>
            <w:tcW w:w="1985" w:type="dxa"/>
            <w:vAlign w:val="center"/>
          </w:tcPr>
          <w:p w:rsidR="00196A1C" w:rsidRDefault="00196A1C" w:rsidP="00196A1C">
            <w:pPr>
              <w:jc w:val="right"/>
            </w:pPr>
            <w:r>
              <w:t>180</w:t>
            </w:r>
          </w:p>
        </w:tc>
        <w:tc>
          <w:tcPr>
            <w:tcW w:w="1984" w:type="dxa"/>
            <w:vAlign w:val="center"/>
          </w:tcPr>
          <w:p w:rsidR="00196A1C" w:rsidRDefault="00196A1C" w:rsidP="00196A1C">
            <w:pPr>
              <w:jc w:val="right"/>
            </w:pPr>
            <w:r>
              <w:t>18,000.00</w:t>
            </w:r>
          </w:p>
        </w:tc>
        <w:tc>
          <w:tcPr>
            <w:tcW w:w="1559" w:type="dxa"/>
            <w:vAlign w:val="center"/>
          </w:tcPr>
          <w:p w:rsidR="00196A1C" w:rsidRDefault="00196A1C" w:rsidP="00196A1C">
            <w:pPr>
              <w:jc w:val="right"/>
            </w:pPr>
            <w:r>
              <w:t>0.02</w:t>
            </w:r>
          </w:p>
        </w:tc>
      </w:tr>
      <w:tr w:rsidR="00196A1C" w:rsidTr="00196A1C">
        <w:trPr>
          <w:divId w:val="1992173881"/>
        </w:trPr>
        <w:tc>
          <w:tcPr>
            <w:tcW w:w="709" w:type="dxa"/>
            <w:vAlign w:val="center"/>
          </w:tcPr>
          <w:p w:rsidR="00196A1C" w:rsidRDefault="00196A1C" w:rsidP="00196A1C">
            <w:pPr>
              <w:jc w:val="center"/>
            </w:pPr>
            <w:r>
              <w:t>2</w:t>
            </w:r>
          </w:p>
        </w:tc>
        <w:tc>
          <w:tcPr>
            <w:tcW w:w="1134" w:type="dxa"/>
            <w:vAlign w:val="center"/>
          </w:tcPr>
          <w:p w:rsidR="00196A1C" w:rsidRDefault="00196A1C" w:rsidP="00196A1C">
            <w:pPr>
              <w:jc w:val="center"/>
            </w:pPr>
            <w:r>
              <w:t>113544</w:t>
            </w:r>
          </w:p>
        </w:tc>
        <w:tc>
          <w:tcPr>
            <w:tcW w:w="1701" w:type="dxa"/>
            <w:vAlign w:val="center"/>
          </w:tcPr>
          <w:p w:rsidR="00196A1C" w:rsidRDefault="00196A1C" w:rsidP="00196A1C">
            <w:pPr>
              <w:jc w:val="center"/>
            </w:pPr>
            <w:r>
              <w:t>桃李转债</w:t>
            </w:r>
          </w:p>
        </w:tc>
        <w:tc>
          <w:tcPr>
            <w:tcW w:w="1985" w:type="dxa"/>
            <w:vAlign w:val="center"/>
          </w:tcPr>
          <w:p w:rsidR="00196A1C" w:rsidRDefault="00196A1C" w:rsidP="00196A1C">
            <w:pPr>
              <w:jc w:val="right"/>
            </w:pPr>
            <w:r>
              <w:t>20</w:t>
            </w:r>
          </w:p>
        </w:tc>
        <w:tc>
          <w:tcPr>
            <w:tcW w:w="1984" w:type="dxa"/>
            <w:vAlign w:val="center"/>
          </w:tcPr>
          <w:p w:rsidR="00196A1C" w:rsidRDefault="00196A1C" w:rsidP="00196A1C">
            <w:pPr>
              <w:jc w:val="right"/>
            </w:pPr>
            <w:r>
              <w:t>2,000.00</w:t>
            </w:r>
          </w:p>
        </w:tc>
        <w:tc>
          <w:tcPr>
            <w:tcW w:w="1559" w:type="dxa"/>
            <w:vAlign w:val="center"/>
          </w:tcPr>
          <w:p w:rsidR="00196A1C" w:rsidRDefault="00196A1C" w:rsidP="00196A1C">
            <w:pPr>
              <w:jc w:val="right"/>
            </w:pPr>
            <w:r>
              <w:t>0.00</w:t>
            </w:r>
          </w:p>
        </w:tc>
      </w:tr>
    </w:tbl>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b/>
          <w:sz w:val="21"/>
          <w:szCs w:val="21"/>
        </w:rPr>
        <w:t xml:space="preserve">6 </w:t>
      </w:r>
      <w:r w:rsidRPr="00810DB0">
        <w:rPr>
          <w:rFonts w:hint="eastAsia"/>
          <w:b/>
          <w:sz w:val="21"/>
          <w:szCs w:val="21"/>
        </w:rPr>
        <w:t>报告期末按公允价值占基金资产净值比例大小排序的前十名资产支持证券投资明细</w:t>
      </w:r>
    </w:p>
    <w:p w:rsidR="00196A1C" w:rsidRPr="00E60E30" w:rsidRDefault="00196A1C" w:rsidP="00196A1C">
      <w:pPr>
        <w:pStyle w:val="new"/>
        <w:divId w:val="1992173881"/>
      </w:pPr>
      <w:r w:rsidRPr="00E60E30">
        <w:t>本基金本报告期末未持有资产支持证券。</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7 报告期末按公允价值占基金资产净值比例大小排序的前五名贵金属投资明细</w:t>
      </w:r>
    </w:p>
    <w:p w:rsidR="00196A1C" w:rsidRPr="00E60E30" w:rsidRDefault="00196A1C" w:rsidP="00196A1C">
      <w:pPr>
        <w:pStyle w:val="new"/>
        <w:divId w:val="1992173881"/>
      </w:pPr>
      <w:r w:rsidRPr="00E60E30">
        <w:t>本基金本报告期末未持有贵金属。</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8</w:t>
      </w:r>
      <w:r w:rsidRPr="00810DB0">
        <w:rPr>
          <w:b/>
          <w:sz w:val="21"/>
          <w:szCs w:val="21"/>
        </w:rPr>
        <w:t xml:space="preserve"> </w:t>
      </w:r>
      <w:r w:rsidRPr="00810DB0">
        <w:rPr>
          <w:rFonts w:hint="eastAsia"/>
          <w:b/>
          <w:sz w:val="21"/>
          <w:szCs w:val="21"/>
        </w:rPr>
        <w:t>报告期末按公允价值占基金资产净值比例大小排序的前五名权证投资明细</w:t>
      </w:r>
    </w:p>
    <w:p w:rsidR="00196A1C" w:rsidRPr="00E60E30" w:rsidRDefault="00196A1C" w:rsidP="00196A1C">
      <w:pPr>
        <w:pStyle w:val="new"/>
        <w:divId w:val="1992173881"/>
      </w:pPr>
      <w:r w:rsidRPr="00E60E30">
        <w:t>本基金本报告期末未持有权证。</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9 报告期末本基金投资的股指期货交易情况说明</w:t>
      </w:r>
    </w:p>
    <w:p w:rsidR="00196A1C" w:rsidRPr="00817D5A" w:rsidRDefault="00196A1C" w:rsidP="00196A1C">
      <w:pPr>
        <w:pStyle w:val="new"/>
        <w:divId w:val="1992173881"/>
      </w:pPr>
      <w:r w:rsidRPr="00817D5A">
        <w:t>本基金本报告期末未持有股指期货。</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10 报告期末本基金投资的国债期货交易情况说明</w:t>
      </w:r>
    </w:p>
    <w:p w:rsidR="00196A1C" w:rsidRPr="00817D5A" w:rsidRDefault="00196A1C" w:rsidP="00196A1C">
      <w:pPr>
        <w:pStyle w:val="new"/>
        <w:divId w:val="1992173881"/>
      </w:pPr>
      <w:r w:rsidRPr="00817D5A">
        <w:t>本基金本报告期末未持有国债期货。</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b/>
          <w:sz w:val="21"/>
          <w:szCs w:val="21"/>
        </w:rPr>
        <w:t>5.</w:t>
      </w:r>
      <w:r w:rsidRPr="00810DB0">
        <w:rPr>
          <w:rFonts w:hint="eastAsia"/>
          <w:b/>
          <w:sz w:val="21"/>
          <w:szCs w:val="21"/>
        </w:rPr>
        <w:t>11</w:t>
      </w:r>
      <w:r w:rsidRPr="00810DB0">
        <w:rPr>
          <w:b/>
          <w:sz w:val="21"/>
          <w:szCs w:val="21"/>
        </w:rPr>
        <w:t xml:space="preserve"> </w:t>
      </w:r>
      <w:r w:rsidRPr="00810DB0">
        <w:rPr>
          <w:rFonts w:hint="eastAsia"/>
          <w:b/>
          <w:sz w:val="21"/>
          <w:szCs w:val="21"/>
        </w:rPr>
        <w:t>投资组合报告附注</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lastRenderedPageBreak/>
        <w:t>11</w:t>
      </w:r>
      <w:r w:rsidRPr="00810DB0">
        <w:rPr>
          <w:b/>
          <w:sz w:val="21"/>
          <w:szCs w:val="21"/>
        </w:rPr>
        <w:t>.</w:t>
      </w:r>
      <w:r w:rsidRPr="00810DB0">
        <w:rPr>
          <w:rFonts w:hint="eastAsia"/>
          <w:b/>
          <w:sz w:val="21"/>
          <w:szCs w:val="21"/>
        </w:rPr>
        <w:t xml:space="preserve">1 </w:t>
      </w:r>
      <w:r w:rsidRPr="00810DB0">
        <w:rPr>
          <w:b/>
          <w:sz w:val="21"/>
          <w:szCs w:val="21"/>
        </w:rPr>
        <w:t>报告期内基金投资的前十名证券的发行主体没有被监管部门立案调查，或在报告编制日前一年内受到公开谴责、处罚。</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11</w:t>
      </w:r>
      <w:r w:rsidRPr="00810DB0">
        <w:rPr>
          <w:b/>
          <w:sz w:val="21"/>
          <w:szCs w:val="21"/>
        </w:rPr>
        <w:t>.</w:t>
      </w:r>
      <w:r w:rsidRPr="00810DB0">
        <w:rPr>
          <w:rFonts w:hint="eastAsia"/>
          <w:b/>
          <w:sz w:val="21"/>
          <w:szCs w:val="21"/>
        </w:rPr>
        <w:t xml:space="preserve">2 </w:t>
      </w:r>
      <w:r w:rsidRPr="00810DB0">
        <w:rPr>
          <w:b/>
          <w:sz w:val="21"/>
          <w:szCs w:val="21"/>
        </w:rPr>
        <w:t>基金投资的前十名股票中，没有投资超出基金合同规定备选股票库之外的股票。</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11</w:t>
      </w:r>
      <w:r w:rsidRPr="00810DB0">
        <w:rPr>
          <w:b/>
          <w:sz w:val="21"/>
          <w:szCs w:val="21"/>
        </w:rPr>
        <w:t>.</w:t>
      </w:r>
      <w:r w:rsidRPr="00810DB0">
        <w:rPr>
          <w:rFonts w:hint="eastAsia"/>
          <w:b/>
          <w:sz w:val="21"/>
          <w:szCs w:val="21"/>
        </w:rPr>
        <w:t>3</w:t>
      </w:r>
      <w:r w:rsidRPr="00810DB0">
        <w:rPr>
          <w:b/>
          <w:sz w:val="21"/>
          <w:szCs w:val="21"/>
        </w:rPr>
        <w:t xml:space="preserve"> </w:t>
      </w:r>
      <w:r w:rsidRPr="00810DB0">
        <w:rPr>
          <w:rFonts w:hint="eastAsia"/>
          <w:b/>
          <w:sz w:val="21"/>
          <w:szCs w:val="21"/>
        </w:rPr>
        <w:t>其他资产构成</w:t>
      </w:r>
    </w:p>
    <w:tbl>
      <w:tblPr>
        <w:tblStyle w:val="a8"/>
        <w:tblW w:w="0" w:type="auto"/>
        <w:tblInd w:w="108" w:type="dxa"/>
        <w:tblLayout w:type="fixed"/>
        <w:tblLook w:val="04A0" w:firstRow="1" w:lastRow="0" w:firstColumn="1" w:lastColumn="0" w:noHBand="0" w:noVBand="1"/>
      </w:tblPr>
      <w:tblGrid>
        <w:gridCol w:w="709"/>
        <w:gridCol w:w="3119"/>
        <w:gridCol w:w="5244"/>
      </w:tblGrid>
      <w:tr w:rsidR="00196A1C" w:rsidRPr="002E5EEF" w:rsidTr="00196A1C">
        <w:trPr>
          <w:divId w:val="1992173881"/>
        </w:trPr>
        <w:tc>
          <w:tcPr>
            <w:tcW w:w="709" w:type="dxa"/>
            <w:vAlign w:val="center"/>
          </w:tcPr>
          <w:p w:rsidR="00196A1C" w:rsidRPr="002E5EEF" w:rsidRDefault="00196A1C" w:rsidP="00196A1C">
            <w:pPr>
              <w:pStyle w:val="a9"/>
            </w:pPr>
            <w:r w:rsidRPr="002E5EEF">
              <w:rPr>
                <w:rFonts w:hint="eastAsia"/>
              </w:rPr>
              <w:t>序号</w:t>
            </w:r>
          </w:p>
        </w:tc>
        <w:tc>
          <w:tcPr>
            <w:tcW w:w="3119" w:type="dxa"/>
            <w:vAlign w:val="center"/>
          </w:tcPr>
          <w:p w:rsidR="00196A1C" w:rsidRPr="002E5EEF" w:rsidRDefault="00196A1C" w:rsidP="00196A1C">
            <w:pPr>
              <w:pStyle w:val="a9"/>
            </w:pPr>
            <w:r w:rsidRPr="002E5EEF">
              <w:rPr>
                <w:rFonts w:hint="eastAsia"/>
              </w:rPr>
              <w:t>名称</w:t>
            </w:r>
          </w:p>
        </w:tc>
        <w:tc>
          <w:tcPr>
            <w:tcW w:w="5244" w:type="dxa"/>
            <w:vAlign w:val="center"/>
          </w:tcPr>
          <w:p w:rsidR="00196A1C" w:rsidRPr="002E5EEF" w:rsidRDefault="00196A1C" w:rsidP="00196A1C">
            <w:pPr>
              <w:pStyle w:val="a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t>1</w:t>
            </w:r>
          </w:p>
        </w:tc>
        <w:tc>
          <w:tcPr>
            <w:tcW w:w="3119" w:type="dxa"/>
            <w:vAlign w:val="center"/>
          </w:tcPr>
          <w:p w:rsidR="00196A1C" w:rsidRPr="002E5EEF" w:rsidRDefault="00196A1C" w:rsidP="00196A1C">
            <w:pPr>
              <w:pStyle w:val="a9"/>
            </w:pPr>
            <w:r w:rsidRPr="002E5EEF">
              <w:rPr>
                <w:rFonts w:hint="eastAsia"/>
              </w:rPr>
              <w:t>存出保证金</w:t>
            </w:r>
          </w:p>
        </w:tc>
        <w:tc>
          <w:tcPr>
            <w:tcW w:w="5244" w:type="dxa"/>
            <w:vAlign w:val="center"/>
          </w:tcPr>
          <w:p w:rsidR="00196A1C" w:rsidRPr="002E5EEF" w:rsidRDefault="00196A1C" w:rsidP="00196A1C">
            <w:pPr>
              <w:pStyle w:val="a9"/>
              <w:jc w:val="right"/>
            </w:pPr>
            <w:r w:rsidRPr="002E5EEF">
              <w:t>28,611.72</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t>2</w:t>
            </w:r>
          </w:p>
        </w:tc>
        <w:tc>
          <w:tcPr>
            <w:tcW w:w="3119" w:type="dxa"/>
            <w:vAlign w:val="center"/>
          </w:tcPr>
          <w:p w:rsidR="00196A1C" w:rsidRPr="002E5EEF" w:rsidRDefault="00196A1C" w:rsidP="00196A1C">
            <w:pPr>
              <w:pStyle w:val="a9"/>
            </w:pPr>
            <w:r w:rsidRPr="002E5EEF">
              <w:rPr>
                <w:rFonts w:hint="eastAsia"/>
              </w:rPr>
              <w:t>应收证券清算款</w:t>
            </w:r>
          </w:p>
        </w:tc>
        <w:tc>
          <w:tcPr>
            <w:tcW w:w="5244" w:type="dxa"/>
            <w:vAlign w:val="center"/>
          </w:tcPr>
          <w:p w:rsidR="00196A1C" w:rsidRPr="002E5EEF" w:rsidRDefault="00196A1C" w:rsidP="00196A1C">
            <w:pPr>
              <w:pStyle w:val="a9"/>
              <w:jc w:val="right"/>
            </w:pPr>
            <w:r w:rsidRPr="002E5EEF">
              <w:t>4,890,746.40</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t>3</w:t>
            </w:r>
          </w:p>
        </w:tc>
        <w:tc>
          <w:tcPr>
            <w:tcW w:w="3119" w:type="dxa"/>
            <w:vAlign w:val="center"/>
          </w:tcPr>
          <w:p w:rsidR="00196A1C" w:rsidRPr="002E5EEF" w:rsidRDefault="00196A1C" w:rsidP="00196A1C">
            <w:pPr>
              <w:pStyle w:val="a9"/>
            </w:pPr>
            <w:r w:rsidRPr="002E5EEF">
              <w:rPr>
                <w:rFonts w:hint="eastAsia"/>
              </w:rPr>
              <w:t>应收股利</w:t>
            </w:r>
          </w:p>
        </w:tc>
        <w:tc>
          <w:tcPr>
            <w:tcW w:w="5244" w:type="dxa"/>
            <w:vAlign w:val="center"/>
          </w:tcPr>
          <w:p w:rsidR="00196A1C" w:rsidRPr="002E5EEF" w:rsidRDefault="00196A1C" w:rsidP="00196A1C">
            <w:pPr>
              <w:pStyle w:val="a9"/>
              <w:jc w:val="right"/>
            </w:pPr>
            <w:r w:rsidRPr="002E5EEF">
              <w:t>-</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t>4</w:t>
            </w:r>
          </w:p>
        </w:tc>
        <w:tc>
          <w:tcPr>
            <w:tcW w:w="3119" w:type="dxa"/>
            <w:vAlign w:val="center"/>
          </w:tcPr>
          <w:p w:rsidR="00196A1C" w:rsidRPr="002E5EEF" w:rsidRDefault="00196A1C" w:rsidP="00196A1C">
            <w:pPr>
              <w:pStyle w:val="a9"/>
            </w:pPr>
            <w:r w:rsidRPr="002E5EEF">
              <w:rPr>
                <w:rFonts w:hint="eastAsia"/>
              </w:rPr>
              <w:t>应收利息</w:t>
            </w:r>
          </w:p>
        </w:tc>
        <w:tc>
          <w:tcPr>
            <w:tcW w:w="5244" w:type="dxa"/>
            <w:vAlign w:val="center"/>
          </w:tcPr>
          <w:p w:rsidR="00196A1C" w:rsidRPr="002E5EEF" w:rsidRDefault="00196A1C" w:rsidP="00196A1C">
            <w:pPr>
              <w:pStyle w:val="a9"/>
              <w:jc w:val="right"/>
            </w:pPr>
            <w:r w:rsidRPr="002E5EEF">
              <w:t>859.96</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t>5</w:t>
            </w:r>
          </w:p>
        </w:tc>
        <w:tc>
          <w:tcPr>
            <w:tcW w:w="3119" w:type="dxa"/>
            <w:vAlign w:val="center"/>
          </w:tcPr>
          <w:p w:rsidR="00196A1C" w:rsidRPr="002E5EEF" w:rsidRDefault="00196A1C" w:rsidP="00196A1C">
            <w:pPr>
              <w:pStyle w:val="a9"/>
            </w:pPr>
            <w:r w:rsidRPr="002E5EEF">
              <w:rPr>
                <w:rFonts w:hint="eastAsia"/>
              </w:rPr>
              <w:t>应收申购款</w:t>
            </w:r>
          </w:p>
        </w:tc>
        <w:tc>
          <w:tcPr>
            <w:tcW w:w="5244" w:type="dxa"/>
            <w:vAlign w:val="center"/>
          </w:tcPr>
          <w:p w:rsidR="00196A1C" w:rsidRPr="002E5EEF" w:rsidRDefault="00196A1C" w:rsidP="00196A1C">
            <w:pPr>
              <w:pStyle w:val="a9"/>
              <w:jc w:val="right"/>
            </w:pPr>
            <w:r w:rsidRPr="002E5EEF">
              <w:t>1,216,089.81</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t>6</w:t>
            </w:r>
          </w:p>
        </w:tc>
        <w:tc>
          <w:tcPr>
            <w:tcW w:w="3119" w:type="dxa"/>
            <w:vAlign w:val="center"/>
          </w:tcPr>
          <w:p w:rsidR="00196A1C" w:rsidRPr="002E5EEF" w:rsidRDefault="00196A1C" w:rsidP="00196A1C">
            <w:pPr>
              <w:pStyle w:val="a9"/>
            </w:pPr>
            <w:r w:rsidRPr="002E5EEF">
              <w:rPr>
                <w:rFonts w:hint="eastAsia"/>
              </w:rPr>
              <w:t>其他应收款</w:t>
            </w:r>
          </w:p>
        </w:tc>
        <w:tc>
          <w:tcPr>
            <w:tcW w:w="5244" w:type="dxa"/>
            <w:vAlign w:val="center"/>
          </w:tcPr>
          <w:p w:rsidR="00196A1C" w:rsidRPr="002E5EEF" w:rsidRDefault="00196A1C" w:rsidP="00196A1C">
            <w:pPr>
              <w:pStyle w:val="a9"/>
              <w:jc w:val="right"/>
            </w:pPr>
            <w:r w:rsidRPr="002E5EEF">
              <w:t>-</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rPr>
                <w:rFonts w:hint="eastAsia"/>
              </w:rPr>
              <w:t>7</w:t>
            </w:r>
          </w:p>
        </w:tc>
        <w:tc>
          <w:tcPr>
            <w:tcW w:w="3119" w:type="dxa"/>
            <w:vAlign w:val="center"/>
          </w:tcPr>
          <w:p w:rsidR="00196A1C" w:rsidRPr="002E5EEF" w:rsidRDefault="00196A1C" w:rsidP="00196A1C">
            <w:pPr>
              <w:pStyle w:val="a9"/>
            </w:pPr>
            <w:r w:rsidRPr="002E5EEF">
              <w:rPr>
                <w:rFonts w:hint="eastAsia"/>
              </w:rPr>
              <w:t>待摊费用</w:t>
            </w:r>
          </w:p>
        </w:tc>
        <w:tc>
          <w:tcPr>
            <w:tcW w:w="5244" w:type="dxa"/>
            <w:vAlign w:val="center"/>
          </w:tcPr>
          <w:p w:rsidR="00196A1C" w:rsidRPr="002E5EEF" w:rsidRDefault="00196A1C" w:rsidP="00196A1C">
            <w:pPr>
              <w:pStyle w:val="a9"/>
              <w:jc w:val="right"/>
            </w:pPr>
            <w:r w:rsidRPr="002E5EEF">
              <w:rPr>
                <w:rFonts w:hint="eastAsia"/>
              </w:rPr>
              <w:t>-</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rPr>
                <w:rFonts w:hint="eastAsia"/>
              </w:rPr>
              <w:t>8</w:t>
            </w:r>
          </w:p>
        </w:tc>
        <w:tc>
          <w:tcPr>
            <w:tcW w:w="3119" w:type="dxa"/>
            <w:vAlign w:val="center"/>
          </w:tcPr>
          <w:p w:rsidR="00196A1C" w:rsidRPr="002E5EEF" w:rsidRDefault="00196A1C" w:rsidP="00196A1C">
            <w:pPr>
              <w:pStyle w:val="a9"/>
            </w:pPr>
            <w:r w:rsidRPr="002E5EEF">
              <w:rPr>
                <w:rFonts w:hint="eastAsia"/>
              </w:rPr>
              <w:t>其他</w:t>
            </w:r>
          </w:p>
        </w:tc>
        <w:tc>
          <w:tcPr>
            <w:tcW w:w="5244" w:type="dxa"/>
            <w:vAlign w:val="center"/>
          </w:tcPr>
          <w:p w:rsidR="00196A1C" w:rsidRPr="002E5EEF" w:rsidRDefault="00196A1C" w:rsidP="00196A1C">
            <w:pPr>
              <w:pStyle w:val="a9"/>
              <w:jc w:val="right"/>
            </w:pPr>
            <w:r w:rsidRPr="002E5EEF">
              <w:t>-</w:t>
            </w:r>
          </w:p>
        </w:tc>
      </w:tr>
      <w:tr w:rsidR="00196A1C" w:rsidRPr="002E5EEF" w:rsidTr="00196A1C">
        <w:trPr>
          <w:divId w:val="1992173881"/>
        </w:trPr>
        <w:tc>
          <w:tcPr>
            <w:tcW w:w="709" w:type="dxa"/>
            <w:vAlign w:val="center"/>
          </w:tcPr>
          <w:p w:rsidR="00196A1C" w:rsidRPr="002E5EEF" w:rsidRDefault="00196A1C" w:rsidP="00196A1C">
            <w:pPr>
              <w:pStyle w:val="a9"/>
              <w:jc w:val="center"/>
            </w:pPr>
            <w:r w:rsidRPr="002E5EEF">
              <w:rPr>
                <w:rFonts w:hint="eastAsia"/>
              </w:rPr>
              <w:t>9</w:t>
            </w:r>
          </w:p>
        </w:tc>
        <w:tc>
          <w:tcPr>
            <w:tcW w:w="3119" w:type="dxa"/>
            <w:vAlign w:val="center"/>
          </w:tcPr>
          <w:p w:rsidR="00196A1C" w:rsidRPr="002E5EEF" w:rsidRDefault="00196A1C" w:rsidP="00196A1C">
            <w:pPr>
              <w:pStyle w:val="a9"/>
            </w:pPr>
            <w:r w:rsidRPr="002E5EEF">
              <w:rPr>
                <w:rFonts w:hint="eastAsia"/>
              </w:rPr>
              <w:t>合计</w:t>
            </w:r>
          </w:p>
        </w:tc>
        <w:tc>
          <w:tcPr>
            <w:tcW w:w="5244" w:type="dxa"/>
            <w:vAlign w:val="center"/>
          </w:tcPr>
          <w:p w:rsidR="00196A1C" w:rsidRPr="002E5EEF" w:rsidRDefault="00196A1C" w:rsidP="00196A1C">
            <w:pPr>
              <w:pStyle w:val="a9"/>
              <w:jc w:val="right"/>
            </w:pPr>
            <w:r w:rsidRPr="002E5EEF">
              <w:t>6,136,307.89</w:t>
            </w:r>
          </w:p>
        </w:tc>
      </w:tr>
    </w:tbl>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11</w:t>
      </w:r>
      <w:r w:rsidRPr="00810DB0">
        <w:rPr>
          <w:b/>
          <w:sz w:val="21"/>
          <w:szCs w:val="21"/>
        </w:rPr>
        <w:t>.</w:t>
      </w:r>
      <w:r w:rsidRPr="00810DB0">
        <w:rPr>
          <w:rFonts w:hint="eastAsia"/>
          <w:b/>
          <w:sz w:val="21"/>
          <w:szCs w:val="21"/>
        </w:rPr>
        <w:t>4 报告期末持有的处于转股期的可转换债券明细</w:t>
      </w:r>
    </w:p>
    <w:p w:rsidR="00196A1C" w:rsidRPr="00817D5A" w:rsidRDefault="00196A1C" w:rsidP="00196A1C">
      <w:pPr>
        <w:pStyle w:val="new"/>
        <w:divId w:val="1992173881"/>
      </w:pPr>
      <w:r w:rsidRPr="00817D5A">
        <w:t>本基金本报告期末未持有可转换债券。</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11</w:t>
      </w:r>
      <w:r w:rsidRPr="00810DB0">
        <w:rPr>
          <w:b/>
          <w:sz w:val="21"/>
          <w:szCs w:val="21"/>
        </w:rPr>
        <w:t>.</w:t>
      </w:r>
      <w:r w:rsidRPr="00810DB0">
        <w:rPr>
          <w:rFonts w:hint="eastAsia"/>
          <w:b/>
          <w:sz w:val="21"/>
          <w:szCs w:val="21"/>
        </w:rPr>
        <w:t>5报告期末前十名股票中存在流通受限情况的说明</w:t>
      </w:r>
    </w:p>
    <w:p w:rsidR="00196A1C" w:rsidRPr="00E60E30" w:rsidRDefault="00196A1C" w:rsidP="00196A1C">
      <w:pPr>
        <w:pStyle w:val="new"/>
        <w:divId w:val="1992173881"/>
      </w:pPr>
      <w:r w:rsidRPr="00E60E30">
        <w:t>报告期末前十名股票中不存在流通受限情况。</w:t>
      </w:r>
    </w:p>
    <w:p w:rsidR="00196A1C" w:rsidRPr="00810DB0" w:rsidRDefault="00196A1C" w:rsidP="00810DB0">
      <w:pPr>
        <w:pStyle w:val="a3"/>
        <w:spacing w:before="0" w:beforeAutospacing="0" w:after="0" w:afterAutospacing="0" w:line="360" w:lineRule="auto"/>
        <w:ind w:firstLine="420"/>
        <w:divId w:val="1992173881"/>
        <w:rPr>
          <w:b/>
          <w:sz w:val="21"/>
          <w:szCs w:val="21"/>
        </w:rPr>
      </w:pPr>
      <w:r w:rsidRPr="00810DB0">
        <w:rPr>
          <w:rFonts w:hint="eastAsia"/>
          <w:b/>
          <w:sz w:val="21"/>
          <w:szCs w:val="21"/>
        </w:rPr>
        <w:t>11</w:t>
      </w:r>
      <w:r w:rsidRPr="00810DB0">
        <w:rPr>
          <w:b/>
          <w:sz w:val="21"/>
          <w:szCs w:val="21"/>
        </w:rPr>
        <w:t>.</w:t>
      </w:r>
      <w:r w:rsidRPr="00810DB0">
        <w:rPr>
          <w:rFonts w:hint="eastAsia"/>
          <w:b/>
          <w:sz w:val="21"/>
          <w:szCs w:val="21"/>
        </w:rPr>
        <w:t>6投资组合报告附注的其他文字描述部分</w:t>
      </w:r>
    </w:p>
    <w:p w:rsidR="00810DB0" w:rsidRDefault="00196A1C" w:rsidP="00810DB0">
      <w:pPr>
        <w:pStyle w:val="new"/>
        <w:divId w:val="1992173881"/>
      </w:pPr>
      <w:r w:rsidRPr="002E5EEF">
        <w:t>由于四舍五入的原因，分项之和与合计项之间可能存在尾差。</w:t>
      </w:r>
    </w:p>
    <w:p w:rsidR="00810DB0" w:rsidRDefault="00810DB0">
      <w:pPr>
        <w:widowControl/>
        <w:jc w:val="left"/>
        <w:rPr>
          <w:rFonts w:asciiTheme="minorEastAsia" w:hAnsiTheme="minorEastAsia"/>
          <w:szCs w:val="21"/>
        </w:rPr>
      </w:pPr>
      <w:r>
        <w:br w:type="page"/>
      </w:r>
    </w:p>
    <w:p w:rsidR="008B774C" w:rsidRPr="008B774C" w:rsidRDefault="008B774C" w:rsidP="008B774C">
      <w:pPr>
        <w:pStyle w:val="2"/>
        <w:jc w:val="center"/>
        <w:rPr>
          <w:rFonts w:ascii="宋体" w:eastAsia="宋体" w:hAnsi="宋体"/>
          <w:sz w:val="30"/>
        </w:rPr>
      </w:pPr>
      <w:bookmarkStart w:id="140" w:name="chapter_level1_12_3500"/>
      <w:bookmarkStart w:id="141" w:name="_Toc26442982"/>
      <w:r w:rsidRPr="008B774C">
        <w:rPr>
          <w:rFonts w:ascii="宋体" w:eastAsia="宋体" w:hAnsi="宋体" w:hint="eastAsia"/>
          <w:sz w:val="30"/>
        </w:rPr>
        <w:lastRenderedPageBreak/>
        <w:t>第九部分 基金的业绩</w:t>
      </w:r>
      <w:bookmarkEnd w:id="140"/>
      <w:bookmarkEnd w:id="141"/>
    </w:p>
    <w:p w:rsidR="008B774C" w:rsidRPr="008B774C" w:rsidRDefault="008B774C">
      <w:pPr>
        <w:pStyle w:val="a3"/>
        <w:spacing w:before="0" w:beforeAutospacing="0" w:after="0" w:afterAutospacing="0" w:line="360" w:lineRule="auto"/>
        <w:ind w:firstLine="420"/>
        <w:divId w:val="474183267"/>
        <w:rPr>
          <w:sz w:val="21"/>
          <w:szCs w:val="21"/>
        </w:rPr>
      </w:pPr>
      <w:bookmarkStart w:id="142" w:name="chapter_level1_12_3500_section_1"/>
      <w:bookmarkEnd w:id="142"/>
      <w:r w:rsidRPr="008B774C">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8B774C" w:rsidRPr="008B774C" w:rsidRDefault="008B774C">
      <w:pPr>
        <w:pStyle w:val="a3"/>
        <w:spacing w:before="0" w:beforeAutospacing="0" w:after="0" w:afterAutospacing="0" w:line="360" w:lineRule="auto"/>
        <w:ind w:firstLine="420"/>
        <w:divId w:val="474183267"/>
        <w:rPr>
          <w:sz w:val="21"/>
          <w:szCs w:val="21"/>
        </w:rPr>
      </w:pPr>
      <w:r w:rsidRPr="008B774C">
        <w:rPr>
          <w:rFonts w:hint="eastAsia"/>
          <w:sz w:val="21"/>
          <w:szCs w:val="21"/>
        </w:rPr>
        <w:t xml:space="preserve">自基金合同生效开始，基金份额净值增长率及其与同期业绩比较基准收益率的比较 </w:t>
      </w:r>
    </w:p>
    <w:tbl>
      <w:tblPr>
        <w:tblStyle w:val="a8"/>
        <w:tblW w:w="0" w:type="auto"/>
        <w:tblLook w:val="04A0" w:firstRow="1" w:lastRow="0" w:firstColumn="1" w:lastColumn="0" w:noHBand="0" w:noVBand="1"/>
      </w:tblPr>
      <w:tblGrid>
        <w:gridCol w:w="2421"/>
        <w:gridCol w:w="1048"/>
        <w:gridCol w:w="996"/>
        <w:gridCol w:w="1206"/>
        <w:gridCol w:w="1153"/>
        <w:gridCol w:w="846"/>
        <w:gridCol w:w="846"/>
      </w:tblGrid>
      <w:tr w:rsidR="008B774C" w:rsidRPr="008B774C" w:rsidTr="008B774C">
        <w:trPr>
          <w:divId w:val="474183267"/>
        </w:trPr>
        <w:tc>
          <w:tcPr>
            <w:tcW w:w="0" w:type="auto"/>
            <w:shd w:val="clear" w:color="auto" w:fill="auto"/>
            <w:hideMark/>
          </w:tcPr>
          <w:p w:rsidR="008B774C" w:rsidRPr="008B774C" w:rsidRDefault="008B774C">
            <w:pPr>
              <w:jc w:val="center"/>
              <w:rPr>
                <w:rFonts w:ascii="宋体" w:eastAsia="宋体" w:hAnsi="宋体" w:cs="宋体"/>
                <w:szCs w:val="24"/>
              </w:rPr>
            </w:pPr>
            <w:bookmarkStart w:id="143" w:name="field_0_indatatable_1_start"/>
            <w:bookmarkEnd w:id="143"/>
            <w:r w:rsidRPr="008B774C">
              <w:rPr>
                <w:rFonts w:hint="eastAsia"/>
                <w:szCs w:val="21"/>
              </w:rPr>
              <w:t xml:space="preserve"> </w:t>
            </w:r>
            <w:r w:rsidRPr="008B774C">
              <w:rPr>
                <w:rFonts w:ascii="宋体" w:eastAsia="宋体" w:hAnsi="宋体" w:hint="eastAsia"/>
              </w:rPr>
              <w:t xml:space="preserve">期间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①净值增长率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②净值增长率标准差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③业绩比较基准收益率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④业绩比较基准收益率标准差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①-③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②-④ </w:t>
            </w:r>
          </w:p>
        </w:tc>
      </w:tr>
      <w:tr w:rsidR="008B774C" w:rsidRPr="008B774C" w:rsidTr="008B774C">
        <w:trPr>
          <w:divId w:val="474183267"/>
        </w:trPr>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2017.07.04-2017.12.31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1.50%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0.42%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-5.15%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0.98%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6.65%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-0.56% </w:t>
            </w:r>
          </w:p>
        </w:tc>
      </w:tr>
      <w:tr w:rsidR="008B774C" w:rsidRPr="008B774C" w:rsidTr="008B774C">
        <w:trPr>
          <w:divId w:val="474183267"/>
        </w:trPr>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2018.01.01-2018.12.31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-26.40%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1.53%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-21.10%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1.45%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-5.30%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0.08% </w:t>
            </w:r>
          </w:p>
        </w:tc>
      </w:tr>
      <w:tr w:rsidR="008B774C" w:rsidRPr="008B774C" w:rsidTr="008B774C">
        <w:trPr>
          <w:divId w:val="474183267"/>
        </w:trPr>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2019.01.01-2019.09.30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27.31%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1.55%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19.86%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1.46%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7.45%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0.09% </w:t>
            </w:r>
          </w:p>
        </w:tc>
      </w:tr>
      <w:tr w:rsidR="008B774C" w:rsidRPr="008B774C" w:rsidTr="008B774C">
        <w:trPr>
          <w:divId w:val="474183267"/>
        </w:trPr>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2017.07.04-2019.09.30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-4.90%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1.37%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-10.30%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1.37%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5.40% </w:t>
            </w:r>
          </w:p>
        </w:tc>
        <w:tc>
          <w:tcPr>
            <w:tcW w:w="0" w:type="auto"/>
            <w:shd w:val="clear" w:color="auto" w:fill="auto"/>
            <w:hideMark/>
          </w:tcPr>
          <w:p w:rsidR="008B774C" w:rsidRPr="008B774C" w:rsidRDefault="008B774C">
            <w:pPr>
              <w:jc w:val="center"/>
              <w:rPr>
                <w:rFonts w:ascii="宋体" w:eastAsia="宋体" w:hAnsi="宋体" w:cs="宋体"/>
                <w:szCs w:val="24"/>
              </w:rPr>
            </w:pPr>
            <w:r w:rsidRPr="008B774C">
              <w:rPr>
                <w:rFonts w:ascii="宋体" w:eastAsia="宋体" w:hAnsi="宋体" w:hint="eastAsia"/>
              </w:rPr>
              <w:t xml:space="preserve">0.00% </w:t>
            </w:r>
          </w:p>
        </w:tc>
      </w:tr>
    </w:tbl>
    <w:p w:rsidR="008B774C" w:rsidRPr="008B774C" w:rsidRDefault="00CD0E5E">
      <w:pPr>
        <w:pStyle w:val="a3"/>
        <w:spacing w:before="0" w:beforeAutospacing="0" w:after="0" w:afterAutospacing="0" w:line="360" w:lineRule="auto"/>
        <w:ind w:firstLine="420"/>
        <w:divId w:val="474183267"/>
        <w:rPr>
          <w:sz w:val="21"/>
          <w:szCs w:val="21"/>
        </w:rPr>
      </w:pPr>
      <w:bookmarkStart w:id="144" w:name="chapter_level1_12_3500_section_1_end"/>
      <w:bookmarkStart w:id="145" w:name="field_0_indatatable_1_end"/>
      <w:bookmarkEnd w:id="144"/>
      <w:bookmarkEnd w:id="145"/>
      <w:r>
        <w:rPr>
          <w:sz w:val="21"/>
          <w:szCs w:val="21"/>
        </w:rPr>
        <w:t xml:space="preserve"> </w:t>
      </w:r>
      <w:r w:rsidR="008B774C"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46" w:name="chapter_level1_13_62"/>
      <w:bookmarkStart w:id="147" w:name="_Toc26442983"/>
      <w:r w:rsidRPr="008B774C">
        <w:rPr>
          <w:rFonts w:ascii="宋体" w:eastAsia="宋体" w:hAnsi="宋体" w:hint="eastAsia"/>
          <w:sz w:val="30"/>
        </w:rPr>
        <w:lastRenderedPageBreak/>
        <w:t>第十部分  基金的财产</w:t>
      </w:r>
      <w:bookmarkEnd w:id="146"/>
      <w:bookmarkEnd w:id="147"/>
    </w:p>
    <w:p w:rsidR="008B774C" w:rsidRPr="008B774C" w:rsidRDefault="008B774C">
      <w:pPr>
        <w:pStyle w:val="a3"/>
        <w:spacing w:before="0" w:beforeAutospacing="0" w:after="0" w:afterAutospacing="0" w:line="360" w:lineRule="auto"/>
        <w:ind w:firstLine="420"/>
        <w:divId w:val="2039625871"/>
        <w:rPr>
          <w:sz w:val="21"/>
          <w:szCs w:val="21"/>
        </w:rPr>
      </w:pPr>
      <w:bookmarkStart w:id="148" w:name="chapter_level1_13_62_section_1"/>
      <w:bookmarkEnd w:id="148"/>
      <w:r w:rsidRPr="008B774C">
        <w:rPr>
          <w:rStyle w:val="a4"/>
          <w:rFonts w:hint="eastAsia"/>
          <w:sz w:val="21"/>
          <w:szCs w:val="21"/>
        </w:rPr>
        <w:t>一、基金资产总值</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Fonts w:hint="eastAsia"/>
          <w:sz w:val="21"/>
          <w:szCs w:val="21"/>
        </w:rPr>
        <w:t xml:space="preserve">基金资产总值是指购买的各类证券及票据价值、银行存款本息和基金应收的申购基金款以及其他投资所形成的价值总和。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Style w:val="a4"/>
          <w:rFonts w:hint="eastAsia"/>
          <w:sz w:val="21"/>
          <w:szCs w:val="21"/>
        </w:rPr>
        <w:t>二、基金资产净值</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Fonts w:hint="eastAsia"/>
          <w:sz w:val="21"/>
          <w:szCs w:val="21"/>
        </w:rPr>
        <w:t xml:space="preserve">基金资产净值是指基金资产总值减去基金负债后的价值。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Style w:val="a4"/>
          <w:rFonts w:hint="eastAsia"/>
          <w:sz w:val="21"/>
          <w:szCs w:val="21"/>
        </w:rPr>
        <w:t>三、基金财产的账户</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Style w:val="a4"/>
          <w:rFonts w:hint="eastAsia"/>
          <w:sz w:val="21"/>
          <w:szCs w:val="21"/>
        </w:rPr>
        <w:t>四、基金财产的保管和处分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8B774C" w:rsidRPr="008B774C" w:rsidRDefault="008B774C">
      <w:pPr>
        <w:pStyle w:val="a3"/>
        <w:spacing w:before="0" w:beforeAutospacing="0" w:after="0" w:afterAutospacing="0" w:line="360" w:lineRule="auto"/>
        <w:ind w:firstLine="420"/>
        <w:divId w:val="2039625871"/>
        <w:rPr>
          <w:sz w:val="21"/>
          <w:szCs w:val="21"/>
        </w:rPr>
      </w:pPr>
      <w:r w:rsidRPr="008B774C">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9" w:name="chapter_level1_13_62_section_1_end"/>
      <w:bookmarkEnd w:id="149"/>
      <w:r w:rsidRPr="008B774C">
        <w:rPr>
          <w:rFonts w:hint="eastAsia"/>
          <w:sz w:val="21"/>
          <w:szCs w:val="21"/>
        </w:rPr>
        <w:t xml:space="preserve">得相互抵销。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50" w:name="chapter_level1_14_63"/>
      <w:bookmarkStart w:id="151" w:name="_Toc26442984"/>
      <w:r w:rsidRPr="008B774C">
        <w:rPr>
          <w:rFonts w:ascii="宋体" w:eastAsia="宋体" w:hAnsi="宋体" w:hint="eastAsia"/>
          <w:sz w:val="30"/>
        </w:rPr>
        <w:lastRenderedPageBreak/>
        <w:t>第十一部分  基金资产的估值</w:t>
      </w:r>
      <w:bookmarkEnd w:id="150"/>
      <w:bookmarkEnd w:id="151"/>
    </w:p>
    <w:p w:rsidR="008B774C" w:rsidRPr="008B774C" w:rsidRDefault="008B774C">
      <w:pPr>
        <w:pStyle w:val="a3"/>
        <w:spacing w:before="0" w:beforeAutospacing="0" w:after="0" w:afterAutospacing="0" w:line="360" w:lineRule="auto"/>
        <w:ind w:firstLine="420"/>
        <w:divId w:val="1712656828"/>
        <w:rPr>
          <w:sz w:val="21"/>
          <w:szCs w:val="21"/>
        </w:rPr>
      </w:pPr>
      <w:bookmarkStart w:id="152" w:name="chapter_level1_14_63_section_1"/>
      <w:bookmarkEnd w:id="152"/>
      <w:r w:rsidRPr="008B774C">
        <w:rPr>
          <w:rStyle w:val="a4"/>
          <w:rFonts w:hint="eastAsia"/>
          <w:sz w:val="21"/>
          <w:szCs w:val="21"/>
        </w:rPr>
        <w:t>一、估值日</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本基金的估值日为本基金相关的证券交易场所的交易日以及国家法律法规规定需要对外披露基金净值的非交易日。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Style w:val="a4"/>
          <w:rFonts w:hint="eastAsia"/>
          <w:sz w:val="21"/>
          <w:szCs w:val="21"/>
        </w:rPr>
        <w:t>二、估值对象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基金所拥有的股票、股指期货合约、权证、债券和银行存款本息、应收款项、其它投资等资产及负债。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Style w:val="a4"/>
          <w:rFonts w:hint="eastAsia"/>
          <w:sz w:val="21"/>
          <w:szCs w:val="21"/>
        </w:rPr>
        <w:t>三、估值方法</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1、证券交易所上市的有价证券的估值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2、处于未上市期间的有价证券应区分如下情况处理：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（1）送股、转增股、配股和公开增发的新股，按估值日在证券交易所挂牌的同一股票的估值方法估值；该日无交易的，以最近一日的市价（收盘价）估值；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（2）首次公开发行未上市的股票、债券和权证，采用估值技术确定公允价值，在估值技术难以可靠计量公允价值的情况下，按成本估值；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lastRenderedPageBreak/>
        <w:t xml:space="preserve">3、全国银行间债券市场交易的债券、资产支持证券等固定收益品种，采用估值技术确定公允价值。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4、因持有股票而享有的配股权，采用估值技术确定公允价值，在估值技术难以可靠计量公允价值的情况下，按成本估值。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5、同一债券同时在两个或两个以上市场交易的，按债券所处的市场分别估值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7、中小企业私募债券，采用估值技术确定公允价值。在估值技术难以可靠计量公允价值的情况下，按成本估值。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9、相关法律法规以及监管部门有强制规定的，从其规定。如有新增事项，按国家最新规定估值。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8B774C" w:rsidRPr="008B774C" w:rsidRDefault="008B774C">
      <w:pPr>
        <w:pStyle w:val="a3"/>
        <w:spacing w:before="0" w:beforeAutospacing="0" w:after="0" w:afterAutospacing="0" w:line="360" w:lineRule="auto"/>
        <w:ind w:firstLine="420"/>
        <w:divId w:val="1712656828"/>
        <w:rPr>
          <w:sz w:val="21"/>
          <w:szCs w:val="21"/>
        </w:rPr>
      </w:pPr>
      <w:r w:rsidRPr="008B774C">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3" w:name="chapter_level1_14_63_section_1_end"/>
      <w:bookmarkEnd w:id="153"/>
      <w:r w:rsidRPr="008B774C">
        <w:rPr>
          <w:rFonts w:hint="eastAsia"/>
          <w:sz w:val="21"/>
          <w:szCs w:val="21"/>
        </w:rPr>
        <w:t xml:space="preserve">结果对外予以公布。 </w:t>
      </w:r>
    </w:p>
    <w:p w:rsidR="008B774C" w:rsidRPr="008B774C" w:rsidRDefault="008B774C">
      <w:pPr>
        <w:pStyle w:val="a3"/>
        <w:spacing w:before="0" w:beforeAutospacing="0" w:after="0" w:afterAutospacing="0" w:line="360" w:lineRule="auto"/>
        <w:ind w:firstLine="420"/>
        <w:divId w:val="903377051"/>
        <w:rPr>
          <w:sz w:val="21"/>
          <w:szCs w:val="21"/>
        </w:rPr>
      </w:pPr>
      <w:bookmarkStart w:id="154" w:name="chapter_level1_14_63_section_2"/>
      <w:bookmarkEnd w:id="154"/>
      <w:r w:rsidRPr="008B774C">
        <w:rPr>
          <w:rStyle w:val="a4"/>
          <w:rFonts w:hint="eastAsia"/>
          <w:sz w:val="21"/>
          <w:szCs w:val="21"/>
        </w:rPr>
        <w:t>四、估值程序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1、基金份额净值是按照每个工作日闭市后，基金资产净值除以当日基金份额的余额数量计算，精确到</w:t>
      </w:r>
      <w:bookmarkStart w:id="155" w:name="field_63_netdecimalvalue_1"/>
      <w:r w:rsidR="00CD0E5E">
        <w:rPr>
          <w:sz w:val="21"/>
          <w:szCs w:val="21"/>
        </w:rPr>
        <w:t>0.001</w:t>
      </w:r>
      <w:bookmarkEnd w:id="155"/>
      <w:r w:rsidRPr="008B774C">
        <w:rPr>
          <w:rFonts w:hint="eastAsia"/>
          <w:sz w:val="21"/>
          <w:szCs w:val="21"/>
        </w:rPr>
        <w:t>元，小数点后第</w:t>
      </w:r>
      <w:bookmarkStart w:id="156" w:name="field_0_netdecimaladd1_1"/>
      <w:r w:rsidR="00CD0E5E">
        <w:rPr>
          <w:sz w:val="21"/>
          <w:szCs w:val="21"/>
        </w:rPr>
        <w:t>4</w:t>
      </w:r>
      <w:bookmarkEnd w:id="156"/>
      <w:r w:rsidRPr="008B774C">
        <w:rPr>
          <w:rFonts w:hint="eastAsia"/>
          <w:sz w:val="21"/>
          <w:szCs w:val="21"/>
        </w:rPr>
        <w:t xml:space="preserve">位四舍五入。国家另有规定的，从其规定。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基金管理人于每个工作日计算基金资产净值及基金份额净值，并按规定公告。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lastRenderedPageBreak/>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Style w:val="a4"/>
          <w:rFonts w:hint="eastAsia"/>
          <w:sz w:val="21"/>
          <w:szCs w:val="21"/>
        </w:rPr>
        <w:t>五、估值错误的处理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基金管理人和基金托管人将采取必要、适当、合理的措施确保基金资产估值的准确性、及时性。当基金份额净值小数点后</w:t>
      </w:r>
      <w:bookmarkStart w:id="157" w:name="field_63_netdecimal_1"/>
      <w:r w:rsidR="00CD0E5E">
        <w:rPr>
          <w:sz w:val="21"/>
          <w:szCs w:val="21"/>
        </w:rPr>
        <w:t>3</w:t>
      </w:r>
      <w:bookmarkEnd w:id="157"/>
      <w:r w:rsidRPr="008B774C">
        <w:rPr>
          <w:rFonts w:hint="eastAsia"/>
          <w:sz w:val="21"/>
          <w:szCs w:val="21"/>
        </w:rPr>
        <w:t>位以内(含第</w:t>
      </w:r>
      <w:bookmarkStart w:id="158" w:name="field_63_netdecimal_2"/>
      <w:r w:rsidR="00CD0E5E">
        <w:rPr>
          <w:sz w:val="21"/>
          <w:szCs w:val="21"/>
        </w:rPr>
        <w:t>3</w:t>
      </w:r>
      <w:bookmarkEnd w:id="158"/>
      <w:r w:rsidRPr="008B774C">
        <w:rPr>
          <w:rFonts w:hint="eastAsia"/>
          <w:sz w:val="21"/>
          <w:szCs w:val="21"/>
        </w:rPr>
        <w:t xml:space="preserve">位)发生估值错误时，视为基金份额净值错误。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基金合同的当事人应按照以下约定处理：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1、估值错误类型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上述估值错误的主要类型包括但不限于：资料申报差错、数据传输差错、数据计算差错、系统故障差错、下达指令差错等。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2、估值错误处理原则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（2）估值错误的责任方对有关当事人的直接损失负责，不对间接损失负责，并且仅对估值错误的有关直接当事人负责，不对第三方负责。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lastRenderedPageBreak/>
        <w:t xml:space="preserve">（4）估值错误调整采用尽量恢复至假设未发生估值错误的正确情形的方式。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3、估值错误处理程序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估值错误被发现后，有关的当事人应当及时进行处理，处理的程序如下：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（1）查明估值错误发生的原因，列明所有的当事人，并根据估值错误发生的原因确定估值错误的责任方；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（2）根据估值错误处理原则或当事人协商的方法对因估值错误造成的损失进行评估；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（3）根据估值错误处理原则或当事人协商的方法由估值错误的责任方进行更正和赔偿损失；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（4）根据估值错误处理的方法，需要修改基金登记机构交易数据的，由基金登记机构进行更正，并就估值错误的更正向有关当事人进行确认。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4、基金份额净值估值错误处理的方法如下：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（1）基金份额净值计算出现错误时，基金管理人应当立即予以纠正，通报基金托管人，并采取合理的措施防止损失进一步扩大。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（3）前述内容如法律法规或监管机关另有规定的，从其规定处理。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六、暂停估值的情形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1、基金投资所涉及的证券、期货交易市场遇法定节假日或因其他原因暂停营业时；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2、因不可抗力致使基金管理人、基金托管人无法准确评估基金资产价值时；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4、法律法规规定、中国证监会和基金合同认定的其它情形。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Style w:val="a4"/>
          <w:rFonts w:hint="eastAsia"/>
          <w:sz w:val="21"/>
          <w:szCs w:val="21"/>
        </w:rPr>
        <w:t>七、基金净值的确认</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Style w:val="a4"/>
          <w:rFonts w:hint="eastAsia"/>
          <w:sz w:val="21"/>
          <w:szCs w:val="21"/>
        </w:rPr>
        <w:t>八、特殊情况的处理方法</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t xml:space="preserve">1、基金管理人或基金托管人按估值方法的第8项进行估值时，所造成的误差不作为基金资产估值错误处理。 </w:t>
      </w:r>
    </w:p>
    <w:p w:rsidR="008B774C" w:rsidRPr="008B774C" w:rsidRDefault="008B774C">
      <w:pPr>
        <w:pStyle w:val="a3"/>
        <w:spacing w:before="0" w:beforeAutospacing="0" w:after="0" w:afterAutospacing="0" w:line="360" w:lineRule="auto"/>
        <w:ind w:firstLine="420"/>
        <w:divId w:val="903377051"/>
        <w:rPr>
          <w:sz w:val="21"/>
          <w:szCs w:val="21"/>
        </w:rPr>
      </w:pPr>
      <w:r w:rsidRPr="008B774C">
        <w:rPr>
          <w:rFonts w:hint="eastAsia"/>
          <w:sz w:val="21"/>
          <w:szCs w:val="21"/>
        </w:rPr>
        <w:lastRenderedPageBreak/>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59" w:name="chapter_level1_14_63_section_2_end"/>
      <w:bookmarkEnd w:id="159"/>
      <w:r w:rsidRPr="008B774C">
        <w:rPr>
          <w:rFonts w:hint="eastAsia"/>
          <w:sz w:val="21"/>
          <w:szCs w:val="21"/>
        </w:rPr>
        <w:t xml:space="preserve">但基金管理人和基金托管人应当积极采取必要的措施消除或减轻由此造成的影响。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60" w:name="chapter_level1_15_64"/>
      <w:bookmarkStart w:id="161" w:name="_Toc26442985"/>
      <w:r w:rsidRPr="008B774C">
        <w:rPr>
          <w:rFonts w:ascii="宋体" w:eastAsia="宋体" w:hAnsi="宋体" w:hint="eastAsia"/>
          <w:sz w:val="30"/>
        </w:rPr>
        <w:lastRenderedPageBreak/>
        <w:t>第十二部分  基金的收益分配</w:t>
      </w:r>
      <w:bookmarkEnd w:id="160"/>
      <w:bookmarkEnd w:id="161"/>
    </w:p>
    <w:p w:rsidR="008B774C" w:rsidRPr="008B774C" w:rsidRDefault="008B774C">
      <w:pPr>
        <w:pStyle w:val="a3"/>
        <w:spacing w:before="0" w:beforeAutospacing="0" w:after="0" w:afterAutospacing="0" w:line="360" w:lineRule="auto"/>
        <w:ind w:firstLine="420"/>
        <w:divId w:val="1142382232"/>
        <w:rPr>
          <w:sz w:val="21"/>
          <w:szCs w:val="21"/>
        </w:rPr>
      </w:pPr>
      <w:bookmarkStart w:id="162" w:name="chapter_level1_15_64_section_1"/>
      <w:bookmarkEnd w:id="162"/>
      <w:r w:rsidRPr="008B774C">
        <w:rPr>
          <w:rStyle w:val="a4"/>
          <w:rFonts w:hint="eastAsia"/>
          <w:sz w:val="21"/>
          <w:szCs w:val="21"/>
        </w:rPr>
        <w:t>一、基金利润的构成</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Style w:val="a4"/>
          <w:rFonts w:hint="eastAsia"/>
          <w:sz w:val="21"/>
          <w:szCs w:val="21"/>
        </w:rPr>
        <w:t>二、基金可供分配利润</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Fonts w:hint="eastAsia"/>
          <w:sz w:val="21"/>
          <w:szCs w:val="21"/>
        </w:rPr>
        <w:t xml:space="preserve">基金可供分配利润指截至收益分配基准日基金未分配利润与未分配利润中已实现收益的孰低数。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Style w:val="a4"/>
          <w:rFonts w:hint="eastAsia"/>
          <w:sz w:val="21"/>
          <w:szCs w:val="21"/>
        </w:rPr>
        <w:t>三、基金收益分配原则</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Fonts w:hint="eastAsia"/>
          <w:sz w:val="21"/>
          <w:szCs w:val="21"/>
        </w:rPr>
        <w:t xml:space="preserve">2、基金收益分配后基金份额净值不能低于面值，即基金收益分配基准日的基金份额净值减去每单位基金份额收益分配金额后不能低于面值； </w:t>
      </w:r>
    </w:p>
    <w:p w:rsidR="008B774C" w:rsidRPr="008B774C" w:rsidRDefault="008B774C">
      <w:pPr>
        <w:pStyle w:val="a3"/>
        <w:spacing w:before="0" w:beforeAutospacing="0" w:after="0" w:afterAutospacing="0" w:line="360" w:lineRule="auto"/>
        <w:ind w:firstLine="420"/>
        <w:divId w:val="1142382232"/>
        <w:rPr>
          <w:sz w:val="21"/>
          <w:szCs w:val="21"/>
        </w:rPr>
      </w:pPr>
      <w:r w:rsidRPr="008B774C">
        <w:rPr>
          <w:rFonts w:hint="eastAsia"/>
          <w:sz w:val="21"/>
          <w:szCs w:val="21"/>
        </w:rPr>
        <w:t xml:space="preserve">3、每一基金份额享有同等分配权； </w:t>
      </w:r>
    </w:p>
    <w:p w:rsidR="008B774C" w:rsidRPr="008B774C" w:rsidRDefault="008B774C">
      <w:pPr>
        <w:pStyle w:val="a3"/>
        <w:spacing w:before="0" w:beforeAutospacing="0" w:after="0" w:afterAutospacing="0" w:line="360" w:lineRule="auto"/>
        <w:ind w:firstLine="420"/>
        <w:divId w:val="1142382232"/>
        <w:rPr>
          <w:sz w:val="21"/>
          <w:szCs w:val="21"/>
        </w:rPr>
      </w:pPr>
      <w:bookmarkStart w:id="163" w:name="chapter_level1_15_64_section_1_end"/>
      <w:bookmarkEnd w:id="163"/>
      <w:r w:rsidRPr="008B774C">
        <w:rPr>
          <w:rFonts w:hint="eastAsia"/>
          <w:sz w:val="21"/>
          <w:szCs w:val="21"/>
        </w:rPr>
        <w:t xml:space="preserve">4、法律法规或监管机关另有规定的，从其规定。 </w:t>
      </w:r>
    </w:p>
    <w:p w:rsidR="008B774C" w:rsidRPr="008B774C" w:rsidRDefault="008B774C">
      <w:pPr>
        <w:pStyle w:val="a3"/>
        <w:spacing w:before="0" w:beforeAutospacing="0" w:after="0" w:afterAutospacing="0" w:line="360" w:lineRule="auto"/>
        <w:ind w:firstLine="420"/>
        <w:divId w:val="1135097873"/>
        <w:rPr>
          <w:sz w:val="21"/>
          <w:szCs w:val="21"/>
        </w:rPr>
      </w:pPr>
      <w:bookmarkStart w:id="164" w:name="chapter_level1_15_64_section_2"/>
      <w:bookmarkEnd w:id="164"/>
      <w:r w:rsidRPr="008B774C">
        <w:rPr>
          <w:rStyle w:val="a4"/>
          <w:rFonts w:hint="eastAsia"/>
          <w:sz w:val="21"/>
          <w:szCs w:val="21"/>
        </w:rPr>
        <w:t>四、收益分配方案</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35097873"/>
        <w:rPr>
          <w:sz w:val="21"/>
          <w:szCs w:val="21"/>
        </w:rPr>
      </w:pPr>
      <w:r w:rsidRPr="008B774C">
        <w:rPr>
          <w:rFonts w:hint="eastAsia"/>
          <w:sz w:val="21"/>
          <w:szCs w:val="21"/>
        </w:rPr>
        <w:t xml:space="preserve">基金收益分配方案中应载明截止收益分配基准日的可供分配利润、基金收益分配对象、分配时间、分配数额及比例、分配方式等内容。 </w:t>
      </w:r>
    </w:p>
    <w:p w:rsidR="008B774C" w:rsidRPr="008B774C" w:rsidRDefault="008B774C">
      <w:pPr>
        <w:pStyle w:val="a3"/>
        <w:spacing w:before="0" w:beforeAutospacing="0" w:after="0" w:afterAutospacing="0" w:line="360" w:lineRule="auto"/>
        <w:ind w:firstLine="420"/>
        <w:divId w:val="1135097873"/>
        <w:rPr>
          <w:sz w:val="21"/>
          <w:szCs w:val="21"/>
        </w:rPr>
      </w:pPr>
      <w:r w:rsidRPr="008B774C">
        <w:rPr>
          <w:rStyle w:val="a4"/>
          <w:rFonts w:hint="eastAsia"/>
          <w:sz w:val="21"/>
          <w:szCs w:val="21"/>
        </w:rPr>
        <w:t>五、收益分配方案的确定、公告与实施</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35097873"/>
        <w:rPr>
          <w:sz w:val="21"/>
          <w:szCs w:val="21"/>
        </w:rPr>
      </w:pPr>
      <w:r w:rsidRPr="008B774C">
        <w:rPr>
          <w:rFonts w:hint="eastAsia"/>
          <w:sz w:val="21"/>
          <w:szCs w:val="21"/>
        </w:rPr>
        <w:t>本基金收益分配方案由基金管理人拟定，并由基金托管人复核，</w:t>
      </w:r>
      <w:r w:rsidR="00D712F4" w:rsidRPr="00D712F4">
        <w:rPr>
          <w:rFonts w:hint="eastAsia"/>
          <w:sz w:val="21"/>
          <w:szCs w:val="21"/>
        </w:rPr>
        <w:t>依照《信息披露办法》的有关规定在指定媒介公告</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35097873"/>
        <w:rPr>
          <w:sz w:val="21"/>
          <w:szCs w:val="21"/>
        </w:rPr>
      </w:pPr>
      <w:r w:rsidRPr="008B774C">
        <w:rPr>
          <w:rFonts w:hint="eastAsia"/>
          <w:sz w:val="21"/>
          <w:szCs w:val="21"/>
        </w:rPr>
        <w:t xml:space="preserve">基金红利发放日距离收益分配基准日（即可供分配利润计算截止日）的时间不得超过15个工作日。 </w:t>
      </w:r>
    </w:p>
    <w:p w:rsidR="008B774C" w:rsidRPr="008B774C" w:rsidRDefault="008B774C">
      <w:pPr>
        <w:pStyle w:val="a3"/>
        <w:spacing w:before="0" w:beforeAutospacing="0" w:after="0" w:afterAutospacing="0" w:line="360" w:lineRule="auto"/>
        <w:ind w:firstLine="420"/>
        <w:divId w:val="1135097873"/>
        <w:rPr>
          <w:sz w:val="21"/>
          <w:szCs w:val="21"/>
        </w:rPr>
      </w:pPr>
      <w:r w:rsidRPr="008B774C">
        <w:rPr>
          <w:rStyle w:val="a4"/>
          <w:rFonts w:hint="eastAsia"/>
          <w:sz w:val="21"/>
          <w:szCs w:val="21"/>
        </w:rPr>
        <w:t>六、基金收益分配中发生的费用</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135097873"/>
        <w:rPr>
          <w:sz w:val="21"/>
          <w:szCs w:val="21"/>
        </w:rPr>
      </w:pPr>
      <w:r w:rsidRPr="008B774C">
        <w:rPr>
          <w:rFonts w:hint="eastAsia"/>
          <w:sz w:val="21"/>
          <w:szCs w:val="21"/>
        </w:rPr>
        <w:t>基金收益分配时所发生的银行转账或其他手续费用由投资者自行承担。当投资者的现金红利小于一定金额，不足于支付银行转账或其他手续费用时，基金登记机构可将基金份额持</w:t>
      </w:r>
      <w:bookmarkStart w:id="165" w:name="chapter_level1_15_64_section_2_end"/>
      <w:bookmarkEnd w:id="165"/>
      <w:r w:rsidRPr="008B774C">
        <w:rPr>
          <w:rFonts w:hint="eastAsia"/>
          <w:sz w:val="21"/>
          <w:szCs w:val="21"/>
        </w:rPr>
        <w:t xml:space="preserve">有人的现金红利自动转为基金份额。红利再投资的计算方法，依照《业务规则》执行。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66" w:name="chapter_level1_16_65"/>
      <w:bookmarkStart w:id="167" w:name="_Toc26442986"/>
      <w:r w:rsidRPr="008B774C">
        <w:rPr>
          <w:rFonts w:ascii="宋体" w:eastAsia="宋体" w:hAnsi="宋体" w:hint="eastAsia"/>
          <w:sz w:val="30"/>
        </w:rPr>
        <w:lastRenderedPageBreak/>
        <w:t>第十三部分  基金的费用与税收</w:t>
      </w:r>
      <w:bookmarkEnd w:id="166"/>
      <w:bookmarkEnd w:id="167"/>
    </w:p>
    <w:p w:rsidR="008B774C" w:rsidRPr="008B774C" w:rsidRDefault="008B774C">
      <w:pPr>
        <w:pStyle w:val="a3"/>
        <w:spacing w:before="0" w:beforeAutospacing="0" w:after="0" w:afterAutospacing="0" w:line="360" w:lineRule="auto"/>
        <w:ind w:firstLine="420"/>
        <w:divId w:val="1820807570"/>
        <w:rPr>
          <w:sz w:val="21"/>
          <w:szCs w:val="21"/>
        </w:rPr>
      </w:pPr>
      <w:bookmarkStart w:id="168" w:name="chapter_level1_16_65_section_1"/>
      <w:bookmarkEnd w:id="168"/>
      <w:r w:rsidRPr="008B774C">
        <w:rPr>
          <w:rStyle w:val="a4"/>
          <w:rFonts w:hint="eastAsia"/>
          <w:sz w:val="21"/>
          <w:szCs w:val="21"/>
        </w:rPr>
        <w:t>一、基金费用的种类</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1、基金管理人的管理费；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2、基金托管人的托管费；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3、《基金合同》生效后与基金相关的信息披露费用</w:t>
      </w:r>
      <w:r w:rsidR="00D712F4" w:rsidRPr="00D712F4">
        <w:rPr>
          <w:rFonts w:hint="eastAsia"/>
          <w:sz w:val="21"/>
          <w:szCs w:val="21"/>
        </w:rPr>
        <w:t>，法律法规、中国证监会另有规定的除外</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4、《基金合同》生效后与基金相关的会计师费、律师费、诉讼费和仲裁费；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5、基金份额持有人大会费用；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6、基金的证券、期货交易费用；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7、基金的银行汇划费用；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8、证券、期货账户开户费用、账户维护费用；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9、按照国家有关规定和《基金合同》约定，可以在基金财产中列支的其他费用。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Style w:val="a4"/>
          <w:rFonts w:hint="eastAsia"/>
          <w:sz w:val="21"/>
          <w:szCs w:val="21"/>
        </w:rPr>
        <w:t>二、基金费用计提方法、计提标准和支付方式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1、基金管理人的管理费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本基金的管理费按前一日基金资产净值的</w:t>
      </w:r>
      <w:bookmarkStart w:id="169" w:name="field_0_managementrate_1"/>
      <w:r w:rsidR="00CD0E5E">
        <w:rPr>
          <w:sz w:val="21"/>
          <w:szCs w:val="21"/>
        </w:rPr>
        <w:t>1.50</w:t>
      </w:r>
      <w:bookmarkEnd w:id="169"/>
      <w:r w:rsidRPr="008B774C">
        <w:rPr>
          <w:rFonts w:hint="eastAsia"/>
          <w:sz w:val="21"/>
          <w:szCs w:val="21"/>
        </w:rPr>
        <w:t xml:space="preserve">%年费率计提。管理费的计算方法如下：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H＝E×</w:t>
      </w:r>
      <w:bookmarkStart w:id="170" w:name="field_0_managementrate_2"/>
      <w:r w:rsidR="00CD0E5E">
        <w:rPr>
          <w:sz w:val="21"/>
          <w:szCs w:val="21"/>
        </w:rPr>
        <w:t>1.50</w:t>
      </w:r>
      <w:bookmarkEnd w:id="170"/>
      <w:r w:rsidRPr="008B774C">
        <w:rPr>
          <w:rFonts w:hint="eastAsia"/>
          <w:sz w:val="21"/>
          <w:szCs w:val="21"/>
        </w:rPr>
        <w:t xml:space="preserve">%÷当年天数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H为每日应计提的基金管理费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E为前一日的基金资产净值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2、基金托管人的托管费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本基金的托管费按前一日基金资产净值的</w:t>
      </w:r>
      <w:bookmarkStart w:id="171" w:name="field_0_trusteerate_1"/>
      <w:r w:rsidR="00CD0E5E">
        <w:rPr>
          <w:sz w:val="21"/>
          <w:szCs w:val="21"/>
        </w:rPr>
        <w:t>0.25</w:t>
      </w:r>
      <w:bookmarkEnd w:id="171"/>
      <w:r w:rsidRPr="008B774C">
        <w:rPr>
          <w:rFonts w:hint="eastAsia"/>
          <w:sz w:val="21"/>
          <w:szCs w:val="21"/>
        </w:rPr>
        <w:t xml:space="preserve">%的年费率计提。托管费的计算方法如下：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H＝E×</w:t>
      </w:r>
      <w:bookmarkStart w:id="172" w:name="field_0_trusteerate_2"/>
      <w:r w:rsidR="00CD0E5E">
        <w:rPr>
          <w:sz w:val="21"/>
          <w:szCs w:val="21"/>
        </w:rPr>
        <w:t>0.25</w:t>
      </w:r>
      <w:bookmarkEnd w:id="172"/>
      <w:r w:rsidRPr="008B774C">
        <w:rPr>
          <w:rFonts w:hint="eastAsia"/>
          <w:sz w:val="21"/>
          <w:szCs w:val="21"/>
        </w:rPr>
        <w:t xml:space="preserve">%÷当年天数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H为每日应计提的基金托管费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E为前一日的基金资产净值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基金托管费每日计算，逐日累计至每月月末，按月支付，由基金托管人根据与基金管理人核对一致的财务数据，自动在月初三个工作日内、按照指定的账户路径进行资金支付，基</w:t>
      </w:r>
      <w:r w:rsidRPr="008B774C">
        <w:rPr>
          <w:rFonts w:hint="eastAsia"/>
          <w:sz w:val="21"/>
          <w:szCs w:val="21"/>
        </w:rPr>
        <w:lastRenderedPageBreak/>
        <w:t xml:space="preserve">金管理人无需再出具资金划拨指令。若遇法定节假日、公休日等，支付日期顺延。费用自动扣划后，基金管理人应进行核对，如发现数据不符，及时联系基金托管人协商解决。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上述“一、基金费用的种类中第3－9项费用”，根据有关法规及相应协议规定，按费用实际支出金额列入当期费用，由基金托管人从基金财产中支付。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Style w:val="a4"/>
          <w:rFonts w:hint="eastAsia"/>
          <w:sz w:val="21"/>
          <w:szCs w:val="21"/>
        </w:rPr>
        <w:t>三、不列入基金费用的项目</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下列费用不列入基金费用：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1、基金管理人和基金托管人因未履行或未完全履行义务导致的费用支出或基金财产的损失；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2、基金管理人和基金托管人处理与基金运作无关的事项发生的费用；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3、《基金合同》生效前的相关费用；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Fonts w:hint="eastAsia"/>
          <w:sz w:val="21"/>
          <w:szCs w:val="21"/>
        </w:rPr>
        <w:t xml:space="preserve">4、其他根据相关法律法规及中国证监会的有关规定不得列入基金费用的项目。 </w:t>
      </w:r>
    </w:p>
    <w:p w:rsidR="008B774C" w:rsidRPr="008B774C" w:rsidRDefault="008B774C">
      <w:pPr>
        <w:pStyle w:val="a3"/>
        <w:spacing w:before="0" w:beforeAutospacing="0" w:after="0" w:afterAutospacing="0" w:line="360" w:lineRule="auto"/>
        <w:ind w:firstLine="420"/>
        <w:divId w:val="1820807570"/>
        <w:rPr>
          <w:sz w:val="21"/>
          <w:szCs w:val="21"/>
        </w:rPr>
      </w:pPr>
      <w:r w:rsidRPr="008B774C">
        <w:rPr>
          <w:rStyle w:val="a4"/>
          <w:rFonts w:hint="eastAsia"/>
          <w:sz w:val="21"/>
          <w:szCs w:val="21"/>
        </w:rPr>
        <w:t>四、基金税收</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820807570"/>
        <w:rPr>
          <w:sz w:val="21"/>
          <w:szCs w:val="21"/>
        </w:rPr>
      </w:pPr>
      <w:bookmarkStart w:id="173" w:name="chapter_level1_16_65_section_1_end"/>
      <w:bookmarkEnd w:id="173"/>
      <w:r w:rsidRPr="008B774C">
        <w:rPr>
          <w:rFonts w:hint="eastAsia"/>
          <w:sz w:val="21"/>
          <w:szCs w:val="21"/>
        </w:rPr>
        <w:t xml:space="preserve">本基金运作过程中涉及的各纳税主体，其纳税义务按国家税收法律、法规执行。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74" w:name="chapter_level1_17_66"/>
      <w:bookmarkStart w:id="175" w:name="_Toc26442987"/>
      <w:r w:rsidRPr="008B774C">
        <w:rPr>
          <w:rFonts w:ascii="宋体" w:eastAsia="宋体" w:hAnsi="宋体" w:hint="eastAsia"/>
          <w:sz w:val="30"/>
        </w:rPr>
        <w:lastRenderedPageBreak/>
        <w:t>第十四部分  基金的会计与审计</w:t>
      </w:r>
      <w:bookmarkEnd w:id="174"/>
      <w:bookmarkEnd w:id="175"/>
    </w:p>
    <w:p w:rsidR="008B774C" w:rsidRPr="008B774C" w:rsidRDefault="008B774C">
      <w:pPr>
        <w:pStyle w:val="a3"/>
        <w:spacing w:before="0" w:beforeAutospacing="0" w:after="0" w:afterAutospacing="0" w:line="360" w:lineRule="auto"/>
        <w:ind w:firstLine="420"/>
        <w:divId w:val="1647590980"/>
        <w:rPr>
          <w:sz w:val="21"/>
          <w:szCs w:val="21"/>
        </w:rPr>
      </w:pPr>
      <w:bookmarkStart w:id="176" w:name="chapter_level1_17_66_section_1"/>
      <w:bookmarkEnd w:id="176"/>
      <w:r w:rsidRPr="008B774C">
        <w:rPr>
          <w:rStyle w:val="a4"/>
          <w:rFonts w:hint="eastAsia"/>
          <w:sz w:val="21"/>
          <w:szCs w:val="21"/>
        </w:rPr>
        <w:t>一、基金会计政策</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1、基金管理人为本基金的基金会计责任方；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3、基金核算以人民币为记账本位币，以人民币元为记账单位；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4、会计制度执行国家有关会计制度；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5、本基金独立建账、独立核算；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6、基金管理人及基金托管人各自保留完整的会计账目、凭证并进行日常的会计核算，按照有关规定编制基金会计报表；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7、基金托管人每月与基金管理人就基金的会计核算、报表编制等进行核对并以书面方式确认。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Style w:val="a4"/>
          <w:rFonts w:hint="eastAsia"/>
          <w:sz w:val="21"/>
          <w:szCs w:val="21"/>
        </w:rPr>
        <w:t>二、基金的年度审计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1、基金管理人聘请与基金管理人、基金托管人相互独立的具有证券</w:t>
      </w:r>
      <w:r w:rsidR="00D712F4" w:rsidRPr="00D712F4">
        <w:rPr>
          <w:rFonts w:hint="eastAsia"/>
          <w:sz w:val="21"/>
          <w:szCs w:val="21"/>
        </w:rPr>
        <w:t>、期货相关业务</w:t>
      </w:r>
      <w:r w:rsidRPr="008B774C">
        <w:rPr>
          <w:rFonts w:hint="eastAsia"/>
          <w:sz w:val="21"/>
          <w:szCs w:val="21"/>
        </w:rPr>
        <w:t xml:space="preserve">资格的会计师事务所及其注册会计师对本基金的年度财务报表进行审计。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 xml:space="preserve">2、会计师事务所更换经办注册会计师，应事先征得基金管理人同意。 </w:t>
      </w:r>
    </w:p>
    <w:p w:rsidR="008B774C" w:rsidRPr="008B774C" w:rsidRDefault="008B774C">
      <w:pPr>
        <w:pStyle w:val="a3"/>
        <w:spacing w:before="0" w:beforeAutospacing="0" w:after="0" w:afterAutospacing="0" w:line="360" w:lineRule="auto"/>
        <w:ind w:firstLine="420"/>
        <w:divId w:val="1647590980"/>
        <w:rPr>
          <w:sz w:val="21"/>
          <w:szCs w:val="21"/>
        </w:rPr>
      </w:pPr>
      <w:r w:rsidRPr="008B774C">
        <w:rPr>
          <w:rFonts w:hint="eastAsia"/>
          <w:sz w:val="21"/>
          <w:szCs w:val="21"/>
        </w:rPr>
        <w:t>3、基金管理人认为有充足理由更换会计师事务所，须通报基金托管人。</w:t>
      </w:r>
      <w:r w:rsidR="00D712F4" w:rsidRPr="00D712F4">
        <w:rPr>
          <w:rFonts w:hint="eastAsia"/>
          <w:sz w:val="21"/>
          <w:szCs w:val="21"/>
        </w:rPr>
        <w:t>更换会计师事务所需按照《信息披露办法》的有关规定在指定媒介公告。</w:t>
      </w:r>
      <w:r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77" w:name="chapter_level1_18_67"/>
      <w:bookmarkStart w:id="178" w:name="_Toc26442988"/>
      <w:r w:rsidRPr="008B774C">
        <w:rPr>
          <w:rFonts w:ascii="宋体" w:eastAsia="宋体" w:hAnsi="宋体" w:hint="eastAsia"/>
          <w:sz w:val="30"/>
        </w:rPr>
        <w:lastRenderedPageBreak/>
        <w:t>第十五部分  基金的信息披露</w:t>
      </w:r>
      <w:bookmarkEnd w:id="177"/>
      <w:bookmarkEnd w:id="178"/>
    </w:p>
    <w:p w:rsidR="008B774C" w:rsidRPr="008B774C" w:rsidRDefault="008B774C">
      <w:pPr>
        <w:pStyle w:val="a3"/>
        <w:spacing w:before="0" w:beforeAutospacing="0" w:after="0" w:afterAutospacing="0" w:line="360" w:lineRule="auto"/>
        <w:ind w:firstLine="420"/>
        <w:divId w:val="1317565054"/>
        <w:rPr>
          <w:sz w:val="21"/>
          <w:szCs w:val="21"/>
        </w:rPr>
      </w:pPr>
      <w:bookmarkStart w:id="179" w:name="chapter_level1_18_67_section_1"/>
      <w:bookmarkEnd w:id="179"/>
      <w:r w:rsidRPr="008B774C">
        <w:rPr>
          <w:rStyle w:val="a4"/>
          <w:rFonts w:hint="eastAsia"/>
          <w:sz w:val="21"/>
          <w:szCs w:val="21"/>
        </w:rPr>
        <w:t>一、本基金的信息披露应符合《基金法》、《运作办法》、《信息披露办法》、《基金合同》及其他有关规定。</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Style w:val="a4"/>
          <w:rFonts w:hint="eastAsia"/>
          <w:sz w:val="21"/>
          <w:szCs w:val="21"/>
        </w:rPr>
        <w:t>二、信息披露义务人</w:t>
      </w:r>
      <w:r w:rsidR="00CD0E5E">
        <w:rPr>
          <w:sz w:val="21"/>
          <w:szCs w:val="21"/>
        </w:rPr>
        <w:t xml:space="preserve"> </w:t>
      </w:r>
      <w:r w:rsidRPr="008B774C">
        <w:rPr>
          <w:rFonts w:hint="eastAsia"/>
          <w:sz w:val="21"/>
          <w:szCs w:val="21"/>
        </w:rPr>
        <w:t xml:space="preserve"> </w:t>
      </w:r>
    </w:p>
    <w:p w:rsidR="00D712F4" w:rsidRPr="00D712F4" w:rsidRDefault="00D712F4" w:rsidP="00EC1327">
      <w:pPr>
        <w:pStyle w:val="a3"/>
        <w:spacing w:before="0" w:beforeAutospacing="0" w:after="0" w:afterAutospacing="0" w:line="360" w:lineRule="auto"/>
        <w:ind w:firstLine="420"/>
        <w:divId w:val="1317565054"/>
        <w:rPr>
          <w:sz w:val="21"/>
          <w:szCs w:val="21"/>
        </w:rPr>
      </w:pPr>
      <w:r w:rsidRPr="00D712F4">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D712F4" w:rsidRPr="00D712F4" w:rsidRDefault="00D712F4" w:rsidP="00EC1327">
      <w:pPr>
        <w:pStyle w:val="a3"/>
        <w:spacing w:before="0" w:beforeAutospacing="0" w:after="0" w:afterAutospacing="0" w:line="360" w:lineRule="auto"/>
        <w:ind w:firstLine="420"/>
        <w:divId w:val="1317565054"/>
        <w:rPr>
          <w:sz w:val="21"/>
          <w:szCs w:val="21"/>
        </w:rPr>
      </w:pPr>
      <w:r w:rsidRPr="00D712F4">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8B774C" w:rsidRPr="008B774C" w:rsidRDefault="00D712F4">
      <w:pPr>
        <w:pStyle w:val="a3"/>
        <w:spacing w:before="0" w:beforeAutospacing="0" w:after="0" w:afterAutospacing="0" w:line="360" w:lineRule="auto"/>
        <w:ind w:firstLine="420"/>
        <w:divId w:val="1317565054"/>
        <w:rPr>
          <w:sz w:val="21"/>
          <w:szCs w:val="21"/>
        </w:rPr>
      </w:pPr>
      <w:r w:rsidRPr="00D712F4">
        <w:rPr>
          <w:rFonts w:hint="eastAsia"/>
          <w:sz w:val="21"/>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Style w:val="a4"/>
          <w:rFonts w:hint="eastAsia"/>
          <w:sz w:val="21"/>
          <w:szCs w:val="21"/>
        </w:rPr>
        <w:t>三、本基金信息披露义务人承诺公开披露的基金信息，不得有下列行为：</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Fonts w:hint="eastAsia"/>
          <w:sz w:val="21"/>
          <w:szCs w:val="21"/>
        </w:rPr>
        <w:t xml:space="preserve">1、虚假记载、误导性陈述或者重大遗漏；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Fonts w:hint="eastAsia"/>
          <w:sz w:val="21"/>
          <w:szCs w:val="21"/>
        </w:rPr>
        <w:t xml:space="preserve">2、对证券投资业绩进行预测；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Fonts w:hint="eastAsia"/>
          <w:sz w:val="21"/>
          <w:szCs w:val="21"/>
        </w:rPr>
        <w:t xml:space="preserve">3、违规承诺收益或者承担损失；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Fonts w:hint="eastAsia"/>
          <w:sz w:val="21"/>
          <w:szCs w:val="21"/>
        </w:rPr>
        <w:t xml:space="preserve">4、诋毁其他基金管理人、基金托管人或者基金销售机构；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Fonts w:hint="eastAsia"/>
          <w:sz w:val="21"/>
          <w:szCs w:val="21"/>
        </w:rPr>
        <w:t>5、登载任何自然人、法人</w:t>
      </w:r>
      <w:r w:rsidR="00755A85" w:rsidRPr="00755A85">
        <w:rPr>
          <w:rFonts w:hint="eastAsia"/>
          <w:sz w:val="21"/>
          <w:szCs w:val="21"/>
        </w:rPr>
        <w:t>和非法人</w:t>
      </w:r>
      <w:r w:rsidRPr="008B774C">
        <w:rPr>
          <w:rFonts w:hint="eastAsia"/>
          <w:sz w:val="21"/>
          <w:szCs w:val="21"/>
        </w:rPr>
        <w:t xml:space="preserve">组织的祝贺性、恭维性或推荐性的文字；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Fonts w:hint="eastAsia"/>
          <w:sz w:val="21"/>
          <w:szCs w:val="21"/>
        </w:rPr>
        <w:t xml:space="preserve">6、中国证监会禁止的其他行为。 </w:t>
      </w:r>
    </w:p>
    <w:p w:rsidR="008B774C" w:rsidRPr="008B774C" w:rsidRDefault="008B774C">
      <w:pPr>
        <w:pStyle w:val="a3"/>
        <w:spacing w:before="0" w:beforeAutospacing="0" w:after="0" w:afterAutospacing="0" w:line="360" w:lineRule="auto"/>
        <w:ind w:firstLine="420"/>
        <w:divId w:val="1317565054"/>
        <w:rPr>
          <w:sz w:val="21"/>
          <w:szCs w:val="21"/>
        </w:rPr>
      </w:pPr>
      <w:r w:rsidRPr="008B774C">
        <w:rPr>
          <w:rStyle w:val="a4"/>
          <w:rFonts w:hint="eastAsia"/>
          <w:sz w:val="21"/>
          <w:szCs w:val="21"/>
        </w:rPr>
        <w:t>四、本基金公开披露的信息应采用中文文本。如同时采用外文文本的，基金信息披露义务人应保证</w:t>
      </w:r>
      <w:r w:rsidR="00755A85" w:rsidRPr="00755A85">
        <w:rPr>
          <w:rStyle w:val="a4"/>
          <w:rFonts w:hint="eastAsia"/>
          <w:sz w:val="21"/>
          <w:szCs w:val="21"/>
        </w:rPr>
        <w:t>不同文本的内容一致。不同文本之间发生歧义的</w:t>
      </w:r>
      <w:r w:rsidRPr="008B774C">
        <w:rPr>
          <w:rStyle w:val="a4"/>
          <w:rFonts w:hint="eastAsia"/>
          <w:sz w:val="21"/>
          <w:szCs w:val="21"/>
        </w:rPr>
        <w:t>，以中文文本为准。</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317565054"/>
        <w:rPr>
          <w:sz w:val="21"/>
          <w:szCs w:val="21"/>
        </w:rPr>
      </w:pPr>
      <w:bookmarkStart w:id="180" w:name="chapter_level1_18_67_section_1_end"/>
      <w:bookmarkEnd w:id="180"/>
      <w:r w:rsidRPr="008B774C">
        <w:rPr>
          <w:rFonts w:hint="eastAsia"/>
          <w:sz w:val="21"/>
          <w:szCs w:val="21"/>
        </w:rPr>
        <w:t xml:space="preserve">本基金公开披露的信息采用阿拉伯数字；除特别说明外，货币单位为人民币元。 </w:t>
      </w:r>
    </w:p>
    <w:p w:rsidR="008B774C" w:rsidRPr="008B774C" w:rsidRDefault="008B774C">
      <w:pPr>
        <w:pStyle w:val="a3"/>
        <w:spacing w:before="0" w:beforeAutospacing="0" w:after="0" w:afterAutospacing="0" w:line="360" w:lineRule="auto"/>
        <w:ind w:firstLine="420"/>
        <w:divId w:val="197554125"/>
        <w:rPr>
          <w:sz w:val="21"/>
          <w:szCs w:val="21"/>
        </w:rPr>
      </w:pPr>
      <w:bookmarkStart w:id="181" w:name="chapter_level1_18_67_section_2"/>
      <w:bookmarkEnd w:id="181"/>
      <w:r w:rsidRPr="008B774C">
        <w:rPr>
          <w:rStyle w:val="a4"/>
          <w:rFonts w:hint="eastAsia"/>
          <w:sz w:val="21"/>
          <w:szCs w:val="21"/>
        </w:rPr>
        <w:t>五、公开披露的基金信息</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公开披露的基金信息包括：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（一）基金招募说明书、《基金合同》、基金托管协议</w:t>
      </w:r>
      <w:r w:rsidR="00755A85" w:rsidRPr="00755A85">
        <w:rPr>
          <w:rFonts w:hint="eastAsia"/>
          <w:sz w:val="21"/>
          <w:szCs w:val="21"/>
        </w:rPr>
        <w:t>、基金产品资料概要</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lastRenderedPageBreak/>
        <w:t>2、基金招募说明书应当最大限度地披露影响基金投资者决策的全部事项，说明基金认购、申购和赎回安排、基金投资、基金产品特性、风险揭示、信息披露及基金份额持有人服务等内容。《基金合同》生效后，</w:t>
      </w:r>
      <w:r w:rsidR="00755A85" w:rsidRPr="00755A85">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8B774C">
        <w:rPr>
          <w:rFonts w:hint="eastAsia"/>
          <w:sz w:val="21"/>
          <w:szCs w:val="21"/>
        </w:rPr>
        <w:t xml:space="preserve"> </w:t>
      </w:r>
    </w:p>
    <w:p w:rsid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3、基金托管协议是界定基金托管人和基金管理人在基金财产保管及基金运作监督等活动中的权利、义务关系的法律文件。 </w:t>
      </w:r>
    </w:p>
    <w:p w:rsidR="00755A85"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8B774C" w:rsidRPr="008B774C" w:rsidRDefault="00755A85">
      <w:pPr>
        <w:pStyle w:val="a3"/>
        <w:spacing w:before="0" w:beforeAutospacing="0" w:after="0" w:afterAutospacing="0" w:line="360" w:lineRule="auto"/>
        <w:ind w:firstLine="420"/>
        <w:divId w:val="197554125"/>
        <w:rPr>
          <w:sz w:val="21"/>
          <w:szCs w:val="21"/>
        </w:rPr>
      </w:pPr>
      <w:r>
        <w:rPr>
          <w:rFonts w:hint="eastAsia"/>
          <w:sz w:val="21"/>
          <w:szCs w:val="21"/>
        </w:rPr>
        <w:t>5、</w:t>
      </w:r>
      <w:r w:rsidR="008B774C" w:rsidRPr="008B774C">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（二）基金份额发售公告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基金管理人应当就基金份额发售的具体事宜编制基金份额发售公告，并在披露招募说明书的当日登载于指定媒介上。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（三）《基金合同》生效公告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基金管理人应当在收到中国证监会确认文件的次日在指定媒介上登载《基金合同》生效公告。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（四）</w:t>
      </w:r>
      <w:r w:rsidR="00755A85" w:rsidRPr="00755A85">
        <w:rPr>
          <w:rFonts w:hint="eastAsia"/>
          <w:sz w:val="21"/>
          <w:szCs w:val="21"/>
        </w:rPr>
        <w:t>基金净值信息</w:t>
      </w:r>
      <w:r w:rsidRPr="008B774C">
        <w:rPr>
          <w:rFonts w:hint="eastAsia"/>
          <w:sz w:val="21"/>
          <w:szCs w:val="21"/>
        </w:rPr>
        <w:t xml:space="preserve"> </w:t>
      </w:r>
    </w:p>
    <w:p w:rsidR="008B774C"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《基金合同》生效后，在开始办理基金份额申购或者赎回前，基金管理人应当至少每周在指定网站披露一次基金份额净值和基金份额累计净值。</w:t>
      </w:r>
      <w:r w:rsidR="008B774C" w:rsidRPr="008B774C">
        <w:rPr>
          <w:rFonts w:hint="eastAsia"/>
          <w:sz w:val="21"/>
          <w:szCs w:val="21"/>
        </w:rPr>
        <w:t xml:space="preserve"> </w:t>
      </w:r>
    </w:p>
    <w:p w:rsidR="008B774C"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在开始办理基金份额申购或者赎回后，基金管理人应当在不晚于每个开放日的次日，通过其指定网站、基金销售机构网站或营业网点披露开放日的基金份额净值和基金份额累计净值。</w:t>
      </w:r>
      <w:r w:rsidR="008B774C" w:rsidRPr="008B774C">
        <w:rPr>
          <w:rFonts w:hint="eastAsia"/>
          <w:sz w:val="21"/>
          <w:szCs w:val="21"/>
        </w:rPr>
        <w:t xml:space="preserve"> </w:t>
      </w:r>
    </w:p>
    <w:p w:rsidR="008B774C"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基金管理人应在不晚于半年度和年度最后一日的次日，在指定网站披露半年度和年度最后一日的基金份额净值和基金份额累计净值。</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lastRenderedPageBreak/>
        <w:t xml:space="preserve">（五）基金份额申购、赎回价格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基金管理人应当在《基金合同》、招募说明书等信息披露文件上载明基金份额申购、赎回价格的计算方式及有关申购、赎回费率，并保证投资者能够在基金</w:t>
      </w:r>
      <w:r w:rsidR="00755A85" w:rsidRPr="00755A85">
        <w:rPr>
          <w:rFonts w:hint="eastAsia"/>
          <w:sz w:val="21"/>
          <w:szCs w:val="21"/>
        </w:rPr>
        <w:t>销售机构网站或营业网点</w:t>
      </w:r>
      <w:r w:rsidRPr="008B774C">
        <w:rPr>
          <w:rFonts w:hint="eastAsia"/>
          <w:sz w:val="21"/>
          <w:szCs w:val="21"/>
        </w:rPr>
        <w:t xml:space="preserve">查阅或者复制前述信息资料。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（六）基金定期报告，包括基金年度报告、基金</w:t>
      </w:r>
      <w:r w:rsidR="00755A85">
        <w:rPr>
          <w:rFonts w:hint="eastAsia"/>
          <w:sz w:val="21"/>
          <w:szCs w:val="21"/>
        </w:rPr>
        <w:t>中期</w:t>
      </w:r>
      <w:r w:rsidRPr="008B774C">
        <w:rPr>
          <w:rFonts w:hint="eastAsia"/>
          <w:sz w:val="21"/>
          <w:szCs w:val="21"/>
        </w:rPr>
        <w:t xml:space="preserve">报告和基金季度报告 </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基金管理人应当在每年结束之日起三个月内，编制完成基金年度报告，并将年度报告登载在指定网站上，将年度报告提示性公告登载在指定报刊上。基金年度报告中的财务会计报告应当经过具有证券、期货相关业务资格的会计师事务所审计。</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基金管理人应当在上半年结束之日起两个月内，编制完成基金中期报告，并将中期报告登载在指定网站上，并将中期报告提示性公告登载在指定报刊上。</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基金管理人应当在每个季度结束之日起15个工作日内，编制完成基金季度报告，将季度报告登载在指定网站上，并将季度报告提示性公告登载在指定报刊上。</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《基金合同》生效不足2个月的，基金管理人可以不编制当期季度报告、中期报告或者年度报告。</w:t>
      </w:r>
    </w:p>
    <w:p w:rsidR="008B774C"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本基金持续运作过程中，应当在基金年度报告和中期报告中披露基金组合资产情况及其流动性风险分析等。</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（七）临时报告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本基金发生重大事件，有关信息披露义务人应当在2日内编制临时报告书，</w:t>
      </w:r>
      <w:r w:rsidR="00755A85" w:rsidRPr="00755A85">
        <w:rPr>
          <w:rFonts w:hint="eastAsia"/>
          <w:sz w:val="21"/>
          <w:szCs w:val="21"/>
        </w:rPr>
        <w:t>并登载在指定报刊和指定网站上</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前款所称重大事件，是指可能对基金份额持有人权益或者基金份额的价格产生重大影响的下列事件： </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1、基金份额持有人大会的召开及决定的事项；</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2、基金合同终止、基金清算；</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3、转换基金运作方式、基金合并；</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4、更换基金管理人、基金托管人、基金份额登记机构，基金改聘会计师事务所；</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lastRenderedPageBreak/>
        <w:t>5、基金管理人委托基金服务机构代为办理基金的份额登记、核算、估值等事项，基金托管人委托基金服务机构代为办理基金的核算、估值、复核等事项；</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6、基金管理人、基金托管人的法定名称、住所发生变更；</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7、基金管理人变更持有百分之五以上股权的股东、基金管理人的实际控制人变更；</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8、基金募集期延长；</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9、基金管理人高级管理人员、基金经理和基金托管人专门基金托管部门负责人发生变动；</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10、基金管理人的董事在最近12个月内变更超过百分之五十，基金管理人、基金托管人专门基金托管部门的主要业务人员在最近12个月内变动超过百分之三十；</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11、涉及基金财产、基金管理业务、基金托管业务的诉讼或仲裁；</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14、基金收益分配事项；</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15、管理费、托管费、申购费、赎回费等费用计提标准、计提方式和费率发生变更；</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16、基金份额净值计价错误达基金份额净值百分之零点五；</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17、本基金开始办理申购、赎回；</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18、本基金发生巨额赎回并延期办理；</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19、本基金连续发生巨额赎回并暂停接受赎回申请或延缓支付赎回款项；</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20、本基金暂停接受申购、赎回申请或重新接受申购、赎回申请；</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21、发生涉及本基金申购、赎回事项调整或潜在影响投资者赎回等重大事项时；</w:t>
      </w:r>
    </w:p>
    <w:p w:rsidR="008B774C"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22、基金信息披露义务人认为可能对基金份额持有人权益或者基金份额的价格产生重大影响的其他事项或中国证监会规定的其他事项。</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（八）澄清公告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在《基金合同》存续期限内，任何公共媒介中出现的或者在市场上流传的消息可能对基金份额价格产生误导性影响或者引起较大波动的，</w:t>
      </w:r>
      <w:r w:rsidR="00755A85" w:rsidRPr="00755A85">
        <w:rPr>
          <w:rFonts w:hint="eastAsia"/>
          <w:sz w:val="21"/>
          <w:szCs w:val="21"/>
        </w:rPr>
        <w:t>以及可能损害基金份额持有人权益的，</w:t>
      </w:r>
      <w:r w:rsidRPr="008B774C">
        <w:rPr>
          <w:rFonts w:hint="eastAsia"/>
          <w:sz w:val="21"/>
          <w:szCs w:val="21"/>
        </w:rPr>
        <w:t>相</w:t>
      </w:r>
      <w:r w:rsidRPr="008B774C">
        <w:rPr>
          <w:rFonts w:hint="eastAsia"/>
          <w:sz w:val="21"/>
          <w:szCs w:val="21"/>
        </w:rPr>
        <w:lastRenderedPageBreak/>
        <w:t xml:space="preserve">关信息披露义务人知悉后应当立即对该消息进行公开澄清，并将有关情况立即报告中国证监会。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（九）基金份额持有人大会决议 </w:t>
      </w:r>
    </w:p>
    <w:p w:rsid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 xml:space="preserve">基金份额持有人大会决定的事项，应当依法报中国证监会备案，并予以公告。 </w:t>
      </w:r>
    </w:p>
    <w:p w:rsidR="00755A85" w:rsidRPr="00755A85" w:rsidRDefault="00755A85" w:rsidP="00EC1327">
      <w:pPr>
        <w:pStyle w:val="a3"/>
        <w:spacing w:before="0" w:beforeAutospacing="0" w:after="0" w:afterAutospacing="0" w:line="360" w:lineRule="auto"/>
        <w:ind w:firstLine="420"/>
        <w:divId w:val="197554125"/>
        <w:rPr>
          <w:sz w:val="21"/>
          <w:szCs w:val="21"/>
        </w:rPr>
      </w:pPr>
      <w:r w:rsidRPr="00755A85">
        <w:rPr>
          <w:rFonts w:hint="eastAsia"/>
          <w:sz w:val="21"/>
          <w:szCs w:val="21"/>
        </w:rPr>
        <w:t>（十）清算报告</w:t>
      </w:r>
    </w:p>
    <w:p w:rsidR="00755A85" w:rsidRPr="008B774C" w:rsidRDefault="00755A85">
      <w:pPr>
        <w:pStyle w:val="a3"/>
        <w:spacing w:before="0" w:beforeAutospacing="0" w:after="0" w:afterAutospacing="0" w:line="360" w:lineRule="auto"/>
        <w:ind w:firstLine="420"/>
        <w:divId w:val="197554125"/>
        <w:rPr>
          <w:sz w:val="21"/>
          <w:szCs w:val="21"/>
        </w:rPr>
      </w:pPr>
      <w:r w:rsidRPr="00755A85">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（十</w:t>
      </w:r>
      <w:r w:rsidR="00755A85">
        <w:rPr>
          <w:rFonts w:hint="eastAsia"/>
          <w:sz w:val="21"/>
          <w:szCs w:val="21"/>
        </w:rPr>
        <w:t>一</w:t>
      </w:r>
      <w:r w:rsidRPr="008B774C">
        <w:rPr>
          <w:rFonts w:hint="eastAsia"/>
          <w:sz w:val="21"/>
          <w:szCs w:val="21"/>
        </w:rPr>
        <w:t xml:space="preserve">）投资股指期货的信息披露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基金管理人应当在基金季度报告、基金</w:t>
      </w:r>
      <w:r w:rsidR="00755A85">
        <w:rPr>
          <w:rFonts w:hint="eastAsia"/>
          <w:sz w:val="21"/>
          <w:szCs w:val="21"/>
        </w:rPr>
        <w:t>中期</w:t>
      </w:r>
      <w:r w:rsidRPr="008B774C">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（十</w:t>
      </w:r>
      <w:r w:rsidR="00755A85">
        <w:rPr>
          <w:rFonts w:hint="eastAsia"/>
          <w:sz w:val="21"/>
          <w:szCs w:val="21"/>
        </w:rPr>
        <w:t>二</w:t>
      </w:r>
      <w:r w:rsidRPr="008B774C">
        <w:rPr>
          <w:rFonts w:hint="eastAsia"/>
          <w:sz w:val="21"/>
          <w:szCs w:val="21"/>
        </w:rPr>
        <w:t xml:space="preserve">）中小企业私募债券的投资情况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755A85">
        <w:rPr>
          <w:rFonts w:hint="eastAsia"/>
          <w:sz w:val="21"/>
          <w:szCs w:val="21"/>
        </w:rPr>
        <w:t>中期</w:t>
      </w:r>
      <w:r w:rsidRPr="008B774C">
        <w:rPr>
          <w:rFonts w:hint="eastAsia"/>
          <w:sz w:val="21"/>
          <w:szCs w:val="21"/>
        </w:rPr>
        <w:t xml:space="preserve">报告和基金季度报告等定期报告和招募说明书等文件中披露中小企业私募债券的投资情况。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（十</w:t>
      </w:r>
      <w:r w:rsidR="00755A85">
        <w:rPr>
          <w:rFonts w:hint="eastAsia"/>
          <w:sz w:val="21"/>
          <w:szCs w:val="21"/>
        </w:rPr>
        <w:t>三</w:t>
      </w:r>
      <w:r w:rsidRPr="008B774C">
        <w:rPr>
          <w:rFonts w:hint="eastAsia"/>
          <w:sz w:val="21"/>
          <w:szCs w:val="21"/>
        </w:rPr>
        <w:t xml:space="preserve">）投资资产支持证券的信息披露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本基金投资资产支持证券，基金管理人应在基金年报及</w:t>
      </w:r>
      <w:r w:rsidR="00755A85" w:rsidRPr="00755A85">
        <w:rPr>
          <w:rFonts w:hint="eastAsia"/>
          <w:sz w:val="21"/>
          <w:szCs w:val="21"/>
        </w:rPr>
        <w:t>中期报告</w:t>
      </w:r>
      <w:r w:rsidRPr="008B774C">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（十</w:t>
      </w:r>
      <w:r w:rsidR="00755A85">
        <w:rPr>
          <w:rFonts w:hint="eastAsia"/>
          <w:sz w:val="21"/>
          <w:szCs w:val="21"/>
        </w:rPr>
        <w:t>四</w:t>
      </w:r>
      <w:r w:rsidRPr="008B774C">
        <w:rPr>
          <w:rFonts w:hint="eastAsia"/>
          <w:sz w:val="21"/>
          <w:szCs w:val="21"/>
        </w:rPr>
        <w:t xml:space="preserve">）参与融资交易的信息披露 </w:t>
      </w:r>
    </w:p>
    <w:p w:rsidR="008B774C" w:rsidRPr="008B774C" w:rsidRDefault="008B774C">
      <w:pPr>
        <w:pStyle w:val="a3"/>
        <w:spacing w:before="0" w:beforeAutospacing="0" w:after="0" w:afterAutospacing="0" w:line="360" w:lineRule="auto"/>
        <w:ind w:firstLine="420"/>
        <w:divId w:val="197554125"/>
        <w:rPr>
          <w:sz w:val="21"/>
          <w:szCs w:val="21"/>
        </w:rPr>
      </w:pPr>
      <w:r w:rsidRPr="008B774C">
        <w:rPr>
          <w:rFonts w:hint="eastAsia"/>
          <w:sz w:val="21"/>
          <w:szCs w:val="21"/>
        </w:rPr>
        <w:t>本基金参与融资交易，基金管理人应当在基金季度报告、</w:t>
      </w:r>
      <w:r w:rsidR="00755A85" w:rsidRPr="00755A85">
        <w:rPr>
          <w:rFonts w:hint="eastAsia"/>
          <w:sz w:val="21"/>
          <w:szCs w:val="21"/>
        </w:rPr>
        <w:t>中期</w:t>
      </w:r>
      <w:r w:rsidRPr="008B774C">
        <w:rPr>
          <w:rFonts w:hint="eastAsia"/>
          <w:sz w:val="21"/>
          <w:szCs w:val="21"/>
        </w:rPr>
        <w:t xml:space="preserve">报告、年度报告等定期报告和招募说明书（更新）等文件中披露基金参与融资交易的情况，包括投资策略、业务开展情况、损益情况、风险及其管理情况等。 </w:t>
      </w:r>
    </w:p>
    <w:p w:rsidR="008B774C" w:rsidRPr="008B774C" w:rsidRDefault="008B774C">
      <w:pPr>
        <w:pStyle w:val="a3"/>
        <w:spacing w:before="0" w:beforeAutospacing="0" w:after="0" w:afterAutospacing="0" w:line="360" w:lineRule="auto"/>
        <w:ind w:firstLine="420"/>
        <w:divId w:val="197554125"/>
        <w:rPr>
          <w:sz w:val="21"/>
          <w:szCs w:val="21"/>
        </w:rPr>
      </w:pPr>
      <w:bookmarkStart w:id="182" w:name="chapter_level1_18_67_section_2_end"/>
      <w:bookmarkEnd w:id="182"/>
      <w:r w:rsidRPr="008B774C">
        <w:rPr>
          <w:rFonts w:hint="eastAsia"/>
          <w:sz w:val="21"/>
          <w:szCs w:val="21"/>
        </w:rPr>
        <w:t>（十</w:t>
      </w:r>
      <w:r w:rsidR="00755A85">
        <w:rPr>
          <w:rFonts w:hint="eastAsia"/>
          <w:sz w:val="21"/>
          <w:szCs w:val="21"/>
        </w:rPr>
        <w:t>五</w:t>
      </w:r>
      <w:r w:rsidRPr="008B774C">
        <w:rPr>
          <w:rFonts w:hint="eastAsia"/>
          <w:sz w:val="21"/>
          <w:szCs w:val="21"/>
        </w:rPr>
        <w:t xml:space="preserve">）中国证监会规定的其他信息。 </w:t>
      </w:r>
    </w:p>
    <w:p w:rsidR="008B774C" w:rsidRPr="008B774C" w:rsidRDefault="008B774C">
      <w:pPr>
        <w:pStyle w:val="a3"/>
        <w:spacing w:before="0" w:beforeAutospacing="0" w:after="0" w:afterAutospacing="0" w:line="360" w:lineRule="auto"/>
        <w:ind w:firstLine="420"/>
        <w:divId w:val="697243872"/>
        <w:rPr>
          <w:sz w:val="21"/>
          <w:szCs w:val="21"/>
        </w:rPr>
      </w:pPr>
      <w:bookmarkStart w:id="183" w:name="chapter_level1_18_67_section_3"/>
      <w:bookmarkEnd w:id="183"/>
      <w:r w:rsidRPr="008B774C">
        <w:rPr>
          <w:rStyle w:val="a4"/>
          <w:rFonts w:hint="eastAsia"/>
          <w:sz w:val="21"/>
          <w:szCs w:val="21"/>
        </w:rPr>
        <w:t>六、信息披露事务管理</w:t>
      </w:r>
      <w:r w:rsidR="00CD0E5E">
        <w:rPr>
          <w:sz w:val="21"/>
          <w:szCs w:val="21"/>
        </w:rPr>
        <w:t xml:space="preserve"> </w:t>
      </w:r>
      <w:r w:rsidRPr="008B774C">
        <w:rPr>
          <w:rFonts w:hint="eastAsia"/>
          <w:sz w:val="21"/>
          <w:szCs w:val="21"/>
        </w:rPr>
        <w:t xml:space="preserve"> </w:t>
      </w:r>
    </w:p>
    <w:p w:rsidR="00755A85" w:rsidRPr="00755A85" w:rsidRDefault="00755A85" w:rsidP="00EC1327">
      <w:pPr>
        <w:pStyle w:val="a3"/>
        <w:spacing w:before="0" w:beforeAutospacing="0" w:after="0" w:afterAutospacing="0" w:line="360" w:lineRule="auto"/>
        <w:ind w:firstLine="420"/>
        <w:divId w:val="697243872"/>
        <w:rPr>
          <w:sz w:val="21"/>
          <w:szCs w:val="21"/>
        </w:rPr>
      </w:pPr>
      <w:r w:rsidRPr="00755A85">
        <w:rPr>
          <w:rFonts w:hint="eastAsia"/>
          <w:sz w:val="21"/>
          <w:szCs w:val="21"/>
        </w:rPr>
        <w:lastRenderedPageBreak/>
        <w:t>基金管理人、基金托管人应当建立健全信息披露管理制度，指定专门部门及高级管理人员负责管理信息披露事务。</w:t>
      </w:r>
    </w:p>
    <w:p w:rsidR="00755A85" w:rsidRPr="00755A85" w:rsidRDefault="00755A85" w:rsidP="00EC1327">
      <w:pPr>
        <w:pStyle w:val="a3"/>
        <w:spacing w:before="0" w:beforeAutospacing="0" w:after="0" w:afterAutospacing="0" w:line="360" w:lineRule="auto"/>
        <w:ind w:firstLine="420"/>
        <w:divId w:val="697243872"/>
        <w:rPr>
          <w:sz w:val="21"/>
          <w:szCs w:val="21"/>
        </w:rPr>
      </w:pPr>
      <w:r w:rsidRPr="00755A85">
        <w:rPr>
          <w:rFonts w:hint="eastAsia"/>
          <w:sz w:val="21"/>
          <w:szCs w:val="21"/>
        </w:rPr>
        <w:t>基金信息披露义务人公开披露基金信息，应当符合中国证监会相关基金信息披露内容与格式准则等法规的规定。</w:t>
      </w:r>
    </w:p>
    <w:p w:rsidR="00755A85" w:rsidRPr="00755A85" w:rsidRDefault="00755A85" w:rsidP="00EC1327">
      <w:pPr>
        <w:pStyle w:val="a3"/>
        <w:spacing w:before="0" w:beforeAutospacing="0" w:after="0" w:afterAutospacing="0" w:line="360" w:lineRule="auto"/>
        <w:ind w:firstLine="420"/>
        <w:divId w:val="697243872"/>
        <w:rPr>
          <w:sz w:val="21"/>
          <w:szCs w:val="21"/>
        </w:rPr>
      </w:pPr>
      <w:r w:rsidRPr="00755A85">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755A85" w:rsidRPr="00755A85" w:rsidRDefault="00755A85" w:rsidP="00EC1327">
      <w:pPr>
        <w:pStyle w:val="a3"/>
        <w:spacing w:before="0" w:beforeAutospacing="0" w:after="0" w:afterAutospacing="0" w:line="360" w:lineRule="auto"/>
        <w:ind w:firstLine="420"/>
        <w:divId w:val="697243872"/>
        <w:rPr>
          <w:sz w:val="21"/>
          <w:szCs w:val="21"/>
        </w:rPr>
      </w:pPr>
      <w:r w:rsidRPr="00755A85">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755A85" w:rsidRPr="00755A85" w:rsidRDefault="00755A85" w:rsidP="00EC1327">
      <w:pPr>
        <w:pStyle w:val="a3"/>
        <w:spacing w:before="0" w:beforeAutospacing="0" w:after="0" w:afterAutospacing="0" w:line="360" w:lineRule="auto"/>
        <w:ind w:firstLine="420"/>
        <w:divId w:val="697243872"/>
        <w:rPr>
          <w:sz w:val="21"/>
          <w:szCs w:val="21"/>
        </w:rPr>
      </w:pPr>
      <w:r w:rsidRPr="00755A85">
        <w:rPr>
          <w:rFonts w:hint="eastAsia"/>
          <w:sz w:val="2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8B774C" w:rsidRPr="008B774C" w:rsidRDefault="00755A85">
      <w:pPr>
        <w:pStyle w:val="a3"/>
        <w:spacing w:before="0" w:beforeAutospacing="0" w:after="0" w:afterAutospacing="0" w:line="360" w:lineRule="auto"/>
        <w:ind w:firstLine="420"/>
        <w:divId w:val="697243872"/>
        <w:rPr>
          <w:sz w:val="21"/>
          <w:szCs w:val="21"/>
        </w:rPr>
      </w:pPr>
      <w:r w:rsidRPr="00755A85">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697243872"/>
        <w:rPr>
          <w:sz w:val="21"/>
          <w:szCs w:val="21"/>
        </w:rPr>
      </w:pPr>
      <w:r w:rsidRPr="008B774C">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8B774C" w:rsidRPr="008B774C" w:rsidRDefault="008B774C">
      <w:pPr>
        <w:pStyle w:val="a3"/>
        <w:spacing w:before="0" w:beforeAutospacing="0" w:after="0" w:afterAutospacing="0" w:line="360" w:lineRule="auto"/>
        <w:ind w:firstLine="420"/>
        <w:divId w:val="697243872"/>
        <w:rPr>
          <w:sz w:val="21"/>
          <w:szCs w:val="21"/>
        </w:rPr>
      </w:pPr>
      <w:r w:rsidRPr="008B774C">
        <w:rPr>
          <w:rStyle w:val="a4"/>
          <w:rFonts w:hint="eastAsia"/>
          <w:sz w:val="21"/>
          <w:szCs w:val="21"/>
        </w:rPr>
        <w:t>七、信息披露文件的存放与查阅</w:t>
      </w:r>
      <w:r w:rsidR="00CD0E5E">
        <w:rPr>
          <w:sz w:val="21"/>
          <w:szCs w:val="21"/>
        </w:rPr>
        <w:t xml:space="preserve"> </w:t>
      </w:r>
      <w:r w:rsidRPr="008B774C">
        <w:rPr>
          <w:rFonts w:hint="eastAsia"/>
          <w:sz w:val="21"/>
          <w:szCs w:val="21"/>
        </w:rPr>
        <w:t xml:space="preserve"> </w:t>
      </w:r>
    </w:p>
    <w:p w:rsidR="008B774C" w:rsidRPr="008B774C" w:rsidRDefault="00755A85">
      <w:pPr>
        <w:pStyle w:val="a3"/>
        <w:spacing w:before="0" w:beforeAutospacing="0" w:after="0" w:afterAutospacing="0" w:line="360" w:lineRule="auto"/>
        <w:ind w:firstLine="420"/>
        <w:divId w:val="697243872"/>
        <w:rPr>
          <w:sz w:val="21"/>
          <w:szCs w:val="21"/>
        </w:rPr>
      </w:pPr>
      <w:r w:rsidRPr="00755A85">
        <w:rPr>
          <w:rFonts w:hint="eastAsia"/>
          <w:sz w:val="21"/>
          <w:szCs w:val="21"/>
        </w:rPr>
        <w:t>依法必须披露的信息发布后，基金管理人、基金托管人应当按照相关法律法规规定将信息置备于公司住所，以供公众查阅、复制。</w:t>
      </w:r>
      <w:r w:rsidR="008B774C"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84" w:name="chapter_level1_19_68"/>
      <w:bookmarkStart w:id="185" w:name="_Toc26442989"/>
      <w:r w:rsidRPr="008B774C">
        <w:rPr>
          <w:rFonts w:ascii="宋体" w:eastAsia="宋体" w:hAnsi="宋体" w:hint="eastAsia"/>
          <w:sz w:val="30"/>
        </w:rPr>
        <w:lastRenderedPageBreak/>
        <w:t>第十六部分  风险揭示</w:t>
      </w:r>
      <w:bookmarkEnd w:id="184"/>
      <w:bookmarkEnd w:id="185"/>
    </w:p>
    <w:p w:rsidR="008B774C" w:rsidRPr="008B774C" w:rsidRDefault="008B774C">
      <w:pPr>
        <w:pStyle w:val="a3"/>
        <w:spacing w:before="0" w:beforeAutospacing="0" w:after="0" w:afterAutospacing="0" w:line="360" w:lineRule="auto"/>
        <w:ind w:firstLine="420"/>
        <w:divId w:val="294605471"/>
        <w:rPr>
          <w:sz w:val="21"/>
          <w:szCs w:val="21"/>
        </w:rPr>
      </w:pPr>
      <w:bookmarkStart w:id="186" w:name="chapter_level1_19_68_section_1"/>
      <w:bookmarkEnd w:id="186"/>
      <w:r w:rsidRPr="008B774C">
        <w:rPr>
          <w:rStyle w:val="a4"/>
          <w:rFonts w:hint="eastAsia"/>
          <w:sz w:val="21"/>
          <w:szCs w:val="21"/>
        </w:rPr>
        <w:t>一、投资于本基金的主要风险</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投资于本基金的主要风险有：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1、市场风险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证券市场价格受到各种因素的影响，导致基金收益水平变化而产生风险，主要包括：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（1）政策风险。因国家宏观政策（如货币政策、财政政策、行业政策、地区发展政策等）发生变化，导致市场价格波动而产生风险。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（2）经济周期风险。随着经济运行的周期性变化，证券市场的收益水平也呈周期性变化。本基金主要投资于债券，收益水平也会随之变化，从而产生风险。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（3）利率风险。金融市场利率的波动会导致证券市场价格和收益率的变动。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（4）通货膨胀风险。如果发生通货膨胀，基金投资于证券所获得的收益可能会被通货膨胀抵消，从而影响基金资产的保值增值。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（5）再投资风险。再投资风险反映了利率下降对固定收益证券利息收入再投资收益的影响，这与利率上升所带来的价格风险（即利率风险）互为消长。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2、信用风险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3、流动性风险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（1）基金申购、赎回的安排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（2）拟投资市场、行业及资产的流动性风险评估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lastRenderedPageBreak/>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（3）巨额赎回情形下的流动性风险管理措施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（4）实施备用的流动性风险管理工具的情形、程序及对投资者的潜在影响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4、操作风险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5、管理风险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6、合规风险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合规风险指基金管理或运作过程中，违反国家法律、法规的规定，或者违反《基金合同》有关规定的风险。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7、本基金的特有风险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lastRenderedPageBreak/>
        <w:t>本基金为主题型基金，将80%以上的非现金基金资产投资于军工主题相关的上市公司发行的证券，该类证券的特定风险即成为本基金及投资者主要面对的特定投资风险，其投资收益会受到宏观经济、政府产业政策、市场需求变化、行业波动和公司自身经营状况等因素的影响，可能存在所选投资标的的成长性与市场一致预期不符而造成个股价格表现低于预期的风险。因此，本基金所投资的军工主题相关证券可能在一定时期内表现与其他未投资的证券不同，造成本基金的收益低于其他基金，或波动率高于其他基金或市场平均水平。此外，由于本基金还可以投资其它品种，这些品种的价格也可能因市场中的各类变化而出现一定幅度的波动，产生特定的风险，并影响到整体基金的投资收益。</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另外本基金可以通过投资于股指期货进行套期保值或有效管理，股指期货投资可能给本基金带来额外风险，包括杠杆风险、期货价格与基金投资品种价格的相关度降低带来的风险、基差风险、交易对手风险等，由此可能增加本基金净值的波动性。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Style w:val="a4"/>
          <w:rFonts w:hint="eastAsia"/>
          <w:sz w:val="21"/>
          <w:szCs w:val="21"/>
        </w:rPr>
        <w:t>二、声明</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 xml:space="preserve">1、投资者投资于本基金，须自行承担投资风险； </w:t>
      </w:r>
    </w:p>
    <w:p w:rsidR="008B774C" w:rsidRPr="008B774C" w:rsidRDefault="008B774C">
      <w:pPr>
        <w:pStyle w:val="a3"/>
        <w:spacing w:before="0" w:beforeAutospacing="0" w:after="0" w:afterAutospacing="0" w:line="360" w:lineRule="auto"/>
        <w:ind w:firstLine="420"/>
        <w:divId w:val="294605471"/>
        <w:rPr>
          <w:sz w:val="21"/>
          <w:szCs w:val="21"/>
        </w:rPr>
      </w:pPr>
      <w:r w:rsidRPr="008B774C">
        <w:rPr>
          <w:rFonts w:hint="eastAsia"/>
          <w:sz w:val="21"/>
          <w:szCs w:val="21"/>
        </w:rPr>
        <w:t>2、除基金管理人直接办理本基金的销售外，本基金还通过中国建设银行等基金代销机</w:t>
      </w:r>
      <w:bookmarkStart w:id="187" w:name="chapter_level1_19_68_section_1_end"/>
      <w:bookmarkEnd w:id="187"/>
      <w:r w:rsidRPr="008B774C">
        <w:rPr>
          <w:rFonts w:hint="eastAsia"/>
          <w:sz w:val="21"/>
          <w:szCs w:val="21"/>
        </w:rPr>
        <w:t xml:space="preserve">构代理销售，基金管理人与基金代销机构都不能保证其收益或本金安全。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88" w:name="chapter_level1_20_69"/>
      <w:bookmarkStart w:id="189" w:name="_Toc26442990"/>
      <w:r w:rsidRPr="008B774C">
        <w:rPr>
          <w:rFonts w:ascii="宋体" w:eastAsia="宋体" w:hAnsi="宋体" w:hint="eastAsia"/>
          <w:sz w:val="30"/>
        </w:rPr>
        <w:lastRenderedPageBreak/>
        <w:t>第十七部分  基金合同的变更、终止与基金财产的清算</w:t>
      </w:r>
      <w:bookmarkEnd w:id="188"/>
      <w:bookmarkEnd w:id="189"/>
    </w:p>
    <w:p w:rsidR="008B774C" w:rsidRPr="008B774C" w:rsidRDefault="008B774C">
      <w:pPr>
        <w:pStyle w:val="a3"/>
        <w:spacing w:before="0" w:beforeAutospacing="0" w:after="0" w:afterAutospacing="0" w:line="360" w:lineRule="auto"/>
        <w:ind w:firstLine="420"/>
        <w:divId w:val="919171040"/>
        <w:rPr>
          <w:sz w:val="21"/>
          <w:szCs w:val="21"/>
        </w:rPr>
      </w:pPr>
      <w:bookmarkStart w:id="190" w:name="chapter_level1_20_69_section_1"/>
      <w:bookmarkEnd w:id="190"/>
      <w:r w:rsidRPr="008B774C">
        <w:rPr>
          <w:rStyle w:val="a4"/>
          <w:rFonts w:hint="eastAsia"/>
          <w:sz w:val="21"/>
          <w:szCs w:val="21"/>
        </w:rPr>
        <w:t>一、《基金合同》的变更</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2、关于《基金合同》变更的基金份额持有人大会决议自生效后方可执行，并自决议生效后</w:t>
      </w:r>
      <w:r w:rsidR="00755A85">
        <w:rPr>
          <w:rFonts w:hint="eastAsia"/>
          <w:sz w:val="21"/>
          <w:szCs w:val="21"/>
        </w:rPr>
        <w:t>按规定</w:t>
      </w:r>
      <w:r w:rsidRPr="008B774C">
        <w:rPr>
          <w:rFonts w:hint="eastAsia"/>
          <w:sz w:val="21"/>
          <w:szCs w:val="21"/>
        </w:rPr>
        <w:t xml:space="preserve">在指定媒介公告。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二、《基金合同》的终止事由</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有下列情形之一的，《基金合同》应当终止：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1、基金份额持有人大会决定终止的；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2、基金管理人、基金托管人职责终止，在6个月内没有新基金管理人、新基金托管人承接的；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3、《基金合同》约定的其他情形；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4、相关法律法规和中国证监会规定的其他情况。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三、基金财产的清算</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2、基金财产清算小组组成：基金财产清算小组成员由基金管理人、基金托管人、</w:t>
      </w:r>
      <w:r w:rsidR="00755A85" w:rsidRPr="00755A85">
        <w:rPr>
          <w:rFonts w:hint="eastAsia"/>
          <w:sz w:val="21"/>
          <w:szCs w:val="21"/>
        </w:rPr>
        <w:t>具有从事证券、期货相关业务资格的</w:t>
      </w:r>
      <w:r w:rsidR="00275A8A" w:rsidRPr="00275A8A">
        <w:rPr>
          <w:rFonts w:hint="eastAsia"/>
          <w:sz w:val="21"/>
          <w:szCs w:val="21"/>
        </w:rPr>
        <w:t>注册会计师</w:t>
      </w:r>
      <w:r w:rsidRPr="008B774C">
        <w:rPr>
          <w:rFonts w:hint="eastAsia"/>
          <w:sz w:val="21"/>
          <w:szCs w:val="21"/>
        </w:rPr>
        <w:t xml:space="preserve">、律师以及中国证监会指定的人员组成。基金财产清算小组可以聘用必要的工作人员。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3、基金财产清算小组职责：基金财产清算小组负责基金财产的保管、清理、估价、变现和分配。基金财产清算小组可以依法进行必要的民事活动。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4、基金财产清算程序：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（1）《基金合同》终止情形出现时，由基金财产清算小组统一接管基金；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（2）对基金财产和债权债务进行清理和确认；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（3）对基金财产进行估值和变现；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（4）制作清算报告；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（5）聘请会计师事务所对清算报告进行外部审计，聘请律师事务所对清算报告出具法律意见书；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lastRenderedPageBreak/>
        <w:t xml:space="preserve">（6）将清算报告报中国证监会备案并公告；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（7）对基金剩余财产进行分配。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5、基金财产清算的期限为6个月。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四、清算费用</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清算费用是指基金财产清算小组在进行基金清算过程中发生的所有合理费用，清算费用由基金财产清算小组优先从基金财产中支付。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五、基金财产清算剩余资产的分配</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六、基金财产清算的公告</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清算过程中的有关重大事项须及时公告；基金财产清算报告经</w:t>
      </w:r>
      <w:r w:rsidR="00755A85" w:rsidRPr="00755A85">
        <w:rPr>
          <w:rFonts w:hint="eastAsia"/>
          <w:sz w:val="21"/>
          <w:szCs w:val="21"/>
        </w:rPr>
        <w:t>具有证券、期货相关业务资格的</w:t>
      </w:r>
      <w:r w:rsidRPr="008B774C">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七、基金财产清算账册及文件的保存</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Fonts w:hint="eastAsia"/>
          <w:sz w:val="21"/>
          <w:szCs w:val="21"/>
        </w:rPr>
        <w:t xml:space="preserve">基金财产清算账册及有关文件由基金托管人保存15年以上。 </w:t>
      </w:r>
    </w:p>
    <w:p w:rsidR="008B774C" w:rsidRPr="008B774C" w:rsidRDefault="008B774C">
      <w:pPr>
        <w:pStyle w:val="a3"/>
        <w:spacing w:before="0" w:beforeAutospacing="0" w:after="0" w:afterAutospacing="0" w:line="360" w:lineRule="auto"/>
        <w:ind w:firstLine="420"/>
        <w:divId w:val="919171040"/>
        <w:rPr>
          <w:sz w:val="21"/>
          <w:szCs w:val="21"/>
        </w:rPr>
      </w:pPr>
      <w:r w:rsidRPr="008B774C">
        <w:rPr>
          <w:rStyle w:val="a4"/>
          <w:rFonts w:hint="eastAsia"/>
          <w:sz w:val="21"/>
          <w:szCs w:val="21"/>
        </w:rPr>
        <w:t>八、基金合并</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19171040"/>
        <w:rPr>
          <w:sz w:val="21"/>
          <w:szCs w:val="21"/>
        </w:rPr>
      </w:pPr>
      <w:bookmarkStart w:id="191" w:name="chapter_level1_20_69_section_1_end"/>
      <w:bookmarkEnd w:id="191"/>
      <w:r w:rsidRPr="008B774C">
        <w:rPr>
          <w:rFonts w:hint="eastAsia"/>
          <w:sz w:val="21"/>
          <w:szCs w:val="21"/>
        </w:rPr>
        <w:t xml:space="preserve">本基金与其他基金的合并应当按照法律法规规定的程序进行。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92" w:name="chapter_level1_21_71"/>
      <w:bookmarkStart w:id="193" w:name="_Toc26442991"/>
      <w:r w:rsidRPr="008B774C">
        <w:rPr>
          <w:rFonts w:ascii="宋体" w:eastAsia="宋体" w:hAnsi="宋体" w:hint="eastAsia"/>
          <w:sz w:val="30"/>
        </w:rPr>
        <w:lastRenderedPageBreak/>
        <w:t>第十八部分  基金合同的内容摘要</w:t>
      </w:r>
      <w:bookmarkEnd w:id="192"/>
      <w:bookmarkEnd w:id="193"/>
    </w:p>
    <w:p w:rsidR="008B774C" w:rsidRPr="008B774C" w:rsidRDefault="008B774C">
      <w:pPr>
        <w:pStyle w:val="a3"/>
        <w:spacing w:before="0" w:beforeAutospacing="0" w:after="0" w:afterAutospacing="0" w:line="360" w:lineRule="auto"/>
        <w:ind w:firstLine="420"/>
        <w:divId w:val="718435216"/>
        <w:rPr>
          <w:sz w:val="21"/>
          <w:szCs w:val="21"/>
        </w:rPr>
      </w:pPr>
      <w:bookmarkStart w:id="194" w:name="chapter_level1_21_71_section_1"/>
      <w:bookmarkEnd w:id="194"/>
      <w:r w:rsidRPr="008B774C">
        <w:rPr>
          <w:rStyle w:val="a4"/>
          <w:rFonts w:hint="eastAsia"/>
          <w:sz w:val="21"/>
          <w:szCs w:val="21"/>
        </w:rPr>
        <w:t>一、基金份额持有人、基金管理人和基金托管人的权利、义务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（一）基金管理人的权利与义务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1、根据《基金法》、《运作办法》及其他有关规定，基金管理人的权利包括但不限于：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（1）依法募集资金；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（2）自《基金合同》生效之日起，根据法律法规和《基金合同》独立运用并管理基金财产；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（3）依照《基金合同》收取基金管理费以及法律法规规定或中国证监会批准的其他费用；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（4）销售基金份额；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（5）按照规定召集基金份额持有人大会；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（7）在基金托管人更换时，提名新的基金托管人；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（8）选择、更换基金销售机构，对基金销售机构的相关行为进行监督和处理；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（9）担任或委托其他符合条件的机构担任基金登记机构办理基金登记业务并获得《基金合同》规定的费用；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（10）依据《基金合同》及有关法律规定决定基金收益的分配方案；</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（11）在《基金合同》约定的范围内，拒绝或暂停受理申购与赎回申请；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（12）依照法律法规为基金的利益对被投资公司行使股东权利，为基金的利益行使因基金财产投资于证券所产生的权利；</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（13）在法律法规允许的前提下，为基金的利益依法为基金进行融资、融券；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（14）以基金管理人的名义，代表基金份额持有人的利益行使诉讼权利或者实施其他法律行为；</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（15）选择、更换律师事务所、会计师事务所、证券、期货经纪商或其他为基金提供服务的外部机构；</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（16）在符合有关法律、法规的前提下，制订和调整有关基金认购、申购、赎回、转换和非交易过户等业务规则；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（17）法律法规及中国证监会规定的和《基金合同》约定的其他权利。2、根据《基金法》、《运作办法》及其他有关规定，基金管理人的义务包括但不限于：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（1）依法募集资金，办理或者委托经中国证监会认定的其他机构代为办理基金份额的发售、申购、赎回和登记事宜；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（2）办理基金备案手续；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（3）自《基金合同》生效之日起，以诚实信用、谨慎勤勉的原则管理和运用基金财产；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（4）配备足够的具有专业资格的人员进行基金投资分析、决策，以专业化的经营方式管理和运作基金财产；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（6）除依据《基金法》、《基金合同》及其他有关规定外，不得利用基金财产为自己及任何第三人谋取利益，不得委托第三人运作基金财产；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（7）依法接受基金托管人的监督；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（8）采取适当合理的措施使计算基金份额认购、申购、赎回和注销价格的方法符合《基金合同》等法律文件的规定，按有关规定计算并公告基金净值</w:t>
      </w:r>
      <w:r w:rsidR="00755A85">
        <w:rPr>
          <w:rFonts w:hint="eastAsia"/>
          <w:sz w:val="21"/>
          <w:szCs w:val="21"/>
        </w:rPr>
        <w:t>信息</w:t>
      </w:r>
      <w:r w:rsidRPr="008B774C">
        <w:rPr>
          <w:rFonts w:hint="eastAsia"/>
          <w:sz w:val="21"/>
          <w:szCs w:val="21"/>
        </w:rPr>
        <w:t xml:space="preserve">，确定基金份额申购、赎回的价格；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（9）进行基金会计核算并编制基金财务会计报告；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（10）</w:t>
      </w:r>
      <w:r w:rsidR="00755A85" w:rsidRPr="00755A85">
        <w:rPr>
          <w:rFonts w:hint="eastAsia"/>
          <w:sz w:val="21"/>
          <w:szCs w:val="21"/>
        </w:rPr>
        <w:t>编制季度报告、中期报告和年度报告</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（11）严格按照《基金法》、《基金合同》及其他有关规定，履行信息披露及报告义务；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（13）按《基金合同》的约定确定基金收益分配方案，及时向基金份额持有人分配基金收益；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（14）按规定受理申购与赎回申请，及时、足额支付赎回款项；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（15）依据《基金法》、《基金合同》及其他有关规定召集基金份额持有人大会或配合基金托管人、基金份额持有人依法召集基金份额持有人大会；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（16）按规定保存基金财产管理业务活动的会计账册、报表、记录和其他相关资料15年以上；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（18）组织并参加基金财产清算小组，参与基金财产的保管、清理、估价、变现和分配；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（19）面临解散、依法被撤销或者被依法宣告破产时，及时报告中国证监会并通知基金托管人；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（20）因违反《基金合同》导致基金财产的损失或损害基金份额持有人合法权益时，应当承担赔偿责任，其赔偿责任不因其退任而免除；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（22）当基金管理人将其义务委托第三方处理时，应当对第三方处理有关基金事务的行为承担责任；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（23）以基金管理人名义，代表基金份额持有人利益行使诉讼权利或实施其他法律行为；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（24）基金管理人在募集期间未能达到基金的备案条件，《基金合同》不能生效，基金管理人承担全部募集费用，将已募集资金并加计银行同期存款利息在基金募集期结束后30日内退还基金认购人；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（25）执行生效的基金份额持有人大会的决议；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（26）建立并保存基金份额持有人名册；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（27）法律法规及中国证监会规定的和《基金合同》约定的其他义务。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（二）</w:t>
      </w:r>
      <w:r w:rsidR="00CD0E5E">
        <w:rPr>
          <w:sz w:val="21"/>
          <w:szCs w:val="21"/>
        </w:rPr>
        <w:t xml:space="preserve">    </w:t>
      </w:r>
      <w:r w:rsidRPr="008B774C">
        <w:rPr>
          <w:rFonts w:hint="eastAsia"/>
          <w:sz w:val="21"/>
          <w:szCs w:val="21"/>
        </w:rPr>
        <w:t xml:space="preserve">基金托管人的权利与义务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1、根据《基金法》、《运作办法》及其他有关规定，基金托管人的权利包括但不限于：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（1）自《基金合同》生效之日起，依法律法规和《基金合同》的规定安全保管基金财产；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（2）依《基金合同》约定获得基金托管费以及法律法规规定或监管部门批准的其他费用；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（4）根据相关市场规则，为基金开设资金账户、证券账户等投资所需账户，为基金办理证券、期货交易资金清算；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（5）提议召开或召集基金份额持有人大会；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（6）在基金管理人更换时，提名新的基金管理人；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（7）法律法规及中国证监会规定的和《基金合同》约定的其他权利。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2、根据《基金法》、《运作办法》及其他有关规定，基金托管人的义务包括但不限于：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（1）以诚实信用、勤勉尽责的原则持有并安全保管基金财产；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（2）设立专门的基金托管部门，具有符合要求的营业场所，配备足够的、合格的熟悉基金托管业务的专职人员，负责基金财产托管事宜；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（4）除依据《基金法》、《基金合同》及其他有关规定外，不得利用基金财产为自己及任何第三人谋取利益，不得委托第三人托管基金财产；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（5）保管由基金管理人代表基金签订的与基金有关的重大合同及有关凭证；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（6）按规定开设基金财产的资金账户、证券账户等投资所需账户，按照《基金合同》的约定，根据基金管理人的投资指令，及时办理清算、交割事宜；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（7）保守基金商业秘密，除《基金法》、《基金合同》及其他有关规定另有规定外，在基金信息公开披露前予以保密，不得向他人泄露；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（8）复核、审查基金管理人计算的基金资产净值、</w:t>
      </w:r>
      <w:r w:rsidR="00755A85" w:rsidRPr="00755A85">
        <w:rPr>
          <w:rFonts w:hint="eastAsia"/>
          <w:sz w:val="21"/>
          <w:szCs w:val="21"/>
        </w:rPr>
        <w:t>基金份额净值、</w:t>
      </w:r>
      <w:r w:rsidRPr="008B774C">
        <w:rPr>
          <w:rFonts w:hint="eastAsia"/>
          <w:sz w:val="21"/>
          <w:szCs w:val="21"/>
        </w:rPr>
        <w:t xml:space="preserve">基金份额申购、赎回价格；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（9）办理与基金托管业务活动有关的信息披露事项；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（10）</w:t>
      </w:r>
      <w:r w:rsidR="00755A85" w:rsidRPr="00755A85">
        <w:rPr>
          <w:rFonts w:hint="eastAsia"/>
          <w:sz w:val="21"/>
          <w:szCs w:val="21"/>
        </w:rPr>
        <w:t>对基金财务会计报告、季度报告、中期报告和年度报告出具意见</w:t>
      </w:r>
      <w:r w:rsidRPr="008B774C">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（11）保存基金托管业务活动的记录、账册、报表和其他相关资料15年以上；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（12）建立并保存基金份额持有人名册；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（13）按规定制作相关账册并与基金管理人核对；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（14）依据基金管理人的指令或有关规定向基金份额持有人支付基金收益和赎回款项；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（15）依据《基金法》、《基金合同》及其他有关规定，召集基金份额持有人大会或配合基金份额持有人依法召集基金份额持有人大会；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（16）按照法律法规和《基金合同》的规定监督基金管理人的投资运作；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（17）参加基金财产清算小组，参与基金财产的保管、清理、估价、变现和分配；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（18）面临解散、依法被撤销或者被依法宣告破产时，及时报告中国证监会和银行监管机构，并通知基金管理人；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（19）因违反《基金合同》导致基金财产损失时，应承担赔偿责任，其赔偿责任不因其退任而免除；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（21）执行生效的基金份额持有人大会的决议；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（22）法律法规及中国证监会规定的和《基金合同》约定的其他义务。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（三）基金份额持有人的权利和义务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每份基金份额具有同等的合法权益。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1、根据《基金法》、《运作办法》及其他有关规定，基金份额持有人的权利包括但不限于：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（1）分享基金财产收益；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（2）参与分配清算后的剩余基金财产；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（3）依法申请赎回或转让其持有的基金份额；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（4）按照规定要求召开基金份额持有人大会或者召集基金份额持有人大会；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（5）出席或者委派代表出席基金份额持有人大会，对基金份额持有人大会审议事项行使表决权；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（6）查阅或者复制公开披露的基金信息资料；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（7）监督基金管理人的投资运作；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（8）对基金管理人、基金托管人、基金服务机构损害其合法权益的行为依法提起诉讼或仲裁；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（9）法律法规及中国证监会规定的和《基金合同》约定的其他权利。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2、根据《基金法》、《运作办法》及其他有关规定，基金份额持有人的义务包括但不限于：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（1）认真阅读并遵守《基金合同》、招募说明书等信息披露文件；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（2）了解所投资基金产品，了解自身风险承受能力，自主判断基金的投资价值，自主做出投资决策，自行承担投资风险；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（3）关注基金信息披露，及时行使权利和履行义务；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（4）缴纳基金认购、申购款项及法律法规和《基金合同》所规定的费用；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（5）在其持有的基金份额范围内，承担基金亏损或者《基金合同》终止的有限责任；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（6）不从事任何有损基金及其他《基金合同》当事人合法权益的活动；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（7）执行生效的基金份额持有人大会的决议；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（8）返还在基金交易过程中因任何原因获得的不当得利；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（9）法律法规及中国证监会规定的和《基金合同》约定的其他义务。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Style w:val="a4"/>
          <w:rFonts w:hint="eastAsia"/>
          <w:sz w:val="21"/>
          <w:szCs w:val="21"/>
        </w:rPr>
        <w:t>二、基金份额持有人大会召集、议事及表决的程序和规则</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本基金份额持有人大会不设日常机构。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（一）召开事由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1、当出现或需要决定下列事由之一的，应当召开基金份额持有人大会：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（1）终止《基金合同》；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（2）更换基金管理人；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（3）更换基金托管人；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（4）转换基金运作方式；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（5）提高基金管理人、基金托管人的报酬标准，但根据法律法规的要求提高该等报酬标准的除外；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（6）变更基金类别；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（7）本基金与其他基金的合并；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（8）变更基金投资目标、范围或策略；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（9）变更基金份额持有人大会程序；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（10）基金管理人或基金托管人要求召开基金份额持有人大会；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（12）对基金合同当事人权利和义务产生重大影响的其他事项；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（13）法律法规、《基金合同》或中国证监会规定的其他应当召开基金份额持有人大会的事项。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2、以下情况可由基金管理人和基金托管人协商后修改，不需召开基金份额持有人大会：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（1）调低基金管理费、基金托管费和其他应由基金承担的费用；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（2）法律法规要求增加的基金费用的收取；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（3）在法律法规和《基金合同》规定的范围内且对现有基金份额持有人利益无实质性不利影响的前提下调整本基金的申购费率、调低赎回费率或变更收费方式；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（4）因相应的法律法规发生变动而应当对《基金合同》进行修改；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（5）对《基金合同》的修改对基金份额持有人利益无实质性不利影响或修改不涉及《基金合同》当事人权利义务关系发生重大变化；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（6）按照法律法规和《基金合同》规定不需召开基金份额持有人大会的以外的其他情形。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（二）会议召集人及召集方式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1、除法律法规规定或《基金合同》另有约定外，基金份额持有人大会由基金管理人召集。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2、基金管理人未按规定召集或不能召集时，由基金托管人召集。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6、基金份额持有人会议的召集人负责选择确定开会时间、地点、方式和权益登记日。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（三）召开基金份额持有人大会的通知时间、通知内容、通知方式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1、召开基金份额持有人大会，召集人应于会议召开前30日，在指定媒介公告。基金份额持有人大会通知应至少载明以下内容：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（1）会议召开的时间、地点和会议形式；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（2）会议拟审议的事项、议事程序和表决方式；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（3）有权出席基金份额持有人大会的基金份额持有人的权益登记日；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（4）授权委托证明的内容要求（包括但不限于代理人身份，代理权限和代理有效期限等）、送达时间和地点；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（5）会务常设联系人姓名及联系电话；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（6）出席会议者必须准备的文件和必须履行的手续；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（7）召集人需要通知的其他事项。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（四）基金份额持有人出席会议的方式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基金份额持有人大会可通过现场开会方式、通讯开会方式或法律法规、监管机构允许的其他方式召开，会议的召开方式由会议召集人确定。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1、现场开会。由基金份额持有人本人出席或以代理投票授权委托证明委派代表出席，现场开会时基金管理人和基金托管人的授权代表应当列席基金份额持有人大会，基金管理人</w:t>
      </w:r>
      <w:r w:rsidRPr="008B774C">
        <w:rPr>
          <w:rFonts w:hint="eastAsia"/>
          <w:sz w:val="21"/>
          <w:szCs w:val="21"/>
        </w:rPr>
        <w:lastRenderedPageBreak/>
        <w:t xml:space="preserve">或基金托管人不派代表列席的，不影响表决效力。现场开会同时符合以下条件时，可以进行基金份额持有人大会议程：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在同时符合以下条件时，通讯开会的方式视为有效：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（1）会议召集人按《基金合同》约定公布会议通知后，在2个工作日内连续公布相关提示性公告；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（4）上述第（3）项中直接出具书面意见的基金份额持有人或受托代表他人出具书面意见的代理人，同时提交的持有基金份额的凭证、受托出具书面意见的代理人出具的委托人持</w:t>
      </w:r>
      <w:r w:rsidRPr="008B774C">
        <w:rPr>
          <w:rFonts w:hint="eastAsia"/>
          <w:sz w:val="21"/>
          <w:szCs w:val="21"/>
        </w:rPr>
        <w:lastRenderedPageBreak/>
        <w:t xml:space="preserve">有基金份额的凭证及委托人的代理投票授权委托证明符合法律法规、《基金合同》和会议通知的规定，并与基金登记机构记录相符。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（五）议事内容与程序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1、议事内容及提案权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基金份额持有人大会的召集人发出召集会议的通知后，对原有提案的修改应当在基金份额持有人大会召开前及时公告。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基金份额持有人大会不得对未事先公告的议事内容进行表决。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2、议事程序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（1）现场开会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（2）通讯开会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（六）表决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基金份额持有人所持每份基金份额有一票表决权。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基金份额持有人大会决议分为一般决议和特别决议：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基金份额持有人大会采取记名方式进行投票表决。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基金份额持有人大会的各项提案或同一项提案内并列的各项议题应当分开审议、逐项表决。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（七）计票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1、现场开会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（2）监票人应当在基金份额持有人表决后立即进行清点并由大会主持人当场公布计票结果。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（4）计票过程应由公证机关予以公证，基金管理人或基金托管人拒不出席大会的，不影响计票的效力。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2、通讯开会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（八）生效与公告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基金份额持有人大会的决议，召集人应当自通过之日起5日内报中国证监会备案。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基金份额持有人大会的决议自表决通过之日起生效。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基金份额持有人大会决议自生效之日起</w:t>
      </w:r>
      <w:r w:rsidR="00755A85">
        <w:rPr>
          <w:rFonts w:hint="eastAsia"/>
          <w:sz w:val="21"/>
          <w:szCs w:val="21"/>
        </w:rPr>
        <w:t>按规定</w:t>
      </w:r>
      <w:r w:rsidRPr="008B774C">
        <w:rPr>
          <w:rFonts w:hint="eastAsia"/>
          <w:sz w:val="21"/>
          <w:szCs w:val="21"/>
        </w:rPr>
        <w:t xml:space="preserve">在指定媒介上公告。如果采用通讯方式进行表决，在公告基金份额持有人大会决议时，必须将公证书全文、公证机构、公证员姓名等一同公告。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Style w:val="a4"/>
          <w:rFonts w:hint="eastAsia"/>
          <w:sz w:val="21"/>
          <w:szCs w:val="21"/>
        </w:rPr>
        <w:t>三、基金合同的变更、终止与基金财产的清算</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（一）《基金合同》的变更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2、关于《基金合同》变更的基金份额持有人大会决议自生效后方可执行，并自决议生效后</w:t>
      </w:r>
      <w:r w:rsidR="00A100D1">
        <w:rPr>
          <w:rFonts w:hint="eastAsia"/>
          <w:sz w:val="21"/>
          <w:szCs w:val="21"/>
        </w:rPr>
        <w:t>按规定</w:t>
      </w:r>
      <w:r w:rsidRPr="008B774C">
        <w:rPr>
          <w:rFonts w:hint="eastAsia"/>
          <w:sz w:val="21"/>
          <w:szCs w:val="21"/>
        </w:rPr>
        <w:t xml:space="preserve">在指定媒介公告。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（二）《基金合同》的终止事由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有下列情形之一的，《基金合同》应当终止：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1、基金份额持有人大会决定终止的；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 xml:space="preserve">2、基金管理人、基金托管人职责终止，在6个月内没有新基金管理人、新基金托管人承接的；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3、《基金合同》约定的其他情形；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5、相关法律法规和中国证监会规定的其他情况。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（三）基金财产的清算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2、基金财产清算小组组成：基金财产清算小组成员由基金管理人、基金托管人、</w:t>
      </w:r>
      <w:r w:rsidR="00A100D1" w:rsidRPr="00A100D1">
        <w:rPr>
          <w:rFonts w:hint="eastAsia"/>
          <w:sz w:val="21"/>
          <w:szCs w:val="21"/>
        </w:rPr>
        <w:t>具有从事证券、期货相关业务资格的</w:t>
      </w:r>
      <w:r w:rsidRPr="008B774C">
        <w:rPr>
          <w:rFonts w:hint="eastAsia"/>
          <w:sz w:val="21"/>
          <w:szCs w:val="21"/>
        </w:rPr>
        <w:t xml:space="preserve">注册会计师、律师以及中国证监会指定的人员组成。基金财产清算小组可以聘用必要的工作人员。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3、基金财产清算小组职责：基金财产清算小组负责基金财产的保管、清理、估价、变现和分配。基金财产清算小组可以依法进行必要的民事活动。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4、基金财产清算程序：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（1）《基金合同》终止情形出现时，由基金财产清算小组统一接管基金；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（2）对基金财产和债权债务进行清理和确认；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（3）对基金财产进行估值和变现；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（4）制作清算报告；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（5）聘请会计师事务所对清算报告进行外部审计，聘请律师事务所对清算报告出具法律意见书；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（6）将清算报告报中国证监会备案并公告；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（7）对基金剩余财产进行分配。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5、基金财产清算的期限为6个月。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（四）清算费用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清算费用是指基金财产清算小组在进行基金清算过程中发生的所有合理费用，清算费用由基金财产清算小组优先从基金财产中支付。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（五）基金财产清算剩余资产的分配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（六）基金财产清算的公告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lastRenderedPageBreak/>
        <w:t>清算过程中的有关重大事项须及时公告；基金财产清算报告经</w:t>
      </w:r>
      <w:r w:rsidR="00A100D1">
        <w:rPr>
          <w:rFonts w:hint="eastAsia"/>
          <w:sz w:val="21"/>
          <w:szCs w:val="21"/>
        </w:rPr>
        <w:t>具有证券、期货相关业务资格的</w:t>
      </w:r>
      <w:r w:rsidRPr="008B774C">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（七）基金财产清算账册及文件的保存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基金财产清算账册及有关文件由基金托管人保存15年以上。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（八）基金合并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本基金与其他基金的合并应当按照法律法规规定的程序进行。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Style w:val="a4"/>
          <w:rFonts w:hint="eastAsia"/>
          <w:sz w:val="21"/>
          <w:szCs w:val="21"/>
        </w:rPr>
        <w:t>四、争议解决方式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争议处理期间，基金合同当事人应恪守各自的职责，继续忠实、勤勉、尽责地履行基金合同规定的义务，维护基金份额持有人的合法权益。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 xml:space="preserve">《基金合同》受中国法律管辖。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Style w:val="a4"/>
          <w:rFonts w:hint="eastAsia"/>
          <w:sz w:val="21"/>
          <w:szCs w:val="21"/>
        </w:rPr>
        <w:t>五、基金合同存放地和投资人取得基金合同的方式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718435216"/>
        <w:rPr>
          <w:sz w:val="21"/>
          <w:szCs w:val="21"/>
        </w:rPr>
      </w:pPr>
      <w:r w:rsidRPr="008B774C">
        <w:rPr>
          <w:rFonts w:hint="eastAsia"/>
          <w:sz w:val="21"/>
          <w:szCs w:val="21"/>
        </w:rPr>
        <w:t>《基金合同》可印制成册，供投资者在基金管理人、基金托管人、销售机构的办公场所</w:t>
      </w:r>
      <w:bookmarkStart w:id="195" w:name="chapter_level1_21_71_section_1_end"/>
      <w:bookmarkEnd w:id="195"/>
      <w:r w:rsidRPr="008B774C">
        <w:rPr>
          <w:rFonts w:hint="eastAsia"/>
          <w:sz w:val="21"/>
          <w:szCs w:val="21"/>
        </w:rPr>
        <w:t xml:space="preserve">和营业场所查阅。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196" w:name="chapter_level1_22_72"/>
      <w:bookmarkStart w:id="197" w:name="_Toc26442992"/>
      <w:r w:rsidRPr="008B774C">
        <w:rPr>
          <w:rFonts w:ascii="宋体" w:eastAsia="宋体" w:hAnsi="宋体" w:hint="eastAsia"/>
          <w:sz w:val="30"/>
        </w:rPr>
        <w:lastRenderedPageBreak/>
        <w:t>第十九部分  基金托管协议的内容摘要</w:t>
      </w:r>
      <w:bookmarkEnd w:id="196"/>
      <w:bookmarkEnd w:id="197"/>
    </w:p>
    <w:p w:rsidR="008B774C" w:rsidRPr="008B774C" w:rsidRDefault="008B774C">
      <w:pPr>
        <w:pStyle w:val="a3"/>
        <w:spacing w:before="0" w:beforeAutospacing="0" w:after="0" w:afterAutospacing="0" w:line="360" w:lineRule="auto"/>
        <w:ind w:firstLine="420"/>
        <w:divId w:val="992679498"/>
        <w:rPr>
          <w:sz w:val="21"/>
          <w:szCs w:val="21"/>
        </w:rPr>
      </w:pPr>
      <w:bookmarkStart w:id="198" w:name="chapter_level1_22_72_section_1"/>
      <w:bookmarkEnd w:id="198"/>
      <w:r w:rsidRPr="008B774C">
        <w:rPr>
          <w:rStyle w:val="a4"/>
          <w:rFonts w:hint="eastAsia"/>
          <w:sz w:val="21"/>
          <w:szCs w:val="21"/>
        </w:rPr>
        <w:t>一、托管协议当事人</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（一）基金管理人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名称：</w:t>
      </w:r>
      <w:bookmarkStart w:id="199" w:name="field_49_managerorgfullname_7"/>
      <w:r w:rsidR="00CD0E5E">
        <w:rPr>
          <w:rFonts w:hint="eastAsia"/>
          <w:sz w:val="21"/>
          <w:szCs w:val="21"/>
        </w:rPr>
        <w:t>博时基金管理有限公司</w:t>
      </w:r>
      <w:bookmarkEnd w:id="199"/>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注册地址：深圳市福田区莲花街道福新社区益田路5999号基金大厦21层</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办公地址：</w:t>
      </w:r>
      <w:r w:rsidR="00CD0E5E">
        <w:rPr>
          <w:sz w:val="21"/>
          <w:szCs w:val="21"/>
        </w:rPr>
        <w:t xml:space="preserve"> </w:t>
      </w:r>
      <w:r w:rsidRPr="008B774C">
        <w:rPr>
          <w:rFonts w:hint="eastAsia"/>
          <w:sz w:val="21"/>
          <w:szCs w:val="21"/>
        </w:rPr>
        <w:t>广东省深圳市福田区益田路5999号基金大厦21层</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邮政编码：518040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法定代表人：张光华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成立日期：1998年7月13日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批准设立机关及批准设立文号：中国证监会证监基字[1998]26号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组织形式:</w:t>
      </w:r>
      <w:r w:rsidR="00CD0E5E">
        <w:rPr>
          <w:sz w:val="21"/>
          <w:szCs w:val="21"/>
        </w:rPr>
        <w:t xml:space="preserve"> </w:t>
      </w:r>
      <w:r w:rsidRPr="008B774C">
        <w:rPr>
          <w:rFonts w:hint="eastAsia"/>
          <w:sz w:val="21"/>
          <w:szCs w:val="21"/>
        </w:rPr>
        <w:t xml:space="preserve">有限责任公司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注册资本：2.5亿元人民币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存续期间：持续经营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经营范围：基金募集；基金销售；资产管理；中国证监会许可的其他业务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（二）基金托管人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名称：</w:t>
      </w:r>
      <w:bookmarkStart w:id="200" w:name="field_49_trustorgfullname_2"/>
      <w:r w:rsidR="00CD0E5E">
        <w:rPr>
          <w:rFonts w:hint="eastAsia"/>
          <w:sz w:val="21"/>
          <w:szCs w:val="21"/>
        </w:rPr>
        <w:t>中国建设银行股份有限公司</w:t>
      </w:r>
      <w:bookmarkEnd w:id="200"/>
      <w:r w:rsidRPr="008B774C">
        <w:rPr>
          <w:rFonts w:hint="eastAsia"/>
          <w:sz w:val="21"/>
          <w:szCs w:val="21"/>
        </w:rPr>
        <w:t xml:space="preserve">（简称：中国建设银行）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住所：北京市西城区金融大街25号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办公地址：北京市西城区闹市口大街1号院1号楼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邮政编码：100033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法定代表人：田国立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成立日期：2004年09月17日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基金托管业务批准文号：中国证监会证监基字[1998]12号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组织形式：股份有限公司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注册资本：人民币贰仟伍佰亿壹仟零玖拾柒万柒仟肆佰捌拾陆元整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存续期间：持续经营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8B774C">
        <w:rPr>
          <w:rFonts w:hint="eastAsia"/>
          <w:sz w:val="21"/>
          <w:szCs w:val="21"/>
        </w:rPr>
        <w:lastRenderedPageBreak/>
        <w:t xml:space="preserve">款项及代理保险业务；提供保管箱服务；经中国银行业监督管理机构等监管部门批准的其他业务。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二、基金托管人对基金管理人的业务监督和核查</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基金的投资对象是具有良好流动性的金融工具，包括国内依法发行上市的股票(包括中小板、创业板及其他经中国证监会核准上市的股票)、权证、股指期货等权益类金融工具，以及债券、资产支持证券等固定收益类金融工具及法律法规或中国证监会允许基金投资的其他金融工具(但须符合中国证监会的相关规定)。如法律法规或监管机构以后允许基金投资其他品种，基金管理人在履行适当程序后，可以将其纳入投资范围。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本基金可参与融资业务。基金参与融资业务后，在任何交易日日终，基金持有的融资买入股票与其他有价证券市值之和，不得超过基金资产净值的95%。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的投资组合比例为：股票资产占基金资产的80%-95%，其中投资于本基金所界定的军工主题证券的比例不低于非现金产的80%；中小企业私募债占基金资产净值的比例不高于20%；每个交易日日终在扣除股指期货保证金以后，本基金保留的现金或者到期日在一年以内的政府债券不低于基金资产净值的5%，其中，现金不包括结算备付金、存出保证金、应收申购款等；权证投资占基金资产净值的0-3%。股指期货的投资比例依照法律法规或监管机构的规定执行。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如果法律法规或中国证监会变更投资品种的投资比例限制，基金管理人在履行适当程序后，可以调整上述投资品种的投资比例。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（二）基金托管人根据有关法律法规的规定及《基金合同》的约定，对基金投资、融资比例进行监督。基金托管人按下述比例和调整期限进行监督：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（1）本基金股票投资比例为基金资产的80%-95%，投资于军工主题相关的上市公司发行的证券占非现金基金资产的比例不低于80%；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（2）每个交易日日终在扣除股指期货合约需缴纳的交易保证金后，保持不低于基金资产净值5％的现金或者到期日在一年以内的政府债券，其中，现金不包括结算备付金、存出保证金、应收申购款等；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（3）本基金持有一家公司发行的证券，其市值不超过基金资产净值的10％；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（4）本基金管理人管理的且由本基金托管人托管的全部基金持有一家公司发行的证券，不超过该证券的10％；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（5）本基金持有的全部权证，其市值不得超过基金资产净值的3％；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（6）本基金管理人管理的且由本基金托管人托管的全部基金持有的同一权证，不得超过该权证的10％；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（7）本基金在任何交易日买入权证的总金额，不得超过上一交易日基金资产净值的0.5％；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（8）本基金投资于同一原始权益人的各类资产支持证券的比例，不得超过基金资产净值的10％；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（9）本基金持有的全部资产支持证券，其市值不得超过基金资产净值的20％；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（10）本基金持有的同一(指同一信用级别)资产支持证券的比例，不得超过该资产支持证券规模的10％；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（11）本基金管理人管理的且由本基金托管人托管的全部基金投资于同一原始权益人的各类资产支持证券，不得超过其各类资产支持证券合计规模的10％；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（14）本基金进入全国银行间同业市场进行债券回购的资金余额不得超过基金资产净值的40%；本基金在全国银行间同业市场中的债券回购最长期限为1</w:t>
      </w:r>
      <w:r w:rsidR="00CD0E5E">
        <w:rPr>
          <w:sz w:val="21"/>
          <w:szCs w:val="21"/>
        </w:rPr>
        <w:t xml:space="preserve"> </w:t>
      </w:r>
      <w:r w:rsidRPr="008B774C">
        <w:rPr>
          <w:rFonts w:hint="eastAsia"/>
          <w:sz w:val="21"/>
          <w:szCs w:val="21"/>
        </w:rPr>
        <w:t xml:space="preserve">年，债券回购到期后不得展期；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（15）本基金资产总值不得超过基金资产净值的140%；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（16）本基金持有的所有流通受限证券，其公允价值不得超过本基金资产净值的10%；本基金持有的同一流通受限证券，其公允价值不得超过本基金资产净值的10%；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（17）本基金参与股指期货投资的，应遵循下列限制：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1）本基金在任何交易日日终，持有的买入股指期货合约价值，不得超过基金资产净值的10%；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2）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3）本基金在任何交易日日终，持有的卖出期货合约价值不得超过基金持有的股票总市值的20%；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4）本基金所持有的股票市值和买入、卖出股指期货合约价值，合计（轧差计算）应当符合《基金合同》关于股票投资比例的有关规定；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5）本基金在任何交易日内交易（不包括平仓）的股指期货合约的成交金额不得超过上一交易日基金资产净值的20%；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本基金在开始进行股指期货投资之前，应与基金托管人、期货公司三方一同就股指期货开户、清算、估值、交收等事宜另行签署《期货投资托管操作三方备忘录》。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（18）本基金持有单只中小企业私募债券，其市值不得超过本基金资产净值的10%；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（19）在任何交易日日终，基金持有的融资买入股票与其他有价证券市值之和，不得超过基金资产净值的95%；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20）本基金管理人管理的且由本基金托管人托管的全部开放式基金持有一家上市公司发行的可流通股票，不得超过该上市公司可流通股票的15%；本基金管理人管理的且由本基金托管人托管的全部投资组合持有一家上市公司发行的可流通股票，不得超过该上市公司可流通股票的30%；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（21）本基金主动投资于流动性受限资产的市值合计不得超过本基金资产净值的15%；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（23）法律法规及中国证监会规定的和《基金合同》约定的其他投资限制。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除上述第（2）、（12）、（21）、（22）条外，因证券、期货市场波动、上市公司合并、基金规模变动等基金管理人之外的因素致使基金投资比例不符合上述规定投资比例的，基金管理人应当在10个交易日内进行调整，但中国证监会规定的特殊情形除外。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法律法规或监管部门取消或变更上述限制，如适用于本基金，基金管理人在履行适当程序后，则本基金投资不再受相关限制，或以变更后的规定为准。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（三）基金托管人根据有关法律法规的规定及《基金合同》的约定，对本托管协议第十五条第</w:t>
      </w:r>
      <w:r w:rsidR="00CD0E5E">
        <w:rPr>
          <w:sz w:val="21"/>
          <w:szCs w:val="21"/>
        </w:rPr>
        <w:t xml:space="preserve"> </w:t>
      </w:r>
      <w:r w:rsidRPr="008B774C">
        <w:rPr>
          <w:rFonts w:hint="eastAsia"/>
          <w:sz w:val="21"/>
          <w:szCs w:val="21"/>
        </w:rPr>
        <w:t xml:space="preserve">(九)款基金投资禁止行为通过事后监督方式进行监督。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（五）基金托管人根据有关法律法规的规定及《基金合同》的约定，对基金管理人投资流通受限证券进行监督。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本基金投资的流通受限证券限于可由中国证券登记结算有限责任公司或中央国债登记结算有限责任公司负责登记和存管，并可在证券交易所或全国银行间债券市场交易的证券。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本基金投资受限证券，不得预付任何形式的保证金。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（1）中国证监会批准发行非公开发行股票的批准文件。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（2）非公开发行股票有关发行数量、发行价格、锁定期等发行资料。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（3）非公开发行股票发行人与中国证券登记结算有限责任公司或中央国债登记结算有限责任公司签订的证券登记及服务协议。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（4）基金拟认购的数量、价格、总成本、账面价值。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4.基金管理人应在本基金投资非公开发行股票后两个交易日内，在中国证监会指定媒介披露所投资非公开发行股票的名称、数量、总成本、账面价值，以及总成本和账面价值占基金资产净值的比例、锁定期等信息。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本基金有关投资流通受限证券比例如违反有关限制规定，在合理期限内未能进行及时调整，基金管理人应</w:t>
      </w:r>
      <w:r w:rsidR="00A100D1">
        <w:rPr>
          <w:rFonts w:hint="eastAsia"/>
          <w:sz w:val="21"/>
          <w:szCs w:val="21"/>
        </w:rPr>
        <w:t>按规定</w:t>
      </w:r>
      <w:r w:rsidRPr="008B774C">
        <w:rPr>
          <w:rFonts w:hint="eastAsia"/>
          <w:sz w:val="21"/>
          <w:szCs w:val="21"/>
        </w:rPr>
        <w:t xml:space="preserve">编制临时报告书，予以公告。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5.基金托管人根据有关规定有权对基金管理人进行以下事项监督：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（1）本基金投资流通受限证券时的法律法规遵守情况。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（2）在基金投资流通受限证券管理工作方面有关制度、流动性风险处置预案的建立与完善情况。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（3）有关比例限制的执行情况。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（4）信息披露情况。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6.相关法律法规对基金投资流通受限证券有新规定的，从其规定。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（六）基金投资中小企业私募债券，基金管理人应根据审慎原则，制定严格的投资决策流程、风险控制制度和信用风险、流动性风险处置预案，并经董事会批准，以防范信用风险、流动性风险等各种风险。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（十）若基金托管人发现基金管理人依据交易程序已经生效的指令违反法律、行政法规和其他有关规定，或者违反《基金合同》约定的，应当立即通知基金管理人，由此造成的损失由基金管理人承担。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三、基金管理人对基金托管人的业务监督、核查</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一）基金管理人对基金托管人履行托管职责情况进行核查，核查事项包括基金托管人安全保管基金财产、开设基金财产的资金账户、证券账户、复核基金管理人计算的基金资产净值和基金份额净值、根据基金管理人指令办理清算交收、相关信息披露和监督基金投资运作等行为。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四、基金财产的保管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（一）基金财产保管的原则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1.基金财产应独立于基金管理人、基金托管人的固有财产。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2.基金托管人应安全保管基金财产。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3.基金托管人按照规定开设基金财产的资金账户、证券账户。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4.基金托管人对所托管的不同基金财产分别设置账户，确保基金财产的完整与独立。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登记结算机构扣收结算费和账户维护费等费用）。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7.除依据法律法规和《基金合同》的规定外，基金托管人不得委托第三人托管基金财产。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（二）基金募集期间及募集资金的验资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1.基金募集期间募集的资金应存于基金管理人在基金托管人的营业机构开立的“基金募集专户”。该账户由基金管理人开立并管理。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3.若基金募集期限届满，未能达到《基金合同》生效的条件，由基金管理人按规定办理退款等事宜。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（三）基金银行账户的开立和管理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1.基金托管人应以本基金的名义在其营业机构开立基金的银行账户，并根据基金管理人合法合规的指令办理资金收付。本基金的银行预留印鉴由基金托管人保管和使用。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3.基金银行账户的开立和管理应符合银行业监督管理机构的有关规定。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4.在符合法律法规规定的条件下，基金托管人可以通过基金托管人专用账户办理基金资产的支付。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（四）基金证券账户和结算备付金账户的开立和管理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1.基金托管人在中国证券登记结算有限责任公司上海分公司、深圳分公司为基金开立基金托管人与基金联名的证券账户。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3.基金证券账户的开立和证券账户卡的保管由基金托管人负责，账户资产的管理和运用由基金管理人负责。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备付金、结算保证金、交收资金等的收取按照中国证券登记结算有限责任公司的规定以及基金管理人与基金托管人签署的《托管银行证券资金结算协议》执行。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（五）债券托管专户的开设和管理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（六）其他账户的开立和管理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1.</w:t>
      </w:r>
      <w:r w:rsidR="00CD0E5E">
        <w:rPr>
          <w:sz w:val="21"/>
          <w:szCs w:val="21"/>
        </w:rPr>
        <w:t xml:space="preserve"> </w:t>
      </w:r>
      <w:r w:rsidRPr="008B774C">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2.法律法规等有关规定对相关账户的开立和管理另有规定的，从其规定办理。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（七）基金财产投资的有关有价凭证等的保管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或其保管不承担任何责任。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（八）与基金财产有关的重大合同的保管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五、基金资产净值计算和会计核算</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（一）基金资产净值的计算、复核与完成的时间及程序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资产净值是指基金资产总值减去负债后的金额。基金份额净值是按照每个工作日闭市后，基金资产净值除以当日基金份额的余额数量计算，精确到0.001元，小数点后第四位四舍五入。国家另有规定的，从其规定。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基金管理人于每个工作日计算基金资产净值及基金份额净值，并按规定公告。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管理人应每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（二）基金资产估值方法和特殊情形的处理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1.估值对象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基金所拥有的股票、股指期货合约、权证、债券和银行存款本息、应收款项、其它投资等资产及负债。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2.估值方法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(1)证券交易所上市的有价证券的估值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 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(2)处于未上市期间的有价证券应区分如下情况处理：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1)送股、转增股、配股和公开增发的新股，按估值日在证券交易所挂牌的同一股票的估值方法估值；该日无交易的，以最近一日的市价（收盘价）估值；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2)首次公开发行未上市的股票、债券和权证，采用估值技术确定公允价值，在估值技术难以可靠计量公允价值的情况下，按成本估值；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(3)全国银行间债券市场交易的债券、资产支持证券等固定收益品种，采用估值技术确定公允价值。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第三方估值机构应根据以下原则确定估值品种公允价值：对于存在活跃市场的情况下，应以活跃市场上未经调整的报价作为计量日的公允价值；对于活跃市场报价未能代表计量日</w:t>
      </w:r>
      <w:r w:rsidRPr="008B774C">
        <w:rPr>
          <w:rFonts w:hint="eastAsia"/>
          <w:sz w:val="21"/>
          <w:szCs w:val="21"/>
        </w:rPr>
        <w:lastRenderedPageBreak/>
        <w:t xml:space="preserve">公允价值的情况下，应对市场报价进行调整以确认计量日的公允价值；对于不存在市场活动或市场活动很少的情况下，则应采用估值技术确定其公允价值。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(4)因持有股票而享有的配股权，采用估值技术确定公允价值，在估值技术难以可靠计量公允价值的情况下，按成本估值。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(5)同一债券同时在两个或两个以上市场交易的，按债券所处的市场分别估值。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(6)本基金投资股指期货合约，一般以估值当日结算价进行估值，估值当日无结算价的，且最近交易日后经济环境未发生重大变化的，采用最近交易日结算价估值。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(7)中小企业私募债券，采用估值技术确定公允价值。在估值技术难以可靠计量公允价值的情况下，按成本估值。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(8)如有确凿证据表明按上述方法进行估值不能客观反映其公允价值的，基金管理人可根据具体情况与基金托管人商定后，按最能反映公允价值的价格估值。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(9) 相关法律法规以及监管部门有强制规定的，从其规定。如有新增事项，按国家最新规定估值。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的计算结果对外予以公布。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3.特殊情形的处理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基金管理人、基金托管人按估值方法的第(8)项进行估值时，所造成的误差不作为基金资产估值错误处理。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（三）基金份额净值错误的处理方式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1.当基金份额净值小数点后3位以内(含第3位)发生差错时，视为基金份额净值错误；基金份额净值出现错误时，基金管理人应当立即予以纠正，通报基金托管人，并采取合理的</w:t>
      </w:r>
      <w:r w:rsidRPr="008B774C">
        <w:rPr>
          <w:rFonts w:hint="eastAsia"/>
          <w:sz w:val="21"/>
          <w:szCs w:val="21"/>
        </w:rPr>
        <w:lastRenderedPageBreak/>
        <w:t xml:space="preserve">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2.当基金份额净值计算差错给基金和基金份额持有人造成损失需要进行赔偿时，基金管理人和基金托管人应根据实际情况界定双方承担的责任，经确认后按以下条款进行赔偿：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(4)由于基金管理人提供的信息错误（包括但不限于基金申购或赎回金额等），进而导致基金份额净值计算错误而引起的基金份额持有人和基金财产的损失，由基金管理人负责赔付。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4.基金管理人和基金托管人由于各自技术系统设置而产生的净值计算尾差，以基金管理人计算结果为准。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5.前述内容如法律法规或者监管部门另有规定的，从其规定。如果行业另有通行做法，双方当事人应本着平等和保护基金份额持有人利益的原则进行协商。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（四）暂停估值与公告基金份额净值的情形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1.基金投资所涉及的证券、期货交易市场遇法定节假日或因其他原因暂停营业时；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2.因不可抗力致使基金管理人、基金托管人无法准确评估基金资产价值时；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3.占基金相当比例的投资品种的估值出现重大转变，而基金管理人为保障投资人的利益，已决定延迟估值；如果出现基金管理人认为属于紧急事故的任何情况，导致基金管理人不能出售或评估基金资产时；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4.当前一估值日基金资产净值50%以上的资产出现无可参考的活跃市场价格且采用估值技术仍导致公允价值存在重大不确定性时，经与基金托管人协商一致的，应当暂停估值；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5.法律法规规定、中国证监会和《基金合同》认定的其他情形。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（五）基金会计制度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按国家有关部门规定的会计制度执行。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（六）基金账册的建立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（七）基金财务报表与报告的编制和复核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1.财务报表的编制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基金财务报表由基金管理人编制，基金托管人复核。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2.报表复核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3.财务报表的编制与复核时间安排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(1)报表的编制 </w:t>
      </w:r>
    </w:p>
    <w:p w:rsidR="008B774C" w:rsidRPr="008B774C" w:rsidRDefault="00A100D1">
      <w:pPr>
        <w:pStyle w:val="a3"/>
        <w:spacing w:before="0" w:beforeAutospacing="0" w:after="0" w:afterAutospacing="0" w:line="360" w:lineRule="auto"/>
        <w:ind w:firstLine="420"/>
        <w:divId w:val="992679498"/>
        <w:rPr>
          <w:sz w:val="21"/>
          <w:szCs w:val="21"/>
        </w:rPr>
      </w:pPr>
      <w:r w:rsidRPr="00A100D1">
        <w:rPr>
          <w:rFonts w:hint="eastAsia"/>
          <w:sz w:val="21"/>
          <w:szCs w:val="21"/>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(2)报表的复核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lastRenderedPageBreak/>
        <w:t xml:space="preserve">基金管理人应留足充分的时间，便于基金托管人复核相关报表及报告。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（八）基金管理人应在编制季度报告、</w:t>
      </w:r>
      <w:r w:rsidR="00A100D1">
        <w:rPr>
          <w:rFonts w:hint="eastAsia"/>
          <w:sz w:val="21"/>
          <w:szCs w:val="21"/>
        </w:rPr>
        <w:t>中期</w:t>
      </w:r>
      <w:r w:rsidRPr="008B774C">
        <w:rPr>
          <w:rFonts w:hint="eastAsia"/>
          <w:sz w:val="21"/>
          <w:szCs w:val="21"/>
        </w:rPr>
        <w:t xml:space="preserve">报告或者年度报告之前及时向基金托管人提供基金业绩比较基准的基础数据和编制结果。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六、基金份额持有人名册的保管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在基金托管人要求或编制</w:t>
      </w:r>
      <w:r w:rsidR="00A100D1">
        <w:rPr>
          <w:rFonts w:hint="eastAsia"/>
          <w:sz w:val="21"/>
          <w:szCs w:val="21"/>
        </w:rPr>
        <w:t>中期</w:t>
      </w:r>
      <w:r w:rsidRPr="008B774C">
        <w:rPr>
          <w:rFonts w:hint="eastAsia"/>
          <w:sz w:val="21"/>
          <w:szCs w:val="21"/>
        </w:rPr>
        <w:t xml:space="preserve">报和年报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七、争议解决方式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本协议受中国法律管辖。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Style w:val="a4"/>
          <w:rFonts w:hint="eastAsia"/>
          <w:sz w:val="21"/>
          <w:szCs w:val="21"/>
        </w:rPr>
        <w:t>八、托管协议的修改与终止</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（一）托管协议的变更程序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本协议双方当事人经协商一致，可以对协议进行修改。修改后的新协议，其内容不得与《基金合同》的规定有任何冲突。基金托管协议的变更报中国证监会备案。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（二）基金托管协议终止出现的情形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1.《基金合同》终止；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2.基金托管人解散、依法被撤销、破产或由其他基金托管人接管基金资产； </w:t>
      </w:r>
    </w:p>
    <w:p w:rsidR="008B774C" w:rsidRPr="008B774C" w:rsidRDefault="008B774C">
      <w:pPr>
        <w:pStyle w:val="a3"/>
        <w:spacing w:before="0" w:beforeAutospacing="0" w:after="0" w:afterAutospacing="0" w:line="360" w:lineRule="auto"/>
        <w:ind w:firstLine="420"/>
        <w:divId w:val="992679498"/>
        <w:rPr>
          <w:sz w:val="21"/>
          <w:szCs w:val="21"/>
        </w:rPr>
      </w:pPr>
      <w:r w:rsidRPr="008B774C">
        <w:rPr>
          <w:rFonts w:hint="eastAsia"/>
          <w:sz w:val="21"/>
          <w:szCs w:val="21"/>
        </w:rPr>
        <w:t xml:space="preserve">3.基金管理人解散、依法被撤销、破产或由其他基金管理人接管基金管理权； </w:t>
      </w:r>
    </w:p>
    <w:p w:rsidR="008B774C" w:rsidRPr="008B774C" w:rsidRDefault="008B774C">
      <w:pPr>
        <w:pStyle w:val="a3"/>
        <w:spacing w:before="0" w:beforeAutospacing="0" w:after="0" w:afterAutospacing="0" w:line="360" w:lineRule="auto"/>
        <w:ind w:firstLine="420"/>
        <w:divId w:val="992679498"/>
        <w:rPr>
          <w:sz w:val="21"/>
          <w:szCs w:val="21"/>
        </w:rPr>
      </w:pPr>
      <w:bookmarkStart w:id="201" w:name="chapter_level1_22_72_section_1_end"/>
      <w:bookmarkEnd w:id="201"/>
      <w:r w:rsidRPr="008B774C">
        <w:rPr>
          <w:rFonts w:hint="eastAsia"/>
          <w:sz w:val="21"/>
          <w:szCs w:val="21"/>
        </w:rPr>
        <w:t xml:space="preserve">4.发生法律法规或《基金合同》规定的终止事项。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202" w:name="chapter_level1_23_75"/>
      <w:bookmarkStart w:id="203" w:name="_Toc26442993"/>
      <w:r w:rsidRPr="008B774C">
        <w:rPr>
          <w:rFonts w:ascii="宋体" w:eastAsia="宋体" w:hAnsi="宋体" w:hint="eastAsia"/>
          <w:sz w:val="30"/>
        </w:rPr>
        <w:lastRenderedPageBreak/>
        <w:t>第二十部分  对基金份额持有人的服务</w:t>
      </w:r>
      <w:bookmarkEnd w:id="202"/>
      <w:bookmarkEnd w:id="203"/>
    </w:p>
    <w:p w:rsidR="008B774C" w:rsidRPr="008B774C" w:rsidRDefault="008B774C">
      <w:pPr>
        <w:pStyle w:val="a3"/>
        <w:spacing w:before="0" w:beforeAutospacing="0" w:after="0" w:afterAutospacing="0" w:line="360" w:lineRule="auto"/>
        <w:ind w:firstLine="420"/>
        <w:divId w:val="1016494560"/>
        <w:rPr>
          <w:sz w:val="21"/>
          <w:szCs w:val="21"/>
        </w:rPr>
      </w:pPr>
      <w:bookmarkStart w:id="204" w:name="chapter_level1_23_75_section_1"/>
      <w:bookmarkEnd w:id="204"/>
      <w:r w:rsidRPr="008B774C">
        <w:rPr>
          <w:rFonts w:hint="eastAsia"/>
          <w:sz w:val="21"/>
          <w:szCs w:val="21"/>
        </w:rPr>
        <w:t>对本基金份额持有人的服务主要由基金管理人、基金销售机构提供。基金管理人承诺为基金份额持有人提供一系列的服务，根据基金份额持有人的需要和市场的变化，有权增加和修改服务项目，主要服务内容如下：</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Style w:val="a4"/>
          <w:rFonts w:hint="eastAsia"/>
          <w:sz w:val="21"/>
          <w:szCs w:val="21"/>
        </w:rPr>
        <w:t>一、基金份额持有人交易资料的寄送服务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1、交易确认单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2、电子对账单</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每月结束后，基金管理人向所有订阅电子邮件对账单的投资者发送电子邮件对账单。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Style w:val="a4"/>
          <w:rFonts w:hint="eastAsia"/>
          <w:sz w:val="21"/>
          <w:szCs w:val="21"/>
        </w:rPr>
        <w:t>二、网上理财服务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通过基金管理人网站，投资者可获得如下服务：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1、自助开户交易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2、查询服务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投资者可以通过基金管理人网站查询所持有基金的基金份额、交易记录等信息，同时可以修改基金账户信息等基本资料。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3、信息资讯服务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lastRenderedPageBreak/>
        <w:t xml:space="preserve">投资者可以利用基金管理人网站获取基金和基金管理人各类信息，包括基金法律文件、基金管理人最新动态、热点问题等。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4、在线客服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投资者可以通过基金管理人网站首页“在线客服”功能进行在线咨询。也可以在“您问我答”栏目中，直接提出有关本基金的问题和建议。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Style w:val="a4"/>
          <w:rFonts w:hint="eastAsia"/>
          <w:sz w:val="21"/>
          <w:szCs w:val="21"/>
        </w:rPr>
        <w:t>三、短信服务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Fonts w:hint="eastAsia"/>
          <w:sz w:val="21"/>
          <w:szCs w:val="21"/>
        </w:rPr>
        <w:t xml:space="preserve">基金管理人向订制短信服务的基金份额持有人提供相应短信服务。 </w:t>
      </w:r>
    </w:p>
    <w:p w:rsidR="008B774C" w:rsidRPr="008B774C" w:rsidRDefault="008B774C">
      <w:pPr>
        <w:pStyle w:val="a3"/>
        <w:spacing w:before="0" w:beforeAutospacing="0" w:after="0" w:afterAutospacing="0" w:line="360" w:lineRule="auto"/>
        <w:ind w:firstLine="420"/>
        <w:divId w:val="1016494560"/>
        <w:rPr>
          <w:sz w:val="21"/>
          <w:szCs w:val="21"/>
        </w:rPr>
      </w:pPr>
      <w:r w:rsidRPr="008B774C">
        <w:rPr>
          <w:rStyle w:val="a4"/>
          <w:rFonts w:hint="eastAsia"/>
          <w:sz w:val="21"/>
          <w:szCs w:val="21"/>
        </w:rPr>
        <w:t>四、电子邮件服务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1016494560"/>
        <w:rPr>
          <w:sz w:val="21"/>
          <w:szCs w:val="21"/>
        </w:rPr>
      </w:pPr>
      <w:bookmarkStart w:id="205" w:name="chapter_level1_23_75_section_1_end"/>
      <w:bookmarkEnd w:id="205"/>
      <w:r w:rsidRPr="008B774C">
        <w:rPr>
          <w:rFonts w:hint="eastAsia"/>
          <w:sz w:val="21"/>
          <w:szCs w:val="21"/>
        </w:rPr>
        <w:t xml:space="preserve">基金管理人为投资者提供电子邮件方式的业务咨询、投诉受理、基金份额净值等服务。 </w:t>
      </w:r>
    </w:p>
    <w:p w:rsidR="008B774C" w:rsidRPr="008B774C" w:rsidRDefault="008B774C">
      <w:pPr>
        <w:pStyle w:val="a3"/>
        <w:spacing w:before="0" w:beforeAutospacing="0" w:after="0" w:afterAutospacing="0" w:line="360" w:lineRule="auto"/>
        <w:ind w:firstLine="420"/>
        <w:divId w:val="417096708"/>
        <w:rPr>
          <w:sz w:val="21"/>
          <w:szCs w:val="21"/>
        </w:rPr>
      </w:pPr>
      <w:bookmarkStart w:id="206" w:name="chapter_level1_23_75_section_2"/>
      <w:bookmarkEnd w:id="206"/>
      <w:r w:rsidRPr="008B774C">
        <w:rPr>
          <w:rStyle w:val="a4"/>
          <w:rFonts w:hint="eastAsia"/>
          <w:sz w:val="21"/>
          <w:szCs w:val="21"/>
        </w:rPr>
        <w:t>五、手机理财服务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Style w:val="a4"/>
          <w:rFonts w:hint="eastAsia"/>
          <w:sz w:val="21"/>
          <w:szCs w:val="21"/>
        </w:rPr>
        <w:t>六、信息订阅服务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投资者可以通过基金管理人网站、客服中心提交信息订制的申请，基金管理人将以电子邮件、手机短信的形式定期为投资者发送所订制的信息。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Style w:val="a4"/>
          <w:rFonts w:hint="eastAsia"/>
          <w:sz w:val="21"/>
          <w:szCs w:val="21"/>
        </w:rPr>
        <w:t>七、电话理财服务</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投资者拨打博时一线通：95105568（免长途话费）可享有投资理财交易的一站式综合服务：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2、电话交易服务：本公司直销投资者可通过博时一线通电话交易平台在线办理基金的赎回、变更分红方式、撤单等直销交易业务。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3、人工电话服务：投资者可以获得业务咨询、信息查询、资料修改、投诉受理、信息订制、账户诊断等服务。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4、电话留言服务：非人工服务时间或线路繁忙时，投资者可进行电话留言。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Style w:val="a4"/>
          <w:rFonts w:hint="eastAsia"/>
          <w:sz w:val="21"/>
          <w:szCs w:val="21"/>
        </w:rPr>
        <w:t>八、基金管理人联系方式</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基金管理人的互联网地址及电子信箱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t xml:space="preserve">网址：www.bosera.com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Fonts w:hint="eastAsia"/>
          <w:sz w:val="21"/>
          <w:szCs w:val="21"/>
        </w:rPr>
        <w:lastRenderedPageBreak/>
        <w:t>电子信箱：</w:t>
      </w:r>
      <w:hyperlink r:id="rId7" w:history="1">
        <w:r w:rsidRPr="008B774C">
          <w:rPr>
            <w:rStyle w:val="a5"/>
            <w:rFonts w:hint="eastAsia"/>
            <w:sz w:val="21"/>
            <w:szCs w:val="21"/>
          </w:rPr>
          <w:t>service@bosera.com</w:t>
        </w:r>
      </w:hyperlink>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417096708"/>
        <w:rPr>
          <w:sz w:val="21"/>
          <w:szCs w:val="21"/>
        </w:rPr>
      </w:pPr>
      <w:r w:rsidRPr="008B774C">
        <w:rPr>
          <w:rStyle w:val="a4"/>
          <w:rFonts w:hint="eastAsia"/>
          <w:sz w:val="21"/>
          <w:szCs w:val="21"/>
        </w:rPr>
        <w:t>九、如本招募说明书存在任何您/贵机构无法理解的内容，请通过上述方式联系基金管</w:t>
      </w:r>
      <w:bookmarkStart w:id="207" w:name="chapter_level1_23_75_section_2_end"/>
      <w:bookmarkEnd w:id="207"/>
      <w:r w:rsidRPr="008B774C">
        <w:rPr>
          <w:rStyle w:val="a4"/>
          <w:rFonts w:hint="eastAsia"/>
          <w:sz w:val="21"/>
          <w:szCs w:val="21"/>
        </w:rPr>
        <w:t>理人。请确保投资前，您/贵机构已经全面理解了本招募说明书。</w:t>
      </w:r>
      <w:r w:rsidR="00CD0E5E">
        <w:rPr>
          <w:sz w:val="21"/>
          <w:szCs w:val="21"/>
        </w:rPr>
        <w:t xml:space="preserve"> </w:t>
      </w:r>
      <w:r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208" w:name="chapter_level1_24_3499"/>
      <w:bookmarkStart w:id="209" w:name="_Toc26442994"/>
      <w:r w:rsidRPr="008B774C">
        <w:rPr>
          <w:rFonts w:ascii="宋体" w:eastAsia="宋体" w:hAnsi="宋体" w:hint="eastAsia"/>
          <w:sz w:val="30"/>
        </w:rPr>
        <w:lastRenderedPageBreak/>
        <w:t>第二十一部分 其他应披露的事项</w:t>
      </w:r>
      <w:bookmarkEnd w:id="208"/>
      <w:bookmarkEnd w:id="209"/>
    </w:p>
    <w:p w:rsidR="008B774C" w:rsidRPr="008B774C" w:rsidRDefault="008B774C">
      <w:pPr>
        <w:pStyle w:val="a3"/>
        <w:spacing w:before="0" w:beforeAutospacing="0" w:after="0" w:afterAutospacing="0" w:line="360" w:lineRule="auto"/>
        <w:ind w:firstLine="420"/>
        <w:divId w:val="782770596"/>
        <w:rPr>
          <w:sz w:val="21"/>
          <w:szCs w:val="21"/>
        </w:rPr>
      </w:pPr>
      <w:bookmarkStart w:id="210" w:name="chapter_level1_24_3499_section_1"/>
      <w:bookmarkStart w:id="211" w:name="field_0_bsrevealinfo_1_start"/>
      <w:bookmarkEnd w:id="210"/>
      <w:bookmarkEnd w:id="211"/>
      <w:r w:rsidRPr="008B774C">
        <w:rPr>
          <w:rFonts w:hint="eastAsia"/>
          <w:sz w:val="21"/>
          <w:szCs w:val="21"/>
        </w:rPr>
        <w:t>（一）、</w:t>
      </w:r>
      <w:r w:rsidR="00CD0E5E">
        <w:rPr>
          <w:sz w:val="21"/>
          <w:szCs w:val="21"/>
        </w:rPr>
        <w:t xml:space="preserve"> </w:t>
      </w:r>
      <w:r w:rsidRPr="008B774C">
        <w:rPr>
          <w:rFonts w:hint="eastAsia"/>
          <w:sz w:val="21"/>
          <w:szCs w:val="21"/>
        </w:rPr>
        <w:t xml:space="preserve">2019年10月23日，我公司公告了《博时军工主题股票型证券投资基金2019年第3季度报告》；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（二）、</w:t>
      </w:r>
      <w:r w:rsidR="00CD0E5E">
        <w:rPr>
          <w:sz w:val="21"/>
          <w:szCs w:val="21"/>
        </w:rPr>
        <w:t xml:space="preserve"> </w:t>
      </w:r>
      <w:r w:rsidRPr="008B774C">
        <w:rPr>
          <w:rFonts w:hint="eastAsia"/>
          <w:sz w:val="21"/>
          <w:szCs w:val="21"/>
        </w:rPr>
        <w:t xml:space="preserve">2019年08月30日，我公司公告了《关于博时旗下部分开放式基金增加华瑞保险销售有限公司为代销机构并参加其费率优惠活动的公告》；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（三）、</w:t>
      </w:r>
      <w:r w:rsidR="00CD0E5E">
        <w:rPr>
          <w:sz w:val="21"/>
          <w:szCs w:val="21"/>
        </w:rPr>
        <w:t xml:space="preserve"> </w:t>
      </w:r>
      <w:r w:rsidRPr="008B774C">
        <w:rPr>
          <w:rFonts w:hint="eastAsia"/>
          <w:sz w:val="21"/>
          <w:szCs w:val="21"/>
        </w:rPr>
        <w:t xml:space="preserve">2019年08月27日，我公司公告了《博时军工主题股票型证券投资基金2019年半年度报告（摘要）》；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（四）、</w:t>
      </w:r>
      <w:r w:rsidR="00CD0E5E">
        <w:rPr>
          <w:sz w:val="21"/>
          <w:szCs w:val="21"/>
        </w:rPr>
        <w:t xml:space="preserve"> </w:t>
      </w:r>
      <w:r w:rsidRPr="008B774C">
        <w:rPr>
          <w:rFonts w:hint="eastAsia"/>
          <w:sz w:val="21"/>
          <w:szCs w:val="21"/>
        </w:rPr>
        <w:t xml:space="preserve">2019年08月17日，我公司公告了《博时军工主题股票型证券投资基金更新招募说明书2019年第2号（摘要）》；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（五）、</w:t>
      </w:r>
      <w:r w:rsidR="00CD0E5E">
        <w:rPr>
          <w:sz w:val="21"/>
          <w:szCs w:val="21"/>
        </w:rPr>
        <w:t xml:space="preserve"> </w:t>
      </w:r>
      <w:r w:rsidRPr="008B774C">
        <w:rPr>
          <w:rFonts w:hint="eastAsia"/>
          <w:sz w:val="21"/>
          <w:szCs w:val="21"/>
        </w:rPr>
        <w:t xml:space="preserve">2019年08月16日，我公司公告了《关于博时旗下部分开放式基金增加西藏东方财富证券股份有限公司为代销机构并参加其费率优惠活动的公告》；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（六）、</w:t>
      </w:r>
      <w:r w:rsidR="00CD0E5E">
        <w:rPr>
          <w:sz w:val="21"/>
          <w:szCs w:val="21"/>
        </w:rPr>
        <w:t xml:space="preserve"> </w:t>
      </w:r>
      <w:r w:rsidRPr="008B774C">
        <w:rPr>
          <w:rFonts w:hint="eastAsia"/>
          <w:sz w:val="21"/>
          <w:szCs w:val="21"/>
        </w:rPr>
        <w:t xml:space="preserve">2019年08月15日，我公司公告了《关于博时旗下部分开放式基金增加浙江绍兴瑞丰农村商业银行股份有限公司为代销机构并参加其费率优惠活动的公告》；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（七）、</w:t>
      </w:r>
      <w:r w:rsidR="00CD0E5E">
        <w:rPr>
          <w:sz w:val="21"/>
          <w:szCs w:val="21"/>
        </w:rPr>
        <w:t xml:space="preserve"> </w:t>
      </w:r>
      <w:r w:rsidRPr="008B774C">
        <w:rPr>
          <w:rFonts w:hint="eastAsia"/>
          <w:sz w:val="21"/>
          <w:szCs w:val="21"/>
        </w:rPr>
        <w:t xml:space="preserve">2019年08月12日，我公司公告了《20190812关于博时旗下部分开放式基金增加玄元保险代理有限公司为代销机构并参加其费率优惠活动的公告》；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（八）、</w:t>
      </w:r>
      <w:r w:rsidR="00CD0E5E">
        <w:rPr>
          <w:sz w:val="21"/>
          <w:szCs w:val="21"/>
        </w:rPr>
        <w:t xml:space="preserve"> </w:t>
      </w:r>
      <w:r w:rsidRPr="008B774C">
        <w:rPr>
          <w:rFonts w:hint="eastAsia"/>
          <w:sz w:val="21"/>
          <w:szCs w:val="21"/>
        </w:rPr>
        <w:t xml:space="preserve">2019年07月25日，我公司公告了《关于博时旗下部分开放式基金增加洪泰财富（青岛）基金销售有限责任公司为代销机构并参加其费率优惠活动的公告》；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（九）、</w:t>
      </w:r>
      <w:r w:rsidR="00CD0E5E">
        <w:rPr>
          <w:sz w:val="21"/>
          <w:szCs w:val="21"/>
        </w:rPr>
        <w:t xml:space="preserve"> </w:t>
      </w:r>
      <w:r w:rsidRPr="008B774C">
        <w:rPr>
          <w:rFonts w:hint="eastAsia"/>
          <w:sz w:val="21"/>
          <w:szCs w:val="21"/>
        </w:rPr>
        <w:t xml:space="preserve">2019年07月18日，我公司公告了《博时军工主题股票型证券投资基金2019年第2季度报告》、《关于博时旗下部分开放式基金增加中国人寿保险股份有限公司为代销机构并参加其费率优惠活动的公告》； </w:t>
      </w:r>
    </w:p>
    <w:p w:rsidR="008B774C" w:rsidRPr="008B774C" w:rsidRDefault="008B774C">
      <w:pPr>
        <w:pStyle w:val="a3"/>
        <w:spacing w:before="0" w:beforeAutospacing="0" w:after="0" w:afterAutospacing="0" w:line="360" w:lineRule="auto"/>
        <w:ind w:firstLine="420"/>
        <w:divId w:val="782770596"/>
        <w:rPr>
          <w:sz w:val="21"/>
          <w:szCs w:val="21"/>
        </w:rPr>
      </w:pPr>
      <w:r w:rsidRPr="008B774C">
        <w:rPr>
          <w:rFonts w:hint="eastAsia"/>
          <w:sz w:val="21"/>
          <w:szCs w:val="21"/>
        </w:rPr>
        <w:t>（十）、</w:t>
      </w:r>
      <w:r w:rsidR="00CD0E5E">
        <w:rPr>
          <w:sz w:val="21"/>
          <w:szCs w:val="21"/>
        </w:rPr>
        <w:t xml:space="preserve"> </w:t>
      </w:r>
      <w:r w:rsidRPr="008B774C">
        <w:rPr>
          <w:rFonts w:hint="eastAsia"/>
          <w:sz w:val="21"/>
          <w:szCs w:val="21"/>
        </w:rPr>
        <w:t>2019年07月10日，我公司公告了《关于博时旗下部分开放式基金增加江</w:t>
      </w:r>
      <w:bookmarkStart w:id="212" w:name="chapter_level1_24_3499_section_1_end"/>
      <w:bookmarkEnd w:id="212"/>
      <w:r w:rsidRPr="008B774C">
        <w:rPr>
          <w:rFonts w:hint="eastAsia"/>
          <w:sz w:val="21"/>
          <w:szCs w:val="21"/>
        </w:rPr>
        <w:t>苏天鼎证券投资咨询有限公司为代销机构并参加其费率优惠活动的公告》。</w:t>
      </w:r>
      <w:bookmarkStart w:id="213" w:name="field_0_bsrevealinfo_1_end"/>
      <w:bookmarkEnd w:id="213"/>
      <w:r w:rsidR="00CD0E5E">
        <w:rPr>
          <w:sz w:val="21"/>
          <w:szCs w:val="21"/>
        </w:rPr>
        <w:t xml:space="preserve"> </w:t>
      </w:r>
      <w:r w:rsidRPr="008B774C">
        <w:rPr>
          <w:rFonts w:hint="eastAsia"/>
          <w:sz w:val="21"/>
          <w:szCs w:val="21"/>
        </w:rPr>
        <w:t xml:space="preserve">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214" w:name="chapter_level1_25_77"/>
      <w:bookmarkStart w:id="215" w:name="_Toc26442995"/>
      <w:r w:rsidRPr="008B774C">
        <w:rPr>
          <w:rFonts w:ascii="宋体" w:eastAsia="宋体" w:hAnsi="宋体" w:hint="eastAsia"/>
          <w:sz w:val="30"/>
        </w:rPr>
        <w:lastRenderedPageBreak/>
        <w:t>第二十二部分  招募说明书存放及查阅方式</w:t>
      </w:r>
      <w:bookmarkEnd w:id="214"/>
      <w:bookmarkEnd w:id="215"/>
    </w:p>
    <w:p w:rsidR="008B774C" w:rsidRPr="008B774C" w:rsidRDefault="00361718">
      <w:pPr>
        <w:pStyle w:val="a3"/>
        <w:spacing w:before="0" w:beforeAutospacing="0" w:after="0" w:afterAutospacing="0" w:line="360" w:lineRule="auto"/>
        <w:ind w:firstLine="420"/>
        <w:divId w:val="1256472454"/>
        <w:rPr>
          <w:sz w:val="21"/>
          <w:szCs w:val="21"/>
        </w:rPr>
      </w:pPr>
      <w:bookmarkStart w:id="216" w:name="chapter_level1_25_77_section_1"/>
      <w:bookmarkEnd w:id="216"/>
      <w:r w:rsidRPr="00361718">
        <w:rPr>
          <w:rFonts w:hint="eastAsia"/>
          <w:sz w:val="21"/>
          <w:szCs w:val="21"/>
        </w:rPr>
        <w:t>依法必须披露的信息发布后，基金管理人、基金托管人应当按照相关法律法规规定将信息置备于公司住所，以供公众查阅、复制</w:t>
      </w:r>
      <w:r w:rsidR="008B774C" w:rsidRPr="008B774C">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rsidR="008B774C" w:rsidRPr="008B774C" w:rsidRDefault="008B774C">
      <w:pPr>
        <w:pStyle w:val="a3"/>
        <w:spacing w:before="0" w:beforeAutospacing="0" w:after="0" w:afterAutospacing="0" w:line="360" w:lineRule="auto"/>
        <w:ind w:firstLine="420"/>
        <w:divId w:val="1256472454"/>
        <w:rPr>
          <w:sz w:val="21"/>
          <w:szCs w:val="21"/>
        </w:rPr>
      </w:pPr>
      <w:bookmarkStart w:id="217" w:name="chapter_level1_25_77_section_1_end"/>
      <w:bookmarkEnd w:id="217"/>
      <w:r w:rsidRPr="008B774C">
        <w:rPr>
          <w:rFonts w:hint="eastAsia"/>
          <w:sz w:val="21"/>
          <w:szCs w:val="21"/>
        </w:rPr>
        <w:t xml:space="preserve">投资人还可以直接登录基金管理人的网站（www.bosera.com）查阅和下载招募说明书。 </w:t>
      </w:r>
    </w:p>
    <w:p w:rsidR="008B774C" w:rsidRPr="008B774C" w:rsidRDefault="008B774C">
      <w:pPr>
        <w:widowControl/>
        <w:jc w:val="left"/>
        <w:rPr>
          <w:rFonts w:ascii="宋体" w:eastAsia="宋体" w:hAnsi="宋体"/>
        </w:rPr>
      </w:pPr>
      <w:r w:rsidRPr="008B774C">
        <w:rPr>
          <w:rFonts w:ascii="宋体" w:eastAsia="宋体" w:hAnsi="宋体"/>
        </w:rPr>
        <w:br w:type="page"/>
      </w:r>
    </w:p>
    <w:p w:rsidR="008B774C" w:rsidRPr="008B774C" w:rsidRDefault="008B774C" w:rsidP="008B774C">
      <w:pPr>
        <w:pStyle w:val="2"/>
        <w:jc w:val="center"/>
        <w:rPr>
          <w:rFonts w:ascii="宋体" w:eastAsia="宋体" w:hAnsi="宋体"/>
          <w:sz w:val="30"/>
        </w:rPr>
      </w:pPr>
      <w:bookmarkStart w:id="218" w:name="chapter_level1_26_332"/>
      <w:bookmarkStart w:id="219" w:name="_Toc26442996"/>
      <w:r w:rsidRPr="008B774C">
        <w:rPr>
          <w:rFonts w:ascii="宋体" w:eastAsia="宋体" w:hAnsi="宋体" w:hint="eastAsia"/>
          <w:sz w:val="30"/>
        </w:rPr>
        <w:lastRenderedPageBreak/>
        <w:t>第二十三部分  备查文件</w:t>
      </w:r>
      <w:bookmarkEnd w:id="218"/>
      <w:bookmarkEnd w:id="219"/>
    </w:p>
    <w:p w:rsidR="008B774C" w:rsidRPr="008B774C" w:rsidRDefault="008B774C">
      <w:pPr>
        <w:pStyle w:val="a3"/>
        <w:spacing w:before="0" w:beforeAutospacing="0" w:after="0" w:afterAutospacing="0" w:line="360" w:lineRule="auto"/>
        <w:ind w:firstLine="420"/>
        <w:divId w:val="879633829"/>
        <w:rPr>
          <w:sz w:val="21"/>
          <w:szCs w:val="21"/>
        </w:rPr>
      </w:pPr>
      <w:bookmarkStart w:id="220" w:name="chapter_level1_26_332_section_1"/>
      <w:bookmarkEnd w:id="220"/>
      <w:r w:rsidRPr="008B774C">
        <w:rPr>
          <w:rFonts w:hint="eastAsia"/>
          <w:sz w:val="21"/>
          <w:szCs w:val="21"/>
        </w:rPr>
        <w:t>以下备查文件存放在基金管理人的办公场所，在办公时间可供免费查阅。</w:t>
      </w:r>
      <w:r w:rsidR="00CD0E5E">
        <w:rPr>
          <w:sz w:val="21"/>
          <w:szCs w:val="21"/>
        </w:rPr>
        <w:t xml:space="preserve"> </w:t>
      </w:r>
      <w:r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（一）中国证监会准予</w:t>
      </w:r>
      <w:bookmarkStart w:id="221" w:name="field_49_productfullname_11"/>
      <w:r w:rsidR="00CD0E5E">
        <w:rPr>
          <w:rFonts w:hint="eastAsia"/>
          <w:sz w:val="21"/>
          <w:szCs w:val="21"/>
        </w:rPr>
        <w:t>博时军工主题股票型证券投资基金</w:t>
      </w:r>
      <w:bookmarkEnd w:id="221"/>
      <w:r w:rsidRPr="008B774C">
        <w:rPr>
          <w:rFonts w:hint="eastAsia"/>
          <w:sz w:val="21"/>
          <w:szCs w:val="21"/>
        </w:rPr>
        <w:t xml:space="preserve">募集的文件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（二）《</w:t>
      </w:r>
      <w:bookmarkStart w:id="222" w:name="field_49_productfullname_12"/>
      <w:r w:rsidR="00CD0E5E">
        <w:rPr>
          <w:rFonts w:hint="eastAsia"/>
          <w:sz w:val="21"/>
          <w:szCs w:val="21"/>
        </w:rPr>
        <w:t>博时军工主题股票型证券投资基金</w:t>
      </w:r>
      <w:bookmarkEnd w:id="222"/>
      <w:r w:rsidRPr="008B774C">
        <w:rPr>
          <w:rFonts w:hint="eastAsia"/>
          <w:sz w:val="21"/>
          <w:szCs w:val="21"/>
        </w:rPr>
        <w:t xml:space="preserve">基金合同》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（三）《</w:t>
      </w:r>
      <w:bookmarkStart w:id="223" w:name="field_49_productfullname_13"/>
      <w:r w:rsidR="00CD0E5E">
        <w:rPr>
          <w:rFonts w:hint="eastAsia"/>
          <w:sz w:val="21"/>
          <w:szCs w:val="21"/>
        </w:rPr>
        <w:t>博时军工主题股票型证券投资基金</w:t>
      </w:r>
      <w:bookmarkEnd w:id="223"/>
      <w:r w:rsidRPr="008B774C">
        <w:rPr>
          <w:rFonts w:hint="eastAsia"/>
          <w:sz w:val="21"/>
          <w:szCs w:val="21"/>
        </w:rPr>
        <w:t xml:space="preserve">托管协议》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 xml:space="preserve">（四）基金管理人业务资格批件、营业执照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 xml:space="preserve">（五）基金托管人业务资格批件、营业执照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（六）关于申请募集注册</w:t>
      </w:r>
      <w:bookmarkStart w:id="224" w:name="field_49_productfullname_14"/>
      <w:r w:rsidR="00CD0E5E">
        <w:rPr>
          <w:rFonts w:hint="eastAsia"/>
          <w:sz w:val="21"/>
          <w:szCs w:val="21"/>
        </w:rPr>
        <w:t>博时军工主题股票型证券投资基金</w:t>
      </w:r>
      <w:bookmarkEnd w:id="224"/>
      <w:r w:rsidRPr="008B774C">
        <w:rPr>
          <w:rFonts w:hint="eastAsia"/>
          <w:sz w:val="21"/>
          <w:szCs w:val="21"/>
        </w:rPr>
        <w:t xml:space="preserve">之法律意见书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 xml:space="preserve">（七）中国证监会要求的其他文件 </w:t>
      </w:r>
    </w:p>
    <w:p w:rsidR="008B774C" w:rsidRPr="008B774C" w:rsidRDefault="008B774C">
      <w:pPr>
        <w:pStyle w:val="a3"/>
        <w:spacing w:before="0" w:beforeAutospacing="0" w:after="0" w:afterAutospacing="0" w:line="360" w:lineRule="auto"/>
        <w:ind w:firstLine="420"/>
        <w:divId w:val="879633829"/>
        <w:rPr>
          <w:sz w:val="21"/>
          <w:szCs w:val="21"/>
        </w:rPr>
      </w:pPr>
      <w:r w:rsidRPr="008B774C">
        <w:rPr>
          <w:rFonts w:hint="eastAsia"/>
          <w:sz w:val="21"/>
          <w:szCs w:val="21"/>
        </w:rPr>
        <w:t xml:space="preserve">查阅方式：投资者可在营业时间免费查阅，也可按工本费购买复印件。 </w:t>
      </w:r>
    </w:p>
    <w:p w:rsidR="008B774C" w:rsidRPr="008B774C" w:rsidRDefault="008B774C">
      <w:pPr>
        <w:pStyle w:val="a3"/>
        <w:spacing w:before="0" w:beforeAutospacing="0" w:after="0" w:afterAutospacing="0" w:line="360" w:lineRule="auto"/>
        <w:ind w:firstLine="420"/>
        <w:divId w:val="879633829"/>
        <w:rPr>
          <w:sz w:val="21"/>
          <w:szCs w:val="21"/>
        </w:rPr>
      </w:pPr>
    </w:p>
    <w:p w:rsidR="008B774C" w:rsidRPr="008B774C" w:rsidRDefault="008B774C">
      <w:pPr>
        <w:pStyle w:val="a3"/>
        <w:spacing w:before="0" w:beforeAutospacing="0" w:after="0" w:afterAutospacing="0" w:line="360" w:lineRule="auto"/>
        <w:ind w:firstLine="420"/>
        <w:divId w:val="879633829"/>
        <w:rPr>
          <w:sz w:val="21"/>
          <w:szCs w:val="21"/>
        </w:rPr>
      </w:pPr>
    </w:p>
    <w:p w:rsidR="008B774C" w:rsidRPr="008B774C" w:rsidRDefault="008B774C">
      <w:pPr>
        <w:pStyle w:val="a3"/>
        <w:spacing w:before="0" w:beforeAutospacing="0" w:after="0" w:afterAutospacing="0" w:line="360" w:lineRule="auto"/>
        <w:ind w:firstLine="420"/>
        <w:jc w:val="right"/>
        <w:divId w:val="879633829"/>
        <w:rPr>
          <w:sz w:val="21"/>
          <w:szCs w:val="21"/>
        </w:rPr>
      </w:pPr>
    </w:p>
    <w:p w:rsidR="008B774C" w:rsidRPr="008B774C" w:rsidRDefault="00CD0E5E">
      <w:pPr>
        <w:pStyle w:val="a3"/>
        <w:spacing w:before="0" w:beforeAutospacing="0" w:after="0" w:afterAutospacing="0" w:line="360" w:lineRule="auto"/>
        <w:ind w:firstLine="420"/>
        <w:jc w:val="right"/>
        <w:divId w:val="879633829"/>
        <w:rPr>
          <w:sz w:val="21"/>
          <w:szCs w:val="21"/>
        </w:rPr>
      </w:pPr>
      <w:bookmarkStart w:id="225" w:name="field_49_managerorgfullname_8"/>
      <w:r>
        <w:rPr>
          <w:rFonts w:hint="eastAsia"/>
          <w:sz w:val="21"/>
          <w:szCs w:val="21"/>
        </w:rPr>
        <w:t>博时基金管理有限公司</w:t>
      </w:r>
      <w:bookmarkEnd w:id="225"/>
      <w:r>
        <w:rPr>
          <w:sz w:val="21"/>
          <w:szCs w:val="21"/>
        </w:rPr>
        <w:t xml:space="preserve"> </w:t>
      </w:r>
      <w:r w:rsidR="008B774C" w:rsidRPr="008B774C">
        <w:rPr>
          <w:rFonts w:hint="eastAsia"/>
          <w:sz w:val="21"/>
          <w:szCs w:val="21"/>
        </w:rPr>
        <w:t xml:space="preserve"> </w:t>
      </w:r>
    </w:p>
    <w:p w:rsidR="008B774C" w:rsidRPr="008B774C" w:rsidRDefault="00EC1327">
      <w:pPr>
        <w:pStyle w:val="a3"/>
        <w:spacing w:before="0" w:beforeAutospacing="0" w:after="0" w:afterAutospacing="0" w:line="360" w:lineRule="auto"/>
        <w:ind w:firstLine="420"/>
        <w:jc w:val="right"/>
        <w:divId w:val="879633829"/>
        <w:rPr>
          <w:sz w:val="21"/>
          <w:szCs w:val="21"/>
        </w:rPr>
      </w:pPr>
      <w:bookmarkStart w:id="226" w:name="field_0_commitmenttime_1"/>
      <w:r>
        <w:rPr>
          <w:sz w:val="21"/>
          <w:szCs w:val="21"/>
        </w:rPr>
        <w:t>2019年12月</w:t>
      </w:r>
      <w:r>
        <w:rPr>
          <w:rFonts w:hint="eastAsia"/>
          <w:sz w:val="21"/>
          <w:szCs w:val="21"/>
        </w:rPr>
        <w:t>31</w:t>
      </w:r>
      <w:bookmarkStart w:id="227" w:name="_GoBack"/>
      <w:bookmarkEnd w:id="227"/>
      <w:r w:rsidR="00CD0E5E">
        <w:rPr>
          <w:sz w:val="21"/>
          <w:szCs w:val="21"/>
        </w:rPr>
        <w:t>日</w:t>
      </w:r>
      <w:bookmarkEnd w:id="226"/>
      <w:r w:rsidR="00CD0E5E">
        <w:rPr>
          <w:sz w:val="21"/>
          <w:szCs w:val="21"/>
        </w:rPr>
        <w:t xml:space="preserve"> </w:t>
      </w:r>
      <w:r w:rsidR="008B774C" w:rsidRPr="008B774C">
        <w:rPr>
          <w:rFonts w:hint="eastAsia"/>
          <w:sz w:val="21"/>
          <w:szCs w:val="21"/>
        </w:rPr>
        <w:t xml:space="preserve"> </w:t>
      </w:r>
    </w:p>
    <w:p w:rsidR="008B774C" w:rsidRPr="008B774C" w:rsidRDefault="008B774C">
      <w:pPr>
        <w:pStyle w:val="a3"/>
        <w:spacing w:before="0" w:beforeAutospacing="0" w:after="0" w:afterAutospacing="0" w:line="360" w:lineRule="auto"/>
        <w:ind w:firstLine="420"/>
        <w:divId w:val="879633829"/>
        <w:rPr>
          <w:sz w:val="21"/>
          <w:szCs w:val="21"/>
        </w:rPr>
      </w:pPr>
      <w:bookmarkStart w:id="228" w:name="chapter_level1_26_332_section_1_end"/>
      <w:bookmarkEnd w:id="228"/>
    </w:p>
    <w:p w:rsidR="008B774C" w:rsidRPr="008B774C" w:rsidRDefault="008B774C" w:rsidP="008B774C">
      <w:pPr>
        <w:rPr>
          <w:rFonts w:ascii="宋体" w:eastAsia="宋体" w:hAnsi="宋体"/>
        </w:rPr>
      </w:pPr>
      <w:bookmarkStart w:id="229" w:name="end"/>
      <w:bookmarkEnd w:id="229"/>
    </w:p>
    <w:sectPr w:rsidR="008B774C" w:rsidRPr="008B774C" w:rsidSect="008B774C">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93" w:rsidRDefault="007B2E93" w:rsidP="008B774C">
      <w:r>
        <w:separator/>
      </w:r>
    </w:p>
  </w:endnote>
  <w:endnote w:type="continuationSeparator" w:id="0">
    <w:p w:rsidR="007B2E93" w:rsidRDefault="007B2E93" w:rsidP="008B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18" w:rsidRPr="008B774C" w:rsidRDefault="00361718" w:rsidP="008B774C">
    <w:pPr>
      <w:pStyle w:val="a7"/>
      <w:jc w:val="center"/>
    </w:pPr>
    <w:r w:rsidRPr="008B774C">
      <w:rPr>
        <w:rFonts w:hint="eastAsia"/>
      </w:rPr>
      <w:t>第</w:t>
    </w:r>
    <w:r w:rsidRPr="008B774C">
      <w:fldChar w:fldCharType="begin"/>
    </w:r>
    <w:r w:rsidRPr="008B774C">
      <w:instrText xml:space="preserve"> </w:instrText>
    </w:r>
    <w:r w:rsidRPr="008B774C">
      <w:rPr>
        <w:rFonts w:hint="eastAsia"/>
      </w:rPr>
      <w:instrText>Page \* MERGEFORMAT</w:instrText>
    </w:r>
    <w:r w:rsidRPr="008B774C">
      <w:instrText xml:space="preserve"> </w:instrText>
    </w:r>
    <w:r w:rsidRPr="008B774C">
      <w:fldChar w:fldCharType="separate"/>
    </w:r>
    <w:r w:rsidR="00EC1327">
      <w:rPr>
        <w:noProof/>
      </w:rPr>
      <w:t>133</w:t>
    </w:r>
    <w:r w:rsidRPr="008B774C">
      <w:fldChar w:fldCharType="end"/>
    </w:r>
    <w:r w:rsidRPr="008B774C">
      <w:rPr>
        <w:rFonts w:hint="eastAsia"/>
      </w:rPr>
      <w:t>页</w:t>
    </w:r>
    <w:r w:rsidRPr="008B774C">
      <w:rPr>
        <w:rFonts w:hint="eastAsia"/>
      </w:rPr>
      <w:t xml:space="preserve"> </w:t>
    </w:r>
    <w:r w:rsidRPr="008B774C">
      <w:rPr>
        <w:rFonts w:hint="eastAsia"/>
      </w:rPr>
      <w:t>共</w:t>
    </w:r>
    <w:fldSimple w:instr=" NumPages \* MERGEFORMAT ">
      <w:r w:rsidR="00EC1327">
        <w:rPr>
          <w:noProof/>
        </w:rPr>
        <w:t>133</w:t>
      </w:r>
    </w:fldSimple>
    <w:r w:rsidRPr="008B774C">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93" w:rsidRDefault="007B2E93" w:rsidP="008B774C">
      <w:r>
        <w:separator/>
      </w:r>
    </w:p>
  </w:footnote>
  <w:footnote w:type="continuationSeparator" w:id="0">
    <w:p w:rsidR="007B2E93" w:rsidRDefault="007B2E93" w:rsidP="008B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18" w:rsidRPr="008B774C" w:rsidRDefault="00361718" w:rsidP="008B774C">
    <w:pPr>
      <w:pStyle w:val="a6"/>
      <w:jc w:val="right"/>
    </w:pPr>
    <w:r w:rsidRPr="008B774C">
      <w:rPr>
        <w:rFonts w:hint="eastAsia"/>
      </w:rPr>
      <w:t>博时军工主题股票型证券投资基金更新招募说明书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rson w15:author="YuanTai1226">
    <w15:presenceInfo w15:providerId="None" w15:userId="YuanTai1226"/>
  </w15:person>
  <w15:person w15:author="YuanTai WZD 20191223">
    <w15:presenceInfo w15:providerId="None" w15:userId="YuanTai WZD 2019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4C"/>
    <w:rsid w:val="00196A1C"/>
    <w:rsid w:val="00275A8A"/>
    <w:rsid w:val="00361718"/>
    <w:rsid w:val="003C2A02"/>
    <w:rsid w:val="0049022A"/>
    <w:rsid w:val="004F08F4"/>
    <w:rsid w:val="005307B0"/>
    <w:rsid w:val="005D27B1"/>
    <w:rsid w:val="00755A85"/>
    <w:rsid w:val="007B2E93"/>
    <w:rsid w:val="00810DB0"/>
    <w:rsid w:val="008B774C"/>
    <w:rsid w:val="0095098C"/>
    <w:rsid w:val="00A100D1"/>
    <w:rsid w:val="00A73E89"/>
    <w:rsid w:val="00CD0E5E"/>
    <w:rsid w:val="00D712F4"/>
    <w:rsid w:val="00DA5405"/>
    <w:rsid w:val="00DD048E"/>
    <w:rsid w:val="00E91476"/>
    <w:rsid w:val="00EB0C58"/>
    <w:rsid w:val="00EC1327"/>
    <w:rsid w:val="00F1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B77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B774C"/>
    <w:rPr>
      <w:rFonts w:asciiTheme="majorHAnsi" w:eastAsiaTheme="majorEastAsia" w:hAnsiTheme="majorHAnsi" w:cstheme="majorBidi"/>
      <w:b/>
      <w:bCs/>
      <w:sz w:val="32"/>
      <w:szCs w:val="32"/>
    </w:rPr>
  </w:style>
  <w:style w:type="paragraph" w:styleId="a3">
    <w:name w:val="Normal (Web)"/>
    <w:basedOn w:val="a"/>
    <w:uiPriority w:val="99"/>
    <w:unhideWhenUsed/>
    <w:rsid w:val="008B77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774C"/>
    <w:rPr>
      <w:b/>
      <w:bCs/>
    </w:rPr>
  </w:style>
  <w:style w:type="character" w:styleId="a5">
    <w:name w:val="Hyperlink"/>
    <w:basedOn w:val="a0"/>
    <w:uiPriority w:val="99"/>
    <w:unhideWhenUsed/>
    <w:rsid w:val="008B774C"/>
    <w:rPr>
      <w:color w:val="0000FF"/>
      <w:u w:val="single"/>
    </w:rPr>
  </w:style>
  <w:style w:type="paragraph" w:styleId="20">
    <w:name w:val="toc 2"/>
    <w:basedOn w:val="a"/>
    <w:next w:val="a"/>
    <w:autoRedefine/>
    <w:uiPriority w:val="39"/>
    <w:unhideWhenUsed/>
    <w:rsid w:val="008B774C"/>
    <w:pPr>
      <w:ind w:leftChars="200" w:left="420"/>
    </w:pPr>
  </w:style>
  <w:style w:type="paragraph" w:styleId="a6">
    <w:name w:val="header"/>
    <w:basedOn w:val="a"/>
    <w:link w:val="Char"/>
    <w:uiPriority w:val="99"/>
    <w:unhideWhenUsed/>
    <w:rsid w:val="008B7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774C"/>
    <w:rPr>
      <w:sz w:val="18"/>
      <w:szCs w:val="18"/>
    </w:rPr>
  </w:style>
  <w:style w:type="paragraph" w:styleId="a7">
    <w:name w:val="footer"/>
    <w:basedOn w:val="a"/>
    <w:link w:val="Char0"/>
    <w:uiPriority w:val="99"/>
    <w:unhideWhenUsed/>
    <w:rsid w:val="008B774C"/>
    <w:pPr>
      <w:tabs>
        <w:tab w:val="center" w:pos="4153"/>
        <w:tab w:val="right" w:pos="8306"/>
      </w:tabs>
      <w:snapToGrid w:val="0"/>
      <w:jc w:val="left"/>
    </w:pPr>
    <w:rPr>
      <w:sz w:val="18"/>
      <w:szCs w:val="18"/>
    </w:rPr>
  </w:style>
  <w:style w:type="character" w:customStyle="1" w:styleId="Char0">
    <w:name w:val="页脚 Char"/>
    <w:basedOn w:val="a0"/>
    <w:link w:val="a7"/>
    <w:uiPriority w:val="99"/>
    <w:rsid w:val="008B774C"/>
    <w:rPr>
      <w:sz w:val="18"/>
      <w:szCs w:val="18"/>
    </w:rPr>
  </w:style>
  <w:style w:type="table" w:styleId="a8">
    <w:name w:val="Table Grid"/>
    <w:basedOn w:val="a1"/>
    <w:qFormat/>
    <w:rsid w:val="008B7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Char1"/>
    <w:uiPriority w:val="1"/>
    <w:qFormat/>
    <w:rsid w:val="00196A1C"/>
    <w:pPr>
      <w:widowControl/>
      <w:jc w:val="left"/>
    </w:pPr>
    <w:rPr>
      <w:szCs w:val="21"/>
    </w:rPr>
  </w:style>
  <w:style w:type="character" w:customStyle="1" w:styleId="Char1">
    <w:name w:val="无间隔 Char"/>
    <w:basedOn w:val="a0"/>
    <w:link w:val="a9"/>
    <w:uiPriority w:val="1"/>
    <w:locked/>
    <w:rsid w:val="00196A1C"/>
    <w:rPr>
      <w:szCs w:val="21"/>
    </w:rPr>
  </w:style>
  <w:style w:type="paragraph" w:customStyle="1" w:styleId="xx">
    <w:name w:val="x.x三级"/>
    <w:basedOn w:val="a"/>
    <w:link w:val="xxChar"/>
    <w:qFormat/>
    <w:rsid w:val="00196A1C"/>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xxChar">
    <w:name w:val="x.x三级 Char"/>
    <w:basedOn w:val="a0"/>
    <w:link w:val="xx"/>
    <w:rsid w:val="00196A1C"/>
    <w:rPr>
      <w:rFonts w:asciiTheme="minorEastAsia" w:eastAsia="宋体" w:hAnsiTheme="minorEastAsia"/>
      <w:b/>
      <w:bCs/>
      <w:sz w:val="24"/>
      <w:szCs w:val="24"/>
    </w:rPr>
  </w:style>
  <w:style w:type="paragraph" w:customStyle="1" w:styleId="4">
    <w:name w:val="样式4"/>
    <w:basedOn w:val="a"/>
    <w:link w:val="4Char"/>
    <w:qFormat/>
    <w:rsid w:val="00196A1C"/>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196A1C"/>
    <w:rPr>
      <w:rFonts w:asciiTheme="majorHAnsi" w:eastAsiaTheme="majorEastAsia" w:hAnsiTheme="majorHAnsi" w:cstheme="majorBidi"/>
      <w:b/>
      <w:bCs/>
      <w:sz w:val="22"/>
      <w:szCs w:val="24"/>
    </w:rPr>
  </w:style>
  <w:style w:type="paragraph" w:customStyle="1" w:styleId="new">
    <w:name w:val="正文new"/>
    <w:basedOn w:val="a"/>
    <w:link w:val="newChar"/>
    <w:qFormat/>
    <w:rsid w:val="00196A1C"/>
    <w:pPr>
      <w:widowControl/>
      <w:spacing w:line="360" w:lineRule="auto"/>
      <w:ind w:firstLine="360"/>
      <w:jc w:val="left"/>
    </w:pPr>
    <w:rPr>
      <w:rFonts w:asciiTheme="minorEastAsia" w:hAnsiTheme="minorEastAsia"/>
      <w:szCs w:val="21"/>
    </w:rPr>
  </w:style>
  <w:style w:type="character" w:customStyle="1" w:styleId="newChar">
    <w:name w:val="正文new Char"/>
    <w:basedOn w:val="a0"/>
    <w:link w:val="new"/>
    <w:rsid w:val="00196A1C"/>
    <w:rPr>
      <w:rFonts w:asciiTheme="minorEastAsia" w:hAnsiTheme="minorEastAsia"/>
      <w:szCs w:val="21"/>
    </w:rPr>
  </w:style>
  <w:style w:type="paragraph" w:styleId="aa">
    <w:name w:val="Balloon Text"/>
    <w:basedOn w:val="a"/>
    <w:link w:val="Char2"/>
    <w:uiPriority w:val="99"/>
    <w:semiHidden/>
    <w:unhideWhenUsed/>
    <w:rsid w:val="00275A8A"/>
    <w:rPr>
      <w:sz w:val="18"/>
      <w:szCs w:val="18"/>
    </w:rPr>
  </w:style>
  <w:style w:type="character" w:customStyle="1" w:styleId="Char2">
    <w:name w:val="批注框文本 Char"/>
    <w:basedOn w:val="a0"/>
    <w:link w:val="aa"/>
    <w:uiPriority w:val="99"/>
    <w:semiHidden/>
    <w:rsid w:val="00275A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B77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B774C"/>
    <w:rPr>
      <w:rFonts w:asciiTheme="majorHAnsi" w:eastAsiaTheme="majorEastAsia" w:hAnsiTheme="majorHAnsi" w:cstheme="majorBidi"/>
      <w:b/>
      <w:bCs/>
      <w:sz w:val="32"/>
      <w:szCs w:val="32"/>
    </w:rPr>
  </w:style>
  <w:style w:type="paragraph" w:styleId="a3">
    <w:name w:val="Normal (Web)"/>
    <w:basedOn w:val="a"/>
    <w:uiPriority w:val="99"/>
    <w:unhideWhenUsed/>
    <w:rsid w:val="008B774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774C"/>
    <w:rPr>
      <w:b/>
      <w:bCs/>
    </w:rPr>
  </w:style>
  <w:style w:type="character" w:styleId="a5">
    <w:name w:val="Hyperlink"/>
    <w:basedOn w:val="a0"/>
    <w:uiPriority w:val="99"/>
    <w:unhideWhenUsed/>
    <w:rsid w:val="008B774C"/>
    <w:rPr>
      <w:color w:val="0000FF"/>
      <w:u w:val="single"/>
    </w:rPr>
  </w:style>
  <w:style w:type="paragraph" w:styleId="20">
    <w:name w:val="toc 2"/>
    <w:basedOn w:val="a"/>
    <w:next w:val="a"/>
    <w:autoRedefine/>
    <w:uiPriority w:val="39"/>
    <w:unhideWhenUsed/>
    <w:rsid w:val="008B774C"/>
    <w:pPr>
      <w:ind w:leftChars="200" w:left="420"/>
    </w:pPr>
  </w:style>
  <w:style w:type="paragraph" w:styleId="a6">
    <w:name w:val="header"/>
    <w:basedOn w:val="a"/>
    <w:link w:val="Char"/>
    <w:uiPriority w:val="99"/>
    <w:unhideWhenUsed/>
    <w:rsid w:val="008B7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774C"/>
    <w:rPr>
      <w:sz w:val="18"/>
      <w:szCs w:val="18"/>
    </w:rPr>
  </w:style>
  <w:style w:type="paragraph" w:styleId="a7">
    <w:name w:val="footer"/>
    <w:basedOn w:val="a"/>
    <w:link w:val="Char0"/>
    <w:uiPriority w:val="99"/>
    <w:unhideWhenUsed/>
    <w:rsid w:val="008B774C"/>
    <w:pPr>
      <w:tabs>
        <w:tab w:val="center" w:pos="4153"/>
        <w:tab w:val="right" w:pos="8306"/>
      </w:tabs>
      <w:snapToGrid w:val="0"/>
      <w:jc w:val="left"/>
    </w:pPr>
    <w:rPr>
      <w:sz w:val="18"/>
      <w:szCs w:val="18"/>
    </w:rPr>
  </w:style>
  <w:style w:type="character" w:customStyle="1" w:styleId="Char0">
    <w:name w:val="页脚 Char"/>
    <w:basedOn w:val="a0"/>
    <w:link w:val="a7"/>
    <w:uiPriority w:val="99"/>
    <w:rsid w:val="008B774C"/>
    <w:rPr>
      <w:sz w:val="18"/>
      <w:szCs w:val="18"/>
    </w:rPr>
  </w:style>
  <w:style w:type="table" w:styleId="a8">
    <w:name w:val="Table Grid"/>
    <w:basedOn w:val="a1"/>
    <w:qFormat/>
    <w:rsid w:val="008B7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basedOn w:val="a"/>
    <w:link w:val="Char1"/>
    <w:uiPriority w:val="1"/>
    <w:qFormat/>
    <w:rsid w:val="00196A1C"/>
    <w:pPr>
      <w:widowControl/>
      <w:jc w:val="left"/>
    </w:pPr>
    <w:rPr>
      <w:szCs w:val="21"/>
    </w:rPr>
  </w:style>
  <w:style w:type="character" w:customStyle="1" w:styleId="Char1">
    <w:name w:val="无间隔 Char"/>
    <w:basedOn w:val="a0"/>
    <w:link w:val="a9"/>
    <w:uiPriority w:val="1"/>
    <w:locked/>
    <w:rsid w:val="00196A1C"/>
    <w:rPr>
      <w:szCs w:val="21"/>
    </w:rPr>
  </w:style>
  <w:style w:type="paragraph" w:customStyle="1" w:styleId="xx">
    <w:name w:val="x.x三级"/>
    <w:basedOn w:val="a"/>
    <w:link w:val="xxChar"/>
    <w:qFormat/>
    <w:rsid w:val="00196A1C"/>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xxChar">
    <w:name w:val="x.x三级 Char"/>
    <w:basedOn w:val="a0"/>
    <w:link w:val="xx"/>
    <w:rsid w:val="00196A1C"/>
    <w:rPr>
      <w:rFonts w:asciiTheme="minorEastAsia" w:eastAsia="宋体" w:hAnsiTheme="minorEastAsia"/>
      <w:b/>
      <w:bCs/>
      <w:sz w:val="24"/>
      <w:szCs w:val="24"/>
    </w:rPr>
  </w:style>
  <w:style w:type="paragraph" w:customStyle="1" w:styleId="4">
    <w:name w:val="样式4"/>
    <w:basedOn w:val="a"/>
    <w:link w:val="4Char"/>
    <w:qFormat/>
    <w:rsid w:val="00196A1C"/>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196A1C"/>
    <w:rPr>
      <w:rFonts w:asciiTheme="majorHAnsi" w:eastAsiaTheme="majorEastAsia" w:hAnsiTheme="majorHAnsi" w:cstheme="majorBidi"/>
      <w:b/>
      <w:bCs/>
      <w:sz w:val="22"/>
      <w:szCs w:val="24"/>
    </w:rPr>
  </w:style>
  <w:style w:type="paragraph" w:customStyle="1" w:styleId="new">
    <w:name w:val="正文new"/>
    <w:basedOn w:val="a"/>
    <w:link w:val="newChar"/>
    <w:qFormat/>
    <w:rsid w:val="00196A1C"/>
    <w:pPr>
      <w:widowControl/>
      <w:spacing w:line="360" w:lineRule="auto"/>
      <w:ind w:firstLine="360"/>
      <w:jc w:val="left"/>
    </w:pPr>
    <w:rPr>
      <w:rFonts w:asciiTheme="minorEastAsia" w:hAnsiTheme="minorEastAsia"/>
      <w:szCs w:val="21"/>
    </w:rPr>
  </w:style>
  <w:style w:type="character" w:customStyle="1" w:styleId="newChar">
    <w:name w:val="正文new Char"/>
    <w:basedOn w:val="a0"/>
    <w:link w:val="new"/>
    <w:rsid w:val="00196A1C"/>
    <w:rPr>
      <w:rFonts w:asciiTheme="minorEastAsia" w:hAnsiTheme="minorEastAsia"/>
      <w:szCs w:val="21"/>
    </w:rPr>
  </w:style>
  <w:style w:type="paragraph" w:styleId="aa">
    <w:name w:val="Balloon Text"/>
    <w:basedOn w:val="a"/>
    <w:link w:val="Char2"/>
    <w:uiPriority w:val="99"/>
    <w:semiHidden/>
    <w:unhideWhenUsed/>
    <w:rsid w:val="00275A8A"/>
    <w:rPr>
      <w:sz w:val="18"/>
      <w:szCs w:val="18"/>
    </w:rPr>
  </w:style>
  <w:style w:type="character" w:customStyle="1" w:styleId="Char2">
    <w:name w:val="批注框文本 Char"/>
    <w:basedOn w:val="a0"/>
    <w:link w:val="aa"/>
    <w:uiPriority w:val="99"/>
    <w:semiHidden/>
    <w:rsid w:val="00275A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413">
      <w:bodyDiv w:val="1"/>
      <w:marLeft w:val="0"/>
      <w:marRight w:val="0"/>
      <w:marTop w:val="0"/>
      <w:marBottom w:val="0"/>
      <w:divBdr>
        <w:top w:val="none" w:sz="0" w:space="0" w:color="auto"/>
        <w:left w:val="none" w:sz="0" w:space="0" w:color="auto"/>
        <w:bottom w:val="none" w:sz="0" w:space="0" w:color="auto"/>
        <w:right w:val="none" w:sz="0" w:space="0" w:color="auto"/>
      </w:divBdr>
    </w:div>
    <w:div w:id="103812471">
      <w:bodyDiv w:val="1"/>
      <w:marLeft w:val="0"/>
      <w:marRight w:val="0"/>
      <w:marTop w:val="0"/>
      <w:marBottom w:val="0"/>
      <w:divBdr>
        <w:top w:val="none" w:sz="0" w:space="0" w:color="auto"/>
        <w:left w:val="none" w:sz="0" w:space="0" w:color="auto"/>
        <w:bottom w:val="none" w:sz="0" w:space="0" w:color="auto"/>
        <w:right w:val="none" w:sz="0" w:space="0" w:color="auto"/>
      </w:divBdr>
    </w:div>
    <w:div w:id="138302092">
      <w:bodyDiv w:val="1"/>
      <w:marLeft w:val="0"/>
      <w:marRight w:val="0"/>
      <w:marTop w:val="0"/>
      <w:marBottom w:val="0"/>
      <w:divBdr>
        <w:top w:val="none" w:sz="0" w:space="0" w:color="auto"/>
        <w:left w:val="none" w:sz="0" w:space="0" w:color="auto"/>
        <w:bottom w:val="none" w:sz="0" w:space="0" w:color="auto"/>
        <w:right w:val="none" w:sz="0" w:space="0" w:color="auto"/>
      </w:divBdr>
      <w:divsChild>
        <w:div w:id="247665461">
          <w:marLeft w:val="0"/>
          <w:marRight w:val="0"/>
          <w:marTop w:val="0"/>
          <w:marBottom w:val="0"/>
          <w:divBdr>
            <w:top w:val="none" w:sz="0" w:space="0" w:color="auto"/>
            <w:left w:val="none" w:sz="0" w:space="0" w:color="auto"/>
            <w:bottom w:val="none" w:sz="0" w:space="0" w:color="auto"/>
            <w:right w:val="none" w:sz="0" w:space="0" w:color="auto"/>
          </w:divBdr>
        </w:div>
        <w:div w:id="401802087">
          <w:marLeft w:val="0"/>
          <w:marRight w:val="0"/>
          <w:marTop w:val="0"/>
          <w:marBottom w:val="0"/>
          <w:divBdr>
            <w:top w:val="none" w:sz="0" w:space="0" w:color="auto"/>
            <w:left w:val="none" w:sz="0" w:space="0" w:color="auto"/>
            <w:bottom w:val="none" w:sz="0" w:space="0" w:color="auto"/>
            <w:right w:val="none" w:sz="0" w:space="0" w:color="auto"/>
          </w:divBdr>
        </w:div>
      </w:divsChild>
    </w:div>
    <w:div w:id="197554125">
      <w:bodyDiv w:val="1"/>
      <w:marLeft w:val="0"/>
      <w:marRight w:val="0"/>
      <w:marTop w:val="0"/>
      <w:marBottom w:val="0"/>
      <w:divBdr>
        <w:top w:val="none" w:sz="0" w:space="0" w:color="auto"/>
        <w:left w:val="none" w:sz="0" w:space="0" w:color="auto"/>
        <w:bottom w:val="none" w:sz="0" w:space="0" w:color="auto"/>
        <w:right w:val="none" w:sz="0" w:space="0" w:color="auto"/>
      </w:divBdr>
    </w:div>
    <w:div w:id="211159408">
      <w:bodyDiv w:val="1"/>
      <w:marLeft w:val="0"/>
      <w:marRight w:val="0"/>
      <w:marTop w:val="0"/>
      <w:marBottom w:val="0"/>
      <w:divBdr>
        <w:top w:val="none" w:sz="0" w:space="0" w:color="auto"/>
        <w:left w:val="none" w:sz="0" w:space="0" w:color="auto"/>
        <w:bottom w:val="none" w:sz="0" w:space="0" w:color="auto"/>
        <w:right w:val="none" w:sz="0" w:space="0" w:color="auto"/>
      </w:divBdr>
    </w:div>
    <w:div w:id="267201897">
      <w:bodyDiv w:val="1"/>
      <w:marLeft w:val="0"/>
      <w:marRight w:val="0"/>
      <w:marTop w:val="0"/>
      <w:marBottom w:val="0"/>
      <w:divBdr>
        <w:top w:val="none" w:sz="0" w:space="0" w:color="auto"/>
        <w:left w:val="none" w:sz="0" w:space="0" w:color="auto"/>
        <w:bottom w:val="none" w:sz="0" w:space="0" w:color="auto"/>
        <w:right w:val="none" w:sz="0" w:space="0" w:color="auto"/>
      </w:divBdr>
    </w:div>
    <w:div w:id="294605471">
      <w:bodyDiv w:val="1"/>
      <w:marLeft w:val="0"/>
      <w:marRight w:val="0"/>
      <w:marTop w:val="0"/>
      <w:marBottom w:val="0"/>
      <w:divBdr>
        <w:top w:val="none" w:sz="0" w:space="0" w:color="auto"/>
        <w:left w:val="none" w:sz="0" w:space="0" w:color="auto"/>
        <w:bottom w:val="none" w:sz="0" w:space="0" w:color="auto"/>
        <w:right w:val="none" w:sz="0" w:space="0" w:color="auto"/>
      </w:divBdr>
    </w:div>
    <w:div w:id="417096708">
      <w:bodyDiv w:val="1"/>
      <w:marLeft w:val="0"/>
      <w:marRight w:val="0"/>
      <w:marTop w:val="0"/>
      <w:marBottom w:val="0"/>
      <w:divBdr>
        <w:top w:val="none" w:sz="0" w:space="0" w:color="auto"/>
        <w:left w:val="none" w:sz="0" w:space="0" w:color="auto"/>
        <w:bottom w:val="none" w:sz="0" w:space="0" w:color="auto"/>
        <w:right w:val="none" w:sz="0" w:space="0" w:color="auto"/>
      </w:divBdr>
    </w:div>
    <w:div w:id="443772017">
      <w:bodyDiv w:val="1"/>
      <w:marLeft w:val="0"/>
      <w:marRight w:val="0"/>
      <w:marTop w:val="0"/>
      <w:marBottom w:val="0"/>
      <w:divBdr>
        <w:top w:val="none" w:sz="0" w:space="0" w:color="auto"/>
        <w:left w:val="none" w:sz="0" w:space="0" w:color="auto"/>
        <w:bottom w:val="none" w:sz="0" w:space="0" w:color="auto"/>
        <w:right w:val="none" w:sz="0" w:space="0" w:color="auto"/>
      </w:divBdr>
    </w:div>
    <w:div w:id="474183267">
      <w:bodyDiv w:val="1"/>
      <w:marLeft w:val="0"/>
      <w:marRight w:val="0"/>
      <w:marTop w:val="0"/>
      <w:marBottom w:val="0"/>
      <w:divBdr>
        <w:top w:val="none" w:sz="0" w:space="0" w:color="auto"/>
        <w:left w:val="none" w:sz="0" w:space="0" w:color="auto"/>
        <w:bottom w:val="none" w:sz="0" w:space="0" w:color="auto"/>
        <w:right w:val="none" w:sz="0" w:space="0" w:color="auto"/>
      </w:divBdr>
    </w:div>
    <w:div w:id="668022257">
      <w:bodyDiv w:val="1"/>
      <w:marLeft w:val="0"/>
      <w:marRight w:val="0"/>
      <w:marTop w:val="0"/>
      <w:marBottom w:val="0"/>
      <w:divBdr>
        <w:top w:val="none" w:sz="0" w:space="0" w:color="auto"/>
        <w:left w:val="none" w:sz="0" w:space="0" w:color="auto"/>
        <w:bottom w:val="none" w:sz="0" w:space="0" w:color="auto"/>
        <w:right w:val="none" w:sz="0" w:space="0" w:color="auto"/>
      </w:divBdr>
      <w:divsChild>
        <w:div w:id="746420373">
          <w:marLeft w:val="0"/>
          <w:marRight w:val="0"/>
          <w:marTop w:val="0"/>
          <w:marBottom w:val="0"/>
          <w:divBdr>
            <w:top w:val="none" w:sz="0" w:space="0" w:color="auto"/>
            <w:left w:val="none" w:sz="0" w:space="0" w:color="auto"/>
            <w:bottom w:val="none" w:sz="0" w:space="0" w:color="auto"/>
            <w:right w:val="none" w:sz="0" w:space="0" w:color="auto"/>
          </w:divBdr>
        </w:div>
      </w:divsChild>
    </w:div>
    <w:div w:id="697243872">
      <w:bodyDiv w:val="1"/>
      <w:marLeft w:val="0"/>
      <w:marRight w:val="0"/>
      <w:marTop w:val="0"/>
      <w:marBottom w:val="0"/>
      <w:divBdr>
        <w:top w:val="none" w:sz="0" w:space="0" w:color="auto"/>
        <w:left w:val="none" w:sz="0" w:space="0" w:color="auto"/>
        <w:bottom w:val="none" w:sz="0" w:space="0" w:color="auto"/>
        <w:right w:val="none" w:sz="0" w:space="0" w:color="auto"/>
      </w:divBdr>
    </w:div>
    <w:div w:id="718435216">
      <w:bodyDiv w:val="1"/>
      <w:marLeft w:val="0"/>
      <w:marRight w:val="0"/>
      <w:marTop w:val="0"/>
      <w:marBottom w:val="0"/>
      <w:divBdr>
        <w:top w:val="none" w:sz="0" w:space="0" w:color="auto"/>
        <w:left w:val="none" w:sz="0" w:space="0" w:color="auto"/>
        <w:bottom w:val="none" w:sz="0" w:space="0" w:color="auto"/>
        <w:right w:val="none" w:sz="0" w:space="0" w:color="auto"/>
      </w:divBdr>
    </w:div>
    <w:div w:id="732773827">
      <w:bodyDiv w:val="1"/>
      <w:marLeft w:val="0"/>
      <w:marRight w:val="0"/>
      <w:marTop w:val="0"/>
      <w:marBottom w:val="0"/>
      <w:divBdr>
        <w:top w:val="none" w:sz="0" w:space="0" w:color="auto"/>
        <w:left w:val="none" w:sz="0" w:space="0" w:color="auto"/>
        <w:bottom w:val="none" w:sz="0" w:space="0" w:color="auto"/>
        <w:right w:val="none" w:sz="0" w:space="0" w:color="auto"/>
      </w:divBdr>
    </w:div>
    <w:div w:id="782770596">
      <w:bodyDiv w:val="1"/>
      <w:marLeft w:val="0"/>
      <w:marRight w:val="0"/>
      <w:marTop w:val="0"/>
      <w:marBottom w:val="0"/>
      <w:divBdr>
        <w:top w:val="none" w:sz="0" w:space="0" w:color="auto"/>
        <w:left w:val="none" w:sz="0" w:space="0" w:color="auto"/>
        <w:bottom w:val="none" w:sz="0" w:space="0" w:color="auto"/>
        <w:right w:val="none" w:sz="0" w:space="0" w:color="auto"/>
      </w:divBdr>
    </w:div>
    <w:div w:id="879633829">
      <w:bodyDiv w:val="1"/>
      <w:marLeft w:val="0"/>
      <w:marRight w:val="0"/>
      <w:marTop w:val="0"/>
      <w:marBottom w:val="0"/>
      <w:divBdr>
        <w:top w:val="none" w:sz="0" w:space="0" w:color="auto"/>
        <w:left w:val="none" w:sz="0" w:space="0" w:color="auto"/>
        <w:bottom w:val="none" w:sz="0" w:space="0" w:color="auto"/>
        <w:right w:val="none" w:sz="0" w:space="0" w:color="auto"/>
      </w:divBdr>
    </w:div>
    <w:div w:id="903377051">
      <w:bodyDiv w:val="1"/>
      <w:marLeft w:val="0"/>
      <w:marRight w:val="0"/>
      <w:marTop w:val="0"/>
      <w:marBottom w:val="0"/>
      <w:divBdr>
        <w:top w:val="none" w:sz="0" w:space="0" w:color="auto"/>
        <w:left w:val="none" w:sz="0" w:space="0" w:color="auto"/>
        <w:bottom w:val="none" w:sz="0" w:space="0" w:color="auto"/>
        <w:right w:val="none" w:sz="0" w:space="0" w:color="auto"/>
      </w:divBdr>
    </w:div>
    <w:div w:id="919171040">
      <w:bodyDiv w:val="1"/>
      <w:marLeft w:val="0"/>
      <w:marRight w:val="0"/>
      <w:marTop w:val="0"/>
      <w:marBottom w:val="0"/>
      <w:divBdr>
        <w:top w:val="none" w:sz="0" w:space="0" w:color="auto"/>
        <w:left w:val="none" w:sz="0" w:space="0" w:color="auto"/>
        <w:bottom w:val="none" w:sz="0" w:space="0" w:color="auto"/>
        <w:right w:val="none" w:sz="0" w:space="0" w:color="auto"/>
      </w:divBdr>
    </w:div>
    <w:div w:id="922421104">
      <w:bodyDiv w:val="1"/>
      <w:marLeft w:val="0"/>
      <w:marRight w:val="0"/>
      <w:marTop w:val="0"/>
      <w:marBottom w:val="0"/>
      <w:divBdr>
        <w:top w:val="none" w:sz="0" w:space="0" w:color="auto"/>
        <w:left w:val="none" w:sz="0" w:space="0" w:color="auto"/>
        <w:bottom w:val="none" w:sz="0" w:space="0" w:color="auto"/>
        <w:right w:val="none" w:sz="0" w:space="0" w:color="auto"/>
      </w:divBdr>
    </w:div>
    <w:div w:id="961769718">
      <w:bodyDiv w:val="1"/>
      <w:marLeft w:val="0"/>
      <w:marRight w:val="0"/>
      <w:marTop w:val="0"/>
      <w:marBottom w:val="0"/>
      <w:divBdr>
        <w:top w:val="none" w:sz="0" w:space="0" w:color="auto"/>
        <w:left w:val="none" w:sz="0" w:space="0" w:color="auto"/>
        <w:bottom w:val="none" w:sz="0" w:space="0" w:color="auto"/>
        <w:right w:val="none" w:sz="0" w:space="0" w:color="auto"/>
      </w:divBdr>
    </w:div>
    <w:div w:id="967472038">
      <w:bodyDiv w:val="1"/>
      <w:marLeft w:val="0"/>
      <w:marRight w:val="0"/>
      <w:marTop w:val="0"/>
      <w:marBottom w:val="0"/>
      <w:divBdr>
        <w:top w:val="none" w:sz="0" w:space="0" w:color="auto"/>
        <w:left w:val="none" w:sz="0" w:space="0" w:color="auto"/>
        <w:bottom w:val="none" w:sz="0" w:space="0" w:color="auto"/>
        <w:right w:val="none" w:sz="0" w:space="0" w:color="auto"/>
      </w:divBdr>
    </w:div>
    <w:div w:id="983315473">
      <w:bodyDiv w:val="1"/>
      <w:marLeft w:val="0"/>
      <w:marRight w:val="0"/>
      <w:marTop w:val="0"/>
      <w:marBottom w:val="0"/>
      <w:divBdr>
        <w:top w:val="none" w:sz="0" w:space="0" w:color="auto"/>
        <w:left w:val="none" w:sz="0" w:space="0" w:color="auto"/>
        <w:bottom w:val="none" w:sz="0" w:space="0" w:color="auto"/>
        <w:right w:val="none" w:sz="0" w:space="0" w:color="auto"/>
      </w:divBdr>
    </w:div>
    <w:div w:id="992679498">
      <w:bodyDiv w:val="1"/>
      <w:marLeft w:val="0"/>
      <w:marRight w:val="0"/>
      <w:marTop w:val="0"/>
      <w:marBottom w:val="0"/>
      <w:divBdr>
        <w:top w:val="none" w:sz="0" w:space="0" w:color="auto"/>
        <w:left w:val="none" w:sz="0" w:space="0" w:color="auto"/>
        <w:bottom w:val="none" w:sz="0" w:space="0" w:color="auto"/>
        <w:right w:val="none" w:sz="0" w:space="0" w:color="auto"/>
      </w:divBdr>
    </w:div>
    <w:div w:id="1016494560">
      <w:bodyDiv w:val="1"/>
      <w:marLeft w:val="0"/>
      <w:marRight w:val="0"/>
      <w:marTop w:val="0"/>
      <w:marBottom w:val="0"/>
      <w:divBdr>
        <w:top w:val="none" w:sz="0" w:space="0" w:color="auto"/>
        <w:left w:val="none" w:sz="0" w:space="0" w:color="auto"/>
        <w:bottom w:val="none" w:sz="0" w:space="0" w:color="auto"/>
        <w:right w:val="none" w:sz="0" w:space="0" w:color="auto"/>
      </w:divBdr>
    </w:div>
    <w:div w:id="1135097873">
      <w:bodyDiv w:val="1"/>
      <w:marLeft w:val="0"/>
      <w:marRight w:val="0"/>
      <w:marTop w:val="0"/>
      <w:marBottom w:val="0"/>
      <w:divBdr>
        <w:top w:val="none" w:sz="0" w:space="0" w:color="auto"/>
        <w:left w:val="none" w:sz="0" w:space="0" w:color="auto"/>
        <w:bottom w:val="none" w:sz="0" w:space="0" w:color="auto"/>
        <w:right w:val="none" w:sz="0" w:space="0" w:color="auto"/>
      </w:divBdr>
    </w:div>
    <w:div w:id="1142382232">
      <w:bodyDiv w:val="1"/>
      <w:marLeft w:val="0"/>
      <w:marRight w:val="0"/>
      <w:marTop w:val="0"/>
      <w:marBottom w:val="0"/>
      <w:divBdr>
        <w:top w:val="none" w:sz="0" w:space="0" w:color="auto"/>
        <w:left w:val="none" w:sz="0" w:space="0" w:color="auto"/>
        <w:bottom w:val="none" w:sz="0" w:space="0" w:color="auto"/>
        <w:right w:val="none" w:sz="0" w:space="0" w:color="auto"/>
      </w:divBdr>
    </w:div>
    <w:div w:id="1256472454">
      <w:bodyDiv w:val="1"/>
      <w:marLeft w:val="0"/>
      <w:marRight w:val="0"/>
      <w:marTop w:val="0"/>
      <w:marBottom w:val="0"/>
      <w:divBdr>
        <w:top w:val="none" w:sz="0" w:space="0" w:color="auto"/>
        <w:left w:val="none" w:sz="0" w:space="0" w:color="auto"/>
        <w:bottom w:val="none" w:sz="0" w:space="0" w:color="auto"/>
        <w:right w:val="none" w:sz="0" w:space="0" w:color="auto"/>
      </w:divBdr>
    </w:div>
    <w:div w:id="1317565054">
      <w:bodyDiv w:val="1"/>
      <w:marLeft w:val="0"/>
      <w:marRight w:val="0"/>
      <w:marTop w:val="0"/>
      <w:marBottom w:val="0"/>
      <w:divBdr>
        <w:top w:val="none" w:sz="0" w:space="0" w:color="auto"/>
        <w:left w:val="none" w:sz="0" w:space="0" w:color="auto"/>
        <w:bottom w:val="none" w:sz="0" w:space="0" w:color="auto"/>
        <w:right w:val="none" w:sz="0" w:space="0" w:color="auto"/>
      </w:divBdr>
    </w:div>
    <w:div w:id="1337147955">
      <w:bodyDiv w:val="1"/>
      <w:marLeft w:val="0"/>
      <w:marRight w:val="0"/>
      <w:marTop w:val="0"/>
      <w:marBottom w:val="0"/>
      <w:divBdr>
        <w:top w:val="none" w:sz="0" w:space="0" w:color="auto"/>
        <w:left w:val="none" w:sz="0" w:space="0" w:color="auto"/>
        <w:bottom w:val="none" w:sz="0" w:space="0" w:color="auto"/>
        <w:right w:val="none" w:sz="0" w:space="0" w:color="auto"/>
      </w:divBdr>
    </w:div>
    <w:div w:id="1354769343">
      <w:bodyDiv w:val="1"/>
      <w:marLeft w:val="0"/>
      <w:marRight w:val="0"/>
      <w:marTop w:val="0"/>
      <w:marBottom w:val="0"/>
      <w:divBdr>
        <w:top w:val="none" w:sz="0" w:space="0" w:color="auto"/>
        <w:left w:val="none" w:sz="0" w:space="0" w:color="auto"/>
        <w:bottom w:val="none" w:sz="0" w:space="0" w:color="auto"/>
        <w:right w:val="none" w:sz="0" w:space="0" w:color="auto"/>
      </w:divBdr>
    </w:div>
    <w:div w:id="1452212591">
      <w:bodyDiv w:val="1"/>
      <w:marLeft w:val="0"/>
      <w:marRight w:val="0"/>
      <w:marTop w:val="0"/>
      <w:marBottom w:val="0"/>
      <w:divBdr>
        <w:top w:val="none" w:sz="0" w:space="0" w:color="auto"/>
        <w:left w:val="none" w:sz="0" w:space="0" w:color="auto"/>
        <w:bottom w:val="none" w:sz="0" w:space="0" w:color="auto"/>
        <w:right w:val="none" w:sz="0" w:space="0" w:color="auto"/>
      </w:divBdr>
    </w:div>
    <w:div w:id="1478843998">
      <w:bodyDiv w:val="1"/>
      <w:marLeft w:val="0"/>
      <w:marRight w:val="0"/>
      <w:marTop w:val="0"/>
      <w:marBottom w:val="0"/>
      <w:divBdr>
        <w:top w:val="none" w:sz="0" w:space="0" w:color="auto"/>
        <w:left w:val="none" w:sz="0" w:space="0" w:color="auto"/>
        <w:bottom w:val="none" w:sz="0" w:space="0" w:color="auto"/>
        <w:right w:val="none" w:sz="0" w:space="0" w:color="auto"/>
      </w:divBdr>
    </w:div>
    <w:div w:id="1598322088">
      <w:bodyDiv w:val="1"/>
      <w:marLeft w:val="0"/>
      <w:marRight w:val="0"/>
      <w:marTop w:val="0"/>
      <w:marBottom w:val="0"/>
      <w:divBdr>
        <w:top w:val="none" w:sz="0" w:space="0" w:color="auto"/>
        <w:left w:val="none" w:sz="0" w:space="0" w:color="auto"/>
        <w:bottom w:val="none" w:sz="0" w:space="0" w:color="auto"/>
        <w:right w:val="none" w:sz="0" w:space="0" w:color="auto"/>
      </w:divBdr>
    </w:div>
    <w:div w:id="1647590980">
      <w:bodyDiv w:val="1"/>
      <w:marLeft w:val="0"/>
      <w:marRight w:val="0"/>
      <w:marTop w:val="0"/>
      <w:marBottom w:val="0"/>
      <w:divBdr>
        <w:top w:val="none" w:sz="0" w:space="0" w:color="auto"/>
        <w:left w:val="none" w:sz="0" w:space="0" w:color="auto"/>
        <w:bottom w:val="none" w:sz="0" w:space="0" w:color="auto"/>
        <w:right w:val="none" w:sz="0" w:space="0" w:color="auto"/>
      </w:divBdr>
    </w:div>
    <w:div w:id="1650331103">
      <w:bodyDiv w:val="1"/>
      <w:marLeft w:val="0"/>
      <w:marRight w:val="0"/>
      <w:marTop w:val="0"/>
      <w:marBottom w:val="0"/>
      <w:divBdr>
        <w:top w:val="none" w:sz="0" w:space="0" w:color="auto"/>
        <w:left w:val="none" w:sz="0" w:space="0" w:color="auto"/>
        <w:bottom w:val="none" w:sz="0" w:space="0" w:color="auto"/>
        <w:right w:val="none" w:sz="0" w:space="0" w:color="auto"/>
      </w:divBdr>
    </w:div>
    <w:div w:id="1712268895">
      <w:bodyDiv w:val="1"/>
      <w:marLeft w:val="0"/>
      <w:marRight w:val="0"/>
      <w:marTop w:val="0"/>
      <w:marBottom w:val="0"/>
      <w:divBdr>
        <w:top w:val="none" w:sz="0" w:space="0" w:color="auto"/>
        <w:left w:val="none" w:sz="0" w:space="0" w:color="auto"/>
        <w:bottom w:val="none" w:sz="0" w:space="0" w:color="auto"/>
        <w:right w:val="none" w:sz="0" w:space="0" w:color="auto"/>
      </w:divBdr>
    </w:div>
    <w:div w:id="1712656828">
      <w:bodyDiv w:val="1"/>
      <w:marLeft w:val="0"/>
      <w:marRight w:val="0"/>
      <w:marTop w:val="0"/>
      <w:marBottom w:val="0"/>
      <w:divBdr>
        <w:top w:val="none" w:sz="0" w:space="0" w:color="auto"/>
        <w:left w:val="none" w:sz="0" w:space="0" w:color="auto"/>
        <w:bottom w:val="none" w:sz="0" w:space="0" w:color="auto"/>
        <w:right w:val="none" w:sz="0" w:space="0" w:color="auto"/>
      </w:divBdr>
    </w:div>
    <w:div w:id="1726442763">
      <w:bodyDiv w:val="1"/>
      <w:marLeft w:val="0"/>
      <w:marRight w:val="0"/>
      <w:marTop w:val="0"/>
      <w:marBottom w:val="0"/>
      <w:divBdr>
        <w:top w:val="none" w:sz="0" w:space="0" w:color="auto"/>
        <w:left w:val="none" w:sz="0" w:space="0" w:color="auto"/>
        <w:bottom w:val="none" w:sz="0" w:space="0" w:color="auto"/>
        <w:right w:val="none" w:sz="0" w:space="0" w:color="auto"/>
      </w:divBdr>
    </w:div>
    <w:div w:id="1820807570">
      <w:bodyDiv w:val="1"/>
      <w:marLeft w:val="0"/>
      <w:marRight w:val="0"/>
      <w:marTop w:val="0"/>
      <w:marBottom w:val="0"/>
      <w:divBdr>
        <w:top w:val="none" w:sz="0" w:space="0" w:color="auto"/>
        <w:left w:val="none" w:sz="0" w:space="0" w:color="auto"/>
        <w:bottom w:val="none" w:sz="0" w:space="0" w:color="auto"/>
        <w:right w:val="none" w:sz="0" w:space="0" w:color="auto"/>
      </w:divBdr>
    </w:div>
    <w:div w:id="1827431484">
      <w:bodyDiv w:val="1"/>
      <w:marLeft w:val="0"/>
      <w:marRight w:val="0"/>
      <w:marTop w:val="0"/>
      <w:marBottom w:val="0"/>
      <w:divBdr>
        <w:top w:val="none" w:sz="0" w:space="0" w:color="auto"/>
        <w:left w:val="none" w:sz="0" w:space="0" w:color="auto"/>
        <w:bottom w:val="none" w:sz="0" w:space="0" w:color="auto"/>
        <w:right w:val="none" w:sz="0" w:space="0" w:color="auto"/>
      </w:divBdr>
    </w:div>
    <w:div w:id="1829786086">
      <w:bodyDiv w:val="1"/>
      <w:marLeft w:val="0"/>
      <w:marRight w:val="0"/>
      <w:marTop w:val="0"/>
      <w:marBottom w:val="0"/>
      <w:divBdr>
        <w:top w:val="none" w:sz="0" w:space="0" w:color="auto"/>
        <w:left w:val="none" w:sz="0" w:space="0" w:color="auto"/>
        <w:bottom w:val="none" w:sz="0" w:space="0" w:color="auto"/>
        <w:right w:val="none" w:sz="0" w:space="0" w:color="auto"/>
      </w:divBdr>
    </w:div>
    <w:div w:id="1855806979">
      <w:bodyDiv w:val="1"/>
      <w:marLeft w:val="0"/>
      <w:marRight w:val="0"/>
      <w:marTop w:val="0"/>
      <w:marBottom w:val="0"/>
      <w:divBdr>
        <w:top w:val="none" w:sz="0" w:space="0" w:color="auto"/>
        <w:left w:val="none" w:sz="0" w:space="0" w:color="auto"/>
        <w:bottom w:val="none" w:sz="0" w:space="0" w:color="auto"/>
        <w:right w:val="none" w:sz="0" w:space="0" w:color="auto"/>
      </w:divBdr>
    </w:div>
    <w:div w:id="1958677173">
      <w:bodyDiv w:val="1"/>
      <w:marLeft w:val="0"/>
      <w:marRight w:val="0"/>
      <w:marTop w:val="0"/>
      <w:marBottom w:val="0"/>
      <w:divBdr>
        <w:top w:val="none" w:sz="0" w:space="0" w:color="auto"/>
        <w:left w:val="none" w:sz="0" w:space="0" w:color="auto"/>
        <w:bottom w:val="none" w:sz="0" w:space="0" w:color="auto"/>
        <w:right w:val="none" w:sz="0" w:space="0" w:color="auto"/>
      </w:divBdr>
    </w:div>
    <w:div w:id="1958828321">
      <w:bodyDiv w:val="1"/>
      <w:marLeft w:val="0"/>
      <w:marRight w:val="0"/>
      <w:marTop w:val="0"/>
      <w:marBottom w:val="0"/>
      <w:divBdr>
        <w:top w:val="none" w:sz="0" w:space="0" w:color="auto"/>
        <w:left w:val="none" w:sz="0" w:space="0" w:color="auto"/>
        <w:bottom w:val="none" w:sz="0" w:space="0" w:color="auto"/>
        <w:right w:val="none" w:sz="0" w:space="0" w:color="auto"/>
      </w:divBdr>
    </w:div>
    <w:div w:id="1991443863">
      <w:bodyDiv w:val="1"/>
      <w:marLeft w:val="0"/>
      <w:marRight w:val="0"/>
      <w:marTop w:val="0"/>
      <w:marBottom w:val="0"/>
      <w:divBdr>
        <w:top w:val="none" w:sz="0" w:space="0" w:color="auto"/>
        <w:left w:val="none" w:sz="0" w:space="0" w:color="auto"/>
        <w:bottom w:val="none" w:sz="0" w:space="0" w:color="auto"/>
        <w:right w:val="none" w:sz="0" w:space="0" w:color="auto"/>
      </w:divBdr>
    </w:div>
    <w:div w:id="1992173881">
      <w:bodyDiv w:val="1"/>
      <w:marLeft w:val="0"/>
      <w:marRight w:val="0"/>
      <w:marTop w:val="0"/>
      <w:marBottom w:val="0"/>
      <w:divBdr>
        <w:top w:val="none" w:sz="0" w:space="0" w:color="auto"/>
        <w:left w:val="none" w:sz="0" w:space="0" w:color="auto"/>
        <w:bottom w:val="none" w:sz="0" w:space="0" w:color="auto"/>
        <w:right w:val="none" w:sz="0" w:space="0" w:color="auto"/>
      </w:divBdr>
    </w:div>
    <w:div w:id="2039119773">
      <w:bodyDiv w:val="1"/>
      <w:marLeft w:val="0"/>
      <w:marRight w:val="0"/>
      <w:marTop w:val="0"/>
      <w:marBottom w:val="0"/>
      <w:divBdr>
        <w:top w:val="none" w:sz="0" w:space="0" w:color="auto"/>
        <w:left w:val="none" w:sz="0" w:space="0" w:color="auto"/>
        <w:bottom w:val="none" w:sz="0" w:space="0" w:color="auto"/>
        <w:right w:val="none" w:sz="0" w:space="0" w:color="auto"/>
      </w:divBdr>
    </w:div>
    <w:div w:id="2039625871">
      <w:bodyDiv w:val="1"/>
      <w:marLeft w:val="0"/>
      <w:marRight w:val="0"/>
      <w:marTop w:val="0"/>
      <w:marBottom w:val="0"/>
      <w:divBdr>
        <w:top w:val="none" w:sz="0" w:space="0" w:color="auto"/>
        <w:left w:val="none" w:sz="0" w:space="0" w:color="auto"/>
        <w:bottom w:val="none" w:sz="0" w:space="0" w:color="auto"/>
        <w:right w:val="none" w:sz="0" w:space="0" w:color="auto"/>
      </w:divBdr>
    </w:div>
    <w:div w:id="21432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16052</Words>
  <Characters>91501</Characters>
  <Application>Microsoft Office Word</Application>
  <DocSecurity>0</DocSecurity>
  <Lines>762</Lines>
  <Paragraphs>214</Paragraphs>
  <ScaleCrop>false</ScaleCrop>
  <Company>Bosera Funds</Company>
  <LinksUpToDate>false</LinksUpToDate>
  <CharactersWithSpaces>107339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徐宪岚</cp:lastModifiedBy>
  <cp:revision>7</cp:revision>
  <dcterms:created xsi:type="dcterms:W3CDTF">2019-12-23T09:48:00Z</dcterms:created>
  <dcterms:modified xsi:type="dcterms:W3CDTF">2019-12-28T09:11:00Z</dcterms:modified>
</cp:coreProperties>
</file>