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博时平衡配置混合型证券投资基金基金产品资料概要更新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博时平衡配置混合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050007</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中国工商银行股份有限公司</w:t>
            </w:r>
            <w:r>
              <w:rPr>
                <w:rFonts w:ascii="方正仿宋简体" w:eastAsia="方正仿宋简体" w:hAnsiTheme="minorEastAsia" w:cs="方正仿宋简体" w:hint="eastAsia"/>
                <w:iCs/>
              </w:rPr>
              <w:t xml:space="preserve">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2006-05-31</w:t>
            </w:r>
          </w:p>
        </w:tc>
        <w:tc>
          <w:tcPr>
            <w:tcW w:w="999" w:type="pct"/>
            <w:vMerge w:val="restart"/>
            <w:vAlign w:val="center"/>
          </w:tcPr>
          <w:p w14:paraId="22B07BF2"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hint="eastAsia"/>
                <w:color w:val="333399"/>
              </w:rPr>
              <w:t/>
            </w:r>
            <w:r>
              <w:rPr>
                <w:rFonts w:ascii="方正仿宋简体" w:eastAsia="方正仿宋简体" w:hAnsiTheme="minorEastAsia" w:cs="方正仿宋简体" w:hint="eastAsia"/>
                <w:iCs/>
              </w:rPr>
              <w:t xml:space="preserve"> </w:t>
            </w:r>
            <w:r>
              <w:rPr>
                <w:rFonts w:hint="eastAsia"/>
                <w:color w:val="333399"/>
              </w:rPr>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r>
              <w:rPr>
                <w:rFonts w:hint="eastAsia"/>
                <w:color w:val="333399"/>
              </w:rPr>
              <w:t/>
            </w:r>
            <w:r>
              <w:rPr>
                <w:rFonts w:hint="eastAsia"/>
                <w:color w:val="333399"/>
              </w:rPr>
              <w:t/>
            </w:r>
            <w:r>
              <w:rPr>
                <w:rFonts w:hint="eastAsia"/>
                <w:color w:val="333399"/>
              </w:rPr>
              <w:t/>
            </w:r>
            <w:r>
              <w:rPr>
                <w:rFonts w:hint="eastAsia"/>
                <w:color w:val="333399"/>
              </w:rPr>
              <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刘思甸</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2016-04-20</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2010-07-14</w:t>
            </w:r>
          </w:p>
        </w:tc>
      </w:tr>
      <w:tr w:rsidR="005D6F21" w14:paraId="4FCB5B9E" w14:textId="77777777" w:rsidTr="005F360D">
        <w:trPr>
          <w:trHeight w:val="454"/>
        </w:trPr>
        <w:tc>
          <w:tcPr>
            <w:tcW w:w="1145" w:type="pct"/>
            <w:vMerge/>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王申</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2020-02-24</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2010-01-01</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基金投资与净值表现</w:t>
      </w:r>
    </w:p>
    <w:p w14:paraId="1C78103D" w14:textId="77777777" w:rsidR="005D6F21" w:rsidRDefault="00043615">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本基金力争在股票、固定收益证券和现金等大类资产的适度平衡配置与稳健投资下，获取长期持续稳定的合理回报。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主要投资于国内依法公开发行上市的股票（含存托凭证）、权证和国债、政策性金融债、企业债、次级债、短期融资券、可转换债券、债券回购、中央银行票据、银行存款，以及法律、法规或中国证监会允许基金投资的其他金融工具。</w:t>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投资组合中股票投资比例为基金资产（含存托凭证）净值的30%-60%，股权分置改革中产生的权证的投资比例不得超过基金资产净值的3%并计入股票投资比例，现金以及到期日在一年以内的政府债券投资比例合计不低于基金资产净值的5%，其中，现金不包括结算备付金、存出保证金、应收申购款等。</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45%×中证800指数收益率＋50%×中国债券总指数收益率+5%×银行活期存款利率(税后)</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本基金的预期风险低于股票基金，预期收益高于债券基金。本基金属于证券投资基金中的中等风险、中等收益品种。</w:t>
            </w:r>
          </w:p>
        </w:tc>
      </w:tr>
    </w:tbl>
    <w:p w14:paraId="184B11AC" w14:textId="77777777" w:rsidR="005D6F21" w:rsidRDefault="00043615">
      <w:pPr>
        <w:spacing w:line="320" w:lineRule="exact"/>
        <w:rPr>
          <w:rFonts w:ascii="方正仿宋简体" w:eastAsia="方正仿宋简体" w:hAnsiTheme="minorEastAsia" w:cs="仿宋_GB2312"/>
          <w:kern w:val="0"/>
          <w:szCs w:val="24"/>
        </w:rPr>
      </w:pPr>
    </w:p>
    <w:p w14:paraId="12F1C024" w14:textId="77777777" w:rsidR="005D6F21" w:rsidRDefault="00043615"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r>
        <w:rPr>
          <w:rFonts w:ascii="方正仿宋简体" w:eastAsia="方正仿宋简体" w:hAnsi="方正仿宋简体" w:cs="方正仿宋简体" w:hint="eastAsia"/>
          <w:b/>
          <w:iCs/>
          <w:sz w:val="24"/>
          <w:szCs w:val="24"/>
        </w:rPr>
        <w:t>/</w:t>
      </w:r>
      <w:r>
        <w:rPr>
          <w:rFonts w:ascii="方正仿宋简体" w:eastAsia="方正仿宋简体" w:hAnsi="方正仿宋简体" w:cs="方正仿宋简体" w:hint="eastAsia"/>
          <w:b/>
          <w:iCs/>
          <w:sz w:val="24"/>
          <w:szCs w:val="24"/>
        </w:rPr>
        <w:t>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07_FA010080_20200002_1jpg">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41B83413" w14:textId="77777777" w:rsidR="005D6F21" w:rsidRDefault="00043615">
      <w:pPr gbicc:listString="(五)" gbicc:numText="(%1)" gbicc:numFmt="C" gbicc:numVal="5"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07_FA010080_20200002_3jpg">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gbicc:emptyAbove="2">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r>
        <w:rPr>
          <w:rFonts w:ascii="方正仿宋简体" w:eastAsia="方正仿宋简体" w:hAnsiTheme="minorEastAsia" w:hint="eastAsia"/>
          <w:color w:val="000000" w:themeColor="text1"/>
        </w:rPr>
        <w:t xml:space="preserve"> </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gbicc:emptyAbove="1">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w:t>
      </w: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申购</w:t>
      </w: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w:t>
            </w:r>
            <w:r>
              <w:rPr>
                <w:rFonts w:ascii="方正仿宋简体" w:eastAsia="方正仿宋简体" w:hAnsi="方正仿宋简体" w:cs="方正仿宋简体" w:hint="eastAsia"/>
                <w:b/>
                <w:bCs/>
                <w:iCs/>
              </w:rPr>
              <w:t>S</w:t>
            </w:r>
            <w:r>
              <w:rPr>
                <w:rFonts w:ascii="方正仿宋简体" w:eastAsia="方正仿宋简体" w:hAnsi="方正仿宋简体" w:cs="方正仿宋简体" w:hint="eastAsia"/>
                <w:b/>
                <w:bCs/>
                <w:iCs/>
              </w:rPr>
              <w:t>）或金额（</w:t>
            </w:r>
            <w:r>
              <w:rPr>
                <w:rFonts w:ascii="方正仿宋简体" w:eastAsia="方正仿宋简体" w:hAnsi="方正仿宋简体" w:cs="方正仿宋简体" w:hint="eastAsia"/>
                <w:b/>
                <w:bCs/>
                <w:iCs/>
              </w:rPr>
              <w:t>M</w:t>
            </w:r>
            <w:r>
              <w:rPr>
                <w:rFonts w:ascii="方正仿宋简体" w:eastAsia="方正仿宋简体" w:hAnsi="方正仿宋简体" w:cs="方正仿宋简体" w:hint="eastAsia"/>
                <w:b/>
                <w:bCs/>
                <w:iCs/>
              </w:rPr>
              <w:t>）</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持有期限（</w:t>
            </w:r>
            <w:r>
              <w:rPr>
                <w:rFonts w:ascii="方正仿宋简体" w:eastAsia="方正仿宋简体" w:hAnsi="方正仿宋简体" w:cs="方正仿宋简体" w:hint="eastAsia"/>
                <w:b/>
                <w:bCs/>
                <w:iCs/>
              </w:rPr>
              <w:t>N</w:t>
            </w:r>
            <w:r>
              <w:rPr>
                <w:rFonts w:ascii="方正仿宋简体" w:eastAsia="方正仿宋简体" w:hAnsi="方正仿宋简体" w:cs="方正仿宋简体" w:hint="eastAsia"/>
                <w:b/>
                <w:bCs/>
                <w:iCs/>
              </w:rPr>
              <w:t>）</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w:t>
            </w: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Align w:val="center"/>
            <w:vMerge w:val="restart"/>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int="eastAsia"/>
                <w:color w:val="333399"/>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1.50%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100万元</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500万元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500万元</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Ansi="宋体" w:hint="eastAsia"/>
                <w:color w:val="000000" w:themeColor="text1"/>
                <w:kern w:val="0"/>
              </w:rPr>
              <w:t xml:space="preserve">1000元/笔</w:t>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67C990D2" w14:textId="77777777" w:rsidTr="0074096A">
        <w:trPr>
          <w:trHeight w:val="454"/>
        </w:trPr>
        <w:tc>
          <w:tcPr>
            <w:tcW w:w="1371" w:type="pct"/>
            <w:vAlign w:val="center"/>
            <w:vMerge w:val="restart"/>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int="eastAsia"/>
                <w:color w:val="333399"/>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7天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1.50%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730天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730天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1095天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1095天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
            </w: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w:t>
      </w:r>
      <w:r>
        <w:rPr>
          <w:rFonts w:ascii="方正仿宋简体" w:eastAsia="方正仿宋简体" w:hAnsi="方正仿宋简体" w:cs="方正仿宋简体" w:hint="eastAsia"/>
          <w:iCs/>
        </w:rPr>
        <w:t>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w:t>
            </w: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w:t>
            </w:r>
            <w:r>
              <w:rPr>
                <w:rFonts w:ascii="方正仿宋简体" w:eastAsia="方正仿宋简体" w:hAnsi="方正仿宋简体" w:cs="方正仿宋简体" w:hint="eastAsia"/>
                <w:bCs/>
                <w:iCs/>
              </w:rPr>
              <w:t xml:space="preserve"> </w:t>
            </w:r>
            <w:r>
              <w:rPr>
                <w:rFonts w:ascii="方正仿宋简体" w:eastAsia="方正仿宋简体" w:hAnsi="方正仿宋简体" w:cs="方正仿宋简体" w:hint="eastAsia"/>
                <w:bCs/>
                <w:iCs/>
              </w:rPr>
              <w:t>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w:t>
            </w:r>
            <w:r>
              <w:rPr>
                <w:rFonts w:ascii="方正仿宋简体" w:eastAsia="方正仿宋简体" w:hAnsiTheme="minorEastAsia" w:cs="方正仿宋简体" w:hint="eastAsia"/>
                <w:bCs/>
                <w:iCs/>
              </w:rPr>
              <w:t xml:space="preserve"> </w:t>
            </w:r>
            <w:r>
              <w:rPr>
                <w:rFonts w:ascii="方正仿宋简体" w:eastAsia="方正仿宋简体" w:hAnsiTheme="minorEastAsia" w:cs="方正仿宋简体" w:hint="eastAsia"/>
                <w:bCs/>
                <w:iCs/>
              </w:rPr>
              <w:t>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 基金合同生效后与基金相关的会计师费和律师费； 基金份额持有人大会费用； 基金的证券交易费用等。</w:t>
            </w:r>
            <w:r>
              <w:rPr>
                <w:rFonts w:ascii="方正仿宋简体" w:eastAsia="方正仿宋简体" w:hint="eastAsia"/>
              </w:rPr>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w:t>
      </w:r>
      <w:r>
        <w:rPr>
          <w:rFonts w:ascii="方正仿宋简体" w:eastAsia="方正仿宋简体" w:hAnsi="方正仿宋简体" w:cs="方正仿宋简体" w:hint="eastAsia"/>
          <w:bCs/>
          <w:iCs/>
        </w:rPr>
        <w:t xml:space="preserve"> </w:t>
      </w:r>
      <w:r>
        <w:rPr>
          <w:rFonts w:ascii="方正仿宋简体" w:eastAsia="方正仿宋简体" w:hAnsi="方正仿宋简体" w:cs="方正仿宋简体" w:hint="eastAsia"/>
          <w:bCs/>
          <w:iCs/>
        </w:rPr>
        <w:t>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PH-->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PH-->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1、本基金特有风险揭示</w:t>
      </w:r>
    </w:p>
    <!--PH-->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（1）投资策略风险：本基金是平衡配置混合型基金，股票投资的比例控制在30%-60%，因此在股票市场牛市来临时，其业绩表现可能不如股票基金。</w:t>
      </w:r>
    </w:p>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（2）投资于存托凭证的风险</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PH-->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政策风险、经济周期风险、收益波动风险、利率风险、通货膨胀风险、再投资风险等）、管理风险（决策风险、操作风险、技术风险、估值风险等）、信用风险、流动性风险、合规风险和其他风险。</w:t>
      </w:r>
    </w:p>
    <!--PH-->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中国证监会对本基金募集的核准，并不表明其对本基金的价值和收益作出实质性判断或保证，也不表明投资于本基金没有风险。</w:t>
      </w:r>
    </w:p>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PH-->
    <!--PH-->
    <!--PH-->
    <!--PH-->
    <!--PH-->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争议解决方式：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48E922A5" w14:textId="77777777" w:rsidR="005D6F21" w:rsidRDefault="00043615">
      <w:pPr>
        <w:autoSpaceDE w:val="0"/>
        <w:autoSpaceDN w:val="0"/>
        <w:adjustRightInd w:val="0"/>
        <w:spacing w:line="280" w:lineRule="exact"/>
        <w:jc w:val="left"/>
      </w:pPr>
    </w:p>
    <w:sectPr w:rsidR="005D6F21" w:rsidSect="00461A7D">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C142B" w14:textId="77777777" w:rsidR="00043615" w:rsidRDefault="00043615" w:rsidP="0092395F">
      <w:r>
        <w:separator/>
      </w:r>
    </w:p>
  </w:endnote>
  <w:endnote w:type="continuationSeparator" w:id="0">
    <w:p w14:paraId="339F8944" w14:textId="77777777" w:rsidR="00043615" w:rsidRDefault="00043615"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027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0274">
              <w:rPr>
                <w:b/>
                <w:bCs/>
                <w:noProof/>
              </w:rPr>
              <w:t>17</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602B" w14:textId="77777777" w:rsidR="00043615" w:rsidRDefault="00043615" w:rsidP="0092395F">
      <w:r>
        <w:separator/>
      </w:r>
    </w:p>
  </w:footnote>
  <w:footnote w:type="continuationSeparator" w:id="0">
    <w:p w14:paraId="4987E772" w14:textId="77777777" w:rsidR="00043615" w:rsidRDefault="00043615"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50000_050007_FA010080_20200002_1jpg" Target="media/CN_50050000_050007_FA010080_20200002_1.jpg" Type="http://schemas.openxmlformats.org/officeDocument/2006/relationships/image"/>
<Relationship Id="rIDCN_50050000_050007_FA010080_20200002_3jpg" Target="media/CN_50050000_050007_FA010080_20200002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D2E10033-F1DA-45A7-B4A9-F553C03E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635</Words>
  <Characters>3620</Characters>
  <Application>Microsoft Office Word</Application>
  <DocSecurity>0</DocSecurity>
  <Lines>30</Lines>
  <Paragraphs>8</Paragraphs>
  <ScaleCrop>false</ScaleCrop>
  <Company>shenduxitong</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2020-09-04T09:43:00Z</dcterms:created>
  <dc:creator>Donghm</dc:creator>
  <cp:lastModifiedBy>Administrator</cp:lastModifiedBy>
  <dcterms:modified xsi:type="dcterms:W3CDTF">2020-09-04T09:43:00Z</dcterms:modified>
  <cp:revision>3</cp:revision>
</cp:coreProperties>
</file>