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20" w:rsidRDefault="00404E20">
      <w:pPr>
        <w:widowControl/>
        <w:jc w:val="left"/>
        <w:rPr>
          <w:rFonts w:ascii="宋体" w:eastAsia="宋体" w:hAnsi="宋体"/>
          <w:sz w:val="30"/>
        </w:rPr>
      </w:pPr>
    </w:p>
    <w:p w:rsidR="00404E20" w:rsidRDefault="00404E20">
      <w:pPr>
        <w:widowControl/>
        <w:jc w:val="left"/>
        <w:rPr>
          <w:rFonts w:ascii="宋体" w:eastAsia="宋体" w:hAnsi="宋体"/>
          <w:sz w:val="30"/>
        </w:rPr>
      </w:pPr>
    </w:p>
    <w:p w:rsidR="00404E20" w:rsidRDefault="00404E20">
      <w:pPr>
        <w:widowControl/>
        <w:jc w:val="left"/>
        <w:rPr>
          <w:rFonts w:ascii="宋体" w:eastAsia="宋体" w:hAnsi="宋体"/>
          <w:sz w:val="30"/>
        </w:rPr>
      </w:pPr>
    </w:p>
    <w:p w:rsidR="00404E20" w:rsidRDefault="00404E20">
      <w:pPr>
        <w:widowControl/>
        <w:jc w:val="left"/>
        <w:rPr>
          <w:rFonts w:ascii="宋体" w:eastAsia="宋体" w:hAnsi="宋体"/>
          <w:sz w:val="30"/>
        </w:rPr>
      </w:pPr>
    </w:p>
    <w:p w:rsidR="00404E20" w:rsidRDefault="00404E20" w:rsidP="00404E20">
      <w:pPr>
        <w:widowControl/>
        <w:spacing w:line="800" w:lineRule="exact"/>
        <w:jc w:val="center"/>
        <w:rPr>
          <w:rFonts w:ascii="宋体" w:eastAsia="宋体" w:hAnsi="宋体"/>
          <w:b/>
          <w:sz w:val="52"/>
        </w:rPr>
      </w:pPr>
      <w:r w:rsidRPr="00404E20">
        <w:rPr>
          <w:rFonts w:ascii="宋体" w:eastAsia="宋体" w:hAnsi="宋体" w:hint="eastAsia"/>
          <w:b/>
          <w:sz w:val="52"/>
        </w:rPr>
        <w:t>博时天天增利货币市场基金</w:t>
      </w:r>
    </w:p>
    <w:p w:rsidR="00404E20" w:rsidRDefault="00404E20" w:rsidP="00404E20">
      <w:pPr>
        <w:widowControl/>
        <w:spacing w:line="800" w:lineRule="exact"/>
        <w:jc w:val="center"/>
        <w:rPr>
          <w:rFonts w:ascii="宋体" w:eastAsia="宋体" w:hAnsi="宋体"/>
          <w:b/>
          <w:sz w:val="52"/>
        </w:rPr>
      </w:pPr>
      <w:r w:rsidRPr="00404E20">
        <w:rPr>
          <w:rFonts w:ascii="宋体" w:eastAsia="宋体" w:hAnsi="宋体" w:hint="eastAsia"/>
          <w:b/>
          <w:sz w:val="52"/>
        </w:rPr>
        <w:t>更新招募说明书</w:t>
      </w: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52"/>
        </w:rPr>
      </w:pPr>
    </w:p>
    <w:p w:rsidR="00404E20" w:rsidRDefault="00404E20" w:rsidP="00404E20">
      <w:pPr>
        <w:widowControl/>
        <w:spacing w:line="800" w:lineRule="exact"/>
        <w:jc w:val="center"/>
        <w:rPr>
          <w:rFonts w:ascii="宋体" w:eastAsia="宋体" w:hAnsi="宋体"/>
          <w:b/>
          <w:sz w:val="30"/>
        </w:rPr>
      </w:pPr>
      <w:r w:rsidRPr="00404E20">
        <w:rPr>
          <w:rFonts w:ascii="宋体" w:eastAsia="宋体" w:hAnsi="宋体" w:hint="eastAsia"/>
          <w:b/>
          <w:sz w:val="30"/>
        </w:rPr>
        <w:t>基金管理人</w:t>
      </w:r>
      <w:r w:rsidRPr="00404E20">
        <w:rPr>
          <w:rFonts w:ascii="宋体" w:eastAsia="宋体" w:hAnsi="宋体"/>
          <w:b/>
          <w:sz w:val="30"/>
        </w:rPr>
        <w:t>: 博时基金管理有限公司</w:t>
      </w:r>
    </w:p>
    <w:p w:rsidR="00404E20" w:rsidRPr="00404E20" w:rsidRDefault="00404E20" w:rsidP="00404E20">
      <w:pPr>
        <w:widowControl/>
        <w:spacing w:line="800" w:lineRule="exact"/>
        <w:jc w:val="center"/>
        <w:rPr>
          <w:rFonts w:ascii="宋体" w:eastAsia="宋体" w:hAnsi="宋体" w:cstheme="majorBidi"/>
          <w:b/>
          <w:bCs/>
          <w:sz w:val="30"/>
          <w:szCs w:val="32"/>
        </w:rPr>
      </w:pPr>
      <w:r w:rsidRPr="00404E20">
        <w:rPr>
          <w:rFonts w:ascii="宋体" w:eastAsia="宋体" w:hAnsi="宋体" w:hint="eastAsia"/>
          <w:b/>
          <w:sz w:val="30"/>
        </w:rPr>
        <w:t>基金托管人</w:t>
      </w:r>
      <w:r w:rsidRPr="00404E20">
        <w:rPr>
          <w:rFonts w:ascii="宋体" w:eastAsia="宋体" w:hAnsi="宋体"/>
          <w:b/>
          <w:sz w:val="30"/>
        </w:rPr>
        <w:t>: 中国银行股份有限公司</w:t>
      </w:r>
      <w:r w:rsidRPr="00404E20">
        <w:rPr>
          <w:rFonts w:ascii="宋体" w:eastAsia="宋体" w:hAnsi="宋体"/>
          <w:b/>
          <w:sz w:val="30"/>
        </w:rPr>
        <w:br w:type="page"/>
      </w:r>
    </w:p>
    <w:p w:rsidR="00404E20" w:rsidRDefault="00404E20" w:rsidP="00404E20">
      <w:pPr>
        <w:pStyle w:val="2"/>
        <w:jc w:val="center"/>
        <w:rPr>
          <w:rFonts w:ascii="宋体" w:eastAsia="宋体" w:hAnsi="宋体"/>
          <w:sz w:val="30"/>
        </w:rPr>
      </w:pPr>
      <w:bookmarkStart w:id="0" w:name="_Toc50572472"/>
      <w:r w:rsidRPr="00404E20">
        <w:rPr>
          <w:rFonts w:ascii="宋体" w:eastAsia="宋体" w:hAnsi="宋体" w:hint="eastAsia"/>
          <w:sz w:val="30"/>
        </w:rPr>
        <w:lastRenderedPageBreak/>
        <w:t>【重要提示】</w:t>
      </w:r>
      <w:bookmarkEnd w:id="0"/>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1、本基金根据</w:t>
      </w:r>
      <w:bookmarkStart w:id="1" w:name="field_2343_approveddate_1"/>
      <w:r w:rsidR="00891684">
        <w:rPr>
          <w:sz w:val="21"/>
          <w:szCs w:val="21"/>
        </w:rPr>
        <w:t>2014年06月12日</w:t>
      </w:r>
      <w:bookmarkEnd w:id="1"/>
      <w:r>
        <w:rPr>
          <w:rFonts w:hint="eastAsia"/>
          <w:sz w:val="21"/>
          <w:szCs w:val="21"/>
        </w:rPr>
        <w:t>中国证券监督管理委员会《关于核准</w:t>
      </w:r>
      <w:bookmarkStart w:id="2" w:name="field_49_productfullname_1"/>
      <w:r w:rsidR="00891684">
        <w:rPr>
          <w:rFonts w:hint="eastAsia"/>
          <w:sz w:val="21"/>
          <w:szCs w:val="21"/>
        </w:rPr>
        <w:t>博时天天增利货币市场基金</w:t>
      </w:r>
      <w:bookmarkEnd w:id="2"/>
      <w:r>
        <w:rPr>
          <w:rFonts w:hint="eastAsia"/>
          <w:sz w:val="21"/>
          <w:szCs w:val="21"/>
        </w:rPr>
        <w:t>募集的批复》（证监许可</w:t>
      </w:r>
      <w:bookmarkStart w:id="3" w:name="field_2343_lotnumber_1"/>
      <w:r w:rsidR="00891684">
        <w:rPr>
          <w:sz w:val="21"/>
          <w:szCs w:val="21"/>
        </w:rPr>
        <w:t>[2014]593</w:t>
      </w:r>
      <w:bookmarkEnd w:id="3"/>
      <w:r>
        <w:rPr>
          <w:rFonts w:hint="eastAsia"/>
          <w:sz w:val="21"/>
          <w:szCs w:val="21"/>
        </w:rPr>
        <w:t>号）和2014年7月29日《关于</w:t>
      </w:r>
      <w:bookmarkStart w:id="4" w:name="field_49_productfullname_2"/>
      <w:r w:rsidR="00891684">
        <w:rPr>
          <w:rFonts w:hint="eastAsia"/>
          <w:sz w:val="21"/>
          <w:szCs w:val="21"/>
        </w:rPr>
        <w:t>博时天天增利货币市场基金</w:t>
      </w:r>
      <w:bookmarkEnd w:id="4"/>
      <w:r>
        <w:rPr>
          <w:rFonts w:hint="eastAsia"/>
          <w:sz w:val="21"/>
          <w:szCs w:val="21"/>
        </w:rPr>
        <w:t xml:space="preserve">募集时间安排的确认函》（证券基金机构监管部部函[2014]902号）准予注册，进行募集。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价值和收益作出实质性判断或保证，也不表明投资于本基金没有风险。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3、投资有风险，投资人认购（或申购）基金时应认真阅读本招募说明书，需充分了解本基金的产品特性，并承担基金投资中出现的各类风险。投资本基金可能遇到的风险包括：因政治、经济、社会等环境因素对证券价格产生影响而形成的市场风险，个别证券特有的非系统性风险，由于基金投资人连续大量赎回基金产生的流动性风险，基金管理人在基金管理实施过程中产生的管理风险，本基金的特定风险等等。本基金为货币市场基金，是证券投资基金中的较低风险品种。本基金的预期风险和预期收益低于股票型基金、混合型基金、债券型基金。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4、本基金主要投资于货币市场工具，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等风险。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5、投资者购买本货币市场基金并不等于将资金作为存款存放在银行或存款类金融机构，基金管理人不保证基金一定盈利，也不保证最低收益。投资有风险，投资者在进行投资决策前，请仔细阅读本基金的招募说明书、《基金合同》、基金产品资料概要等信息披露文件。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6、基金的过往业绩并不预示其未来表现。基金管理人管理的其他基金的业绩并不构成新基金业绩表现的保证。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7、基金管理人依照恪尽职守、诚实信用、谨慎勤勉的原则管理和运用基金财产，但不保证基金一定盈利，也不保证最低收益。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8、基金管理人提醒投资人基金投资的“买者自负”原则，在投资人作出投资决策后，基金运营状况与基金净值变化引致的投资风险，由投资人自行负责。 </w:t>
      </w:r>
    </w:p>
    <w:p w:rsidR="00404E20" w:rsidRDefault="00404E20">
      <w:pPr>
        <w:pStyle w:val="a3"/>
        <w:spacing w:before="0" w:beforeAutospacing="0" w:after="0" w:afterAutospacing="0" w:line="360" w:lineRule="auto"/>
        <w:ind w:firstLine="420"/>
        <w:divId w:val="603078735"/>
        <w:rPr>
          <w:sz w:val="21"/>
          <w:szCs w:val="21"/>
        </w:rPr>
      </w:pPr>
      <w:r>
        <w:rPr>
          <w:rFonts w:hint="eastAsia"/>
          <w:sz w:val="21"/>
          <w:szCs w:val="21"/>
        </w:rPr>
        <w:t xml:space="preserve">9、本招募说明书约定的基金产品资料概要编制、披露与更新的要求，将不晚于2020年9月1日起执行。 </w:t>
      </w:r>
    </w:p>
    <w:p w:rsidR="00404E20" w:rsidRPr="00404E20" w:rsidRDefault="00404E20" w:rsidP="00404E20">
      <w:pPr>
        <w:pStyle w:val="a3"/>
        <w:spacing w:before="0" w:beforeAutospacing="0" w:after="0" w:afterAutospacing="0" w:line="360" w:lineRule="auto"/>
        <w:ind w:firstLine="420"/>
        <w:divId w:val="303968253"/>
        <w:rPr>
          <w:sz w:val="21"/>
          <w:szCs w:val="21"/>
        </w:rPr>
      </w:pPr>
      <w:r>
        <w:rPr>
          <w:rFonts w:hint="eastAsia"/>
          <w:sz w:val="21"/>
          <w:szCs w:val="21"/>
        </w:rPr>
        <w:t>10、本招募说明书（更新）所载内容截止日为</w:t>
      </w:r>
      <w:bookmarkStart w:id="5" w:name="field_2343_infoendday_1"/>
      <w:r w:rsidR="00891684">
        <w:rPr>
          <w:sz w:val="21"/>
          <w:szCs w:val="21"/>
        </w:rPr>
        <w:t>2020年08月31日</w:t>
      </w:r>
      <w:bookmarkEnd w:id="5"/>
      <w:r>
        <w:rPr>
          <w:rFonts w:hint="eastAsia"/>
          <w:sz w:val="21"/>
          <w:szCs w:val="21"/>
        </w:rPr>
        <w:t>，有关财务数据和净值表现截止日为</w:t>
      </w:r>
      <w:bookmarkStart w:id="6" w:name="field_2343_financeendday_1"/>
      <w:r w:rsidR="00891684">
        <w:rPr>
          <w:sz w:val="21"/>
          <w:szCs w:val="21"/>
        </w:rPr>
        <w:t>2020年06月30日</w:t>
      </w:r>
      <w:bookmarkEnd w:id="6"/>
      <w:r>
        <w:rPr>
          <w:rFonts w:hint="eastAsia"/>
          <w:sz w:val="21"/>
          <w:szCs w:val="21"/>
        </w:rPr>
        <w:t xml:space="preserve">（财务数据未经审计）。 </w:t>
      </w:r>
      <w:r w:rsidRPr="00404E20">
        <w:rPr>
          <w:sz w:val="30"/>
        </w:rPr>
        <w:br w:type="page"/>
      </w:r>
    </w:p>
    <w:p w:rsidR="00404E20" w:rsidRDefault="00404E20" w:rsidP="00404E20">
      <w:pPr>
        <w:widowControl/>
        <w:jc w:val="center"/>
        <w:rPr>
          <w:rFonts w:ascii="宋体" w:eastAsia="宋体" w:hAnsi="宋体"/>
          <w:b/>
          <w:sz w:val="28"/>
        </w:rPr>
      </w:pPr>
      <w:r w:rsidRPr="00404E20">
        <w:rPr>
          <w:rFonts w:ascii="宋体" w:eastAsia="宋体" w:hAnsi="宋体" w:hint="eastAsia"/>
          <w:b/>
          <w:sz w:val="28"/>
        </w:rPr>
        <w:t>目录</w:t>
      </w:r>
    </w:p>
    <w:p w:rsidR="00404E20" w:rsidRPr="00404E20" w:rsidRDefault="00404E20" w:rsidP="00404E20">
      <w:pPr>
        <w:pStyle w:val="20"/>
        <w:tabs>
          <w:tab w:val="right" w:leader="dot" w:pos="8290"/>
        </w:tabs>
        <w:spacing w:line="360" w:lineRule="auto"/>
        <w:rPr>
          <w:rFonts w:ascii="宋体" w:eastAsia="宋体" w:hAnsi="宋体"/>
          <w:noProof/>
        </w:rPr>
      </w:pPr>
      <w:r w:rsidRPr="00404E20">
        <w:rPr>
          <w:rFonts w:ascii="宋体" w:eastAsia="宋体" w:hAnsi="宋体"/>
        </w:rPr>
        <w:fldChar w:fldCharType="begin"/>
      </w:r>
      <w:r w:rsidRPr="00404E20">
        <w:rPr>
          <w:rFonts w:ascii="宋体" w:eastAsia="宋体" w:hAnsi="宋体"/>
        </w:rPr>
        <w:instrText xml:space="preserve"> TOC \o "1-2" \f 8 \h \t "2" </w:instrText>
      </w:r>
      <w:r w:rsidRPr="00404E20">
        <w:rPr>
          <w:rFonts w:ascii="宋体" w:eastAsia="宋体" w:hAnsi="宋体"/>
        </w:rPr>
        <w:fldChar w:fldCharType="separate"/>
      </w:r>
      <w:hyperlink w:anchor="_Toc50572472" w:history="1">
        <w:r w:rsidRPr="00404E20">
          <w:rPr>
            <w:rStyle w:val="a5"/>
            <w:rFonts w:ascii="宋体" w:eastAsia="宋体" w:hAnsi="宋体" w:hint="eastAsia"/>
            <w:noProof/>
            <w:u w:val="none"/>
          </w:rPr>
          <w:t>【重要提示】</w:t>
        </w:r>
        <w:r w:rsidRPr="00404E20">
          <w:rPr>
            <w:rFonts w:ascii="宋体" w:eastAsia="宋体" w:hAnsi="宋体"/>
            <w:noProof/>
          </w:rPr>
          <w:tab/>
        </w:r>
        <w:r w:rsidRPr="00404E20">
          <w:rPr>
            <w:rFonts w:ascii="宋体" w:eastAsia="宋体" w:hAnsi="宋体"/>
            <w:noProof/>
          </w:rPr>
          <w:fldChar w:fldCharType="begin"/>
        </w:r>
        <w:r w:rsidRPr="00404E20">
          <w:rPr>
            <w:rFonts w:ascii="宋体" w:eastAsia="宋体" w:hAnsi="宋体"/>
            <w:noProof/>
          </w:rPr>
          <w:instrText xml:space="preserve"> PAGEREF _Toc50572472 \h </w:instrText>
        </w:r>
        <w:r w:rsidRPr="00404E20">
          <w:rPr>
            <w:rFonts w:ascii="宋体" w:eastAsia="宋体" w:hAnsi="宋体"/>
            <w:noProof/>
          </w:rPr>
        </w:r>
        <w:r w:rsidRPr="00404E20">
          <w:rPr>
            <w:rFonts w:ascii="宋体" w:eastAsia="宋体" w:hAnsi="宋体"/>
            <w:noProof/>
          </w:rPr>
          <w:fldChar w:fldCharType="separate"/>
        </w:r>
        <w:r w:rsidR="00C45961">
          <w:rPr>
            <w:rFonts w:ascii="宋体" w:eastAsia="宋体" w:hAnsi="宋体"/>
            <w:noProof/>
          </w:rPr>
          <w:t>2</w:t>
        </w:r>
        <w:r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3" w:history="1">
        <w:r w:rsidR="00404E20" w:rsidRPr="00404E20">
          <w:rPr>
            <w:rStyle w:val="a5"/>
            <w:rFonts w:ascii="宋体" w:eastAsia="宋体" w:hAnsi="宋体" w:hint="eastAsia"/>
            <w:noProof/>
            <w:u w:val="none"/>
          </w:rPr>
          <w:t>第一部分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绪言</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_Toc50572473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5</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4" w:history="1">
        <w:r w:rsidR="00404E20" w:rsidRPr="00404E20">
          <w:rPr>
            <w:rStyle w:val="a5"/>
            <w:rFonts w:ascii="宋体" w:eastAsia="宋体" w:hAnsi="宋体" w:hint="eastAsia"/>
            <w:noProof/>
            <w:u w:val="none"/>
          </w:rPr>
          <w:t>第二部分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释义</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_Toc50572474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6</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5" w:history="1">
        <w:r w:rsidR="00404E20" w:rsidRPr="00404E20">
          <w:rPr>
            <w:rStyle w:val="a5"/>
            <w:rFonts w:ascii="宋体" w:eastAsia="宋体" w:hAnsi="宋体" w:hint="eastAsia"/>
            <w:noProof/>
            <w:u w:val="none"/>
          </w:rPr>
          <w:t>第三部分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基金管理人</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_Toc50572475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11</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6" w:history="1">
        <w:r w:rsidR="00404E20" w:rsidRPr="00404E20">
          <w:rPr>
            <w:rStyle w:val="a5"/>
            <w:rFonts w:ascii="宋体" w:eastAsia="宋体" w:hAnsi="宋体" w:hint="eastAsia"/>
            <w:noProof/>
            <w:u w:val="none"/>
          </w:rPr>
          <w:t>第四部分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基金托管人</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_Toc50572476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22</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7" w:history="1">
        <w:r w:rsidR="00404E20" w:rsidRPr="00404E20">
          <w:rPr>
            <w:rStyle w:val="a5"/>
            <w:rFonts w:ascii="宋体" w:eastAsia="宋体" w:hAnsi="宋体" w:hint="eastAsia"/>
            <w:noProof/>
            <w:u w:val="none"/>
          </w:rPr>
          <w:t>第五部分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相关服务机构</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_Toc50572477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24</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8" w:history="1">
        <w:r w:rsidR="00404E20" w:rsidRPr="00404E20">
          <w:rPr>
            <w:rStyle w:val="a5"/>
            <w:rFonts w:ascii="宋体" w:eastAsia="宋体" w:hAnsi="宋体" w:hint="eastAsia"/>
            <w:noProof/>
            <w:u w:val="none"/>
          </w:rPr>
          <w:t>第六部分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基金份额的分类</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_Toc50572478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61</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79" w:history="1">
        <w:r w:rsidR="00404E20" w:rsidRPr="00404E20">
          <w:rPr>
            <w:rStyle w:val="a5"/>
            <w:rFonts w:ascii="宋体" w:eastAsia="宋体" w:hAnsi="宋体" w:hint="eastAsia"/>
            <w:noProof/>
            <w:u w:val="none"/>
          </w:rPr>
          <w:t>第七部分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基金的募集与基金合同的生效</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_Toc50572479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63</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0" w:history="1">
        <w:r w:rsidR="00404E20" w:rsidRPr="00404E20">
          <w:rPr>
            <w:rStyle w:val="a5"/>
            <w:rFonts w:ascii="宋体" w:eastAsia="宋体" w:hAnsi="宋体" w:hint="eastAsia"/>
            <w:noProof/>
            <w:u w:val="none"/>
          </w:rPr>
          <w:t>第八部分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基金份额的申购与赎回</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_Toc50572480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64</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1" w:history="1">
        <w:r w:rsidR="00404E20" w:rsidRPr="00404E20">
          <w:rPr>
            <w:rStyle w:val="a5"/>
            <w:rFonts w:ascii="宋体" w:eastAsia="宋体" w:hAnsi="宋体" w:hint="eastAsia"/>
            <w:noProof/>
            <w:u w:val="none"/>
          </w:rPr>
          <w:t>第九部分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基金的投资</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_Toc50572481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74</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2" w:history="1">
        <w:r w:rsidR="00404E20" w:rsidRPr="00404E20">
          <w:rPr>
            <w:rStyle w:val="a5"/>
            <w:rFonts w:ascii="宋体" w:eastAsia="宋体" w:hAnsi="宋体" w:hint="eastAsia"/>
            <w:noProof/>
            <w:u w:val="none"/>
          </w:rPr>
          <w:t>第十部分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基金的业绩</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_Toc50572482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86</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3" w:history="1">
        <w:r w:rsidR="00404E20" w:rsidRPr="00404E20">
          <w:rPr>
            <w:rStyle w:val="a5"/>
            <w:rFonts w:ascii="宋体" w:eastAsia="宋体" w:hAnsi="宋体" w:hint="eastAsia"/>
            <w:noProof/>
            <w:u w:val="none"/>
          </w:rPr>
          <w:t>第十一部分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基金的财产</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_Toc50572483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87</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4" w:history="1">
        <w:r w:rsidR="00404E20" w:rsidRPr="00404E20">
          <w:rPr>
            <w:rStyle w:val="a5"/>
            <w:rFonts w:ascii="宋体" w:eastAsia="宋体" w:hAnsi="宋体" w:hint="eastAsia"/>
            <w:noProof/>
            <w:u w:val="none"/>
          </w:rPr>
          <w:t>第十二部分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基金资产的估值</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_Toc50572484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88</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5" w:history="1">
        <w:r w:rsidR="00404E20" w:rsidRPr="00404E20">
          <w:rPr>
            <w:rStyle w:val="a5"/>
            <w:rFonts w:ascii="宋体" w:eastAsia="宋体" w:hAnsi="宋体" w:hint="eastAsia"/>
            <w:noProof/>
            <w:u w:val="none"/>
          </w:rPr>
          <w:t>第十三部分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基金的收益与分配</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_Toc50572485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92</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6" w:history="1">
        <w:r w:rsidR="00404E20" w:rsidRPr="00404E20">
          <w:rPr>
            <w:rStyle w:val="a5"/>
            <w:rFonts w:ascii="宋体" w:eastAsia="宋体" w:hAnsi="宋体" w:hint="eastAsia"/>
            <w:noProof/>
            <w:u w:val="none"/>
          </w:rPr>
          <w:t>第十四部分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基金费用与税收</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_Toc50572486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94</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7" w:history="1">
        <w:r w:rsidR="00404E20" w:rsidRPr="00404E20">
          <w:rPr>
            <w:rStyle w:val="a5"/>
            <w:rFonts w:ascii="宋体" w:eastAsia="宋体" w:hAnsi="宋体" w:hint="eastAsia"/>
            <w:noProof/>
            <w:u w:val="none"/>
          </w:rPr>
          <w:t>第十五部分</w:t>
        </w:r>
        <w:bookmarkStart w:id="7" w:name="_GoBack"/>
        <w:bookmarkEnd w:id="7"/>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基金的会计与审计</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_Toc50572487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96</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8" w:history="1">
        <w:r w:rsidR="00404E20" w:rsidRPr="00404E20">
          <w:rPr>
            <w:rStyle w:val="a5"/>
            <w:rFonts w:ascii="宋体" w:eastAsia="宋体" w:hAnsi="宋体" w:hint="eastAsia"/>
            <w:noProof/>
            <w:u w:val="none"/>
          </w:rPr>
          <w:t>第十六部分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基金的信息披露</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_Toc50572488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97</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89" w:history="1">
        <w:r w:rsidR="00404E20" w:rsidRPr="00404E20">
          <w:rPr>
            <w:rStyle w:val="a5"/>
            <w:rFonts w:ascii="宋体" w:eastAsia="宋体" w:hAnsi="宋体" w:hint="eastAsia"/>
            <w:noProof/>
            <w:u w:val="none"/>
          </w:rPr>
          <w:t>第十七部分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风险揭示</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_Toc50572489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103</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0" w:history="1">
        <w:r w:rsidR="00404E20" w:rsidRPr="00404E20">
          <w:rPr>
            <w:rStyle w:val="a5"/>
            <w:rFonts w:ascii="宋体" w:eastAsia="宋体" w:hAnsi="宋体" w:hint="eastAsia"/>
            <w:noProof/>
            <w:u w:val="none"/>
          </w:rPr>
          <w:t>第十八部分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基金合同的变更、终止与基金财产的清算</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_Toc50572490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108</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1" w:history="1">
        <w:r w:rsidR="00404E20" w:rsidRPr="00404E20">
          <w:rPr>
            <w:rStyle w:val="a5"/>
            <w:rFonts w:ascii="宋体" w:eastAsia="宋体" w:hAnsi="宋体" w:hint="eastAsia"/>
            <w:noProof/>
            <w:u w:val="none"/>
          </w:rPr>
          <w:t>第十九部分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基金合同的内容摘要</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_Toc50572491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112</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2" w:history="1">
        <w:r w:rsidR="00404E20" w:rsidRPr="00404E20">
          <w:rPr>
            <w:rStyle w:val="a5"/>
            <w:rFonts w:ascii="宋体" w:eastAsia="宋体" w:hAnsi="宋体" w:hint="eastAsia"/>
            <w:noProof/>
            <w:u w:val="none"/>
          </w:rPr>
          <w:t>第二十部分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基金托管协议的内容摘要</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_Toc50572492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127</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3" w:history="1">
        <w:r w:rsidR="00404E20" w:rsidRPr="00404E20">
          <w:rPr>
            <w:rStyle w:val="a5"/>
            <w:rFonts w:ascii="宋体" w:eastAsia="宋体" w:hAnsi="宋体" w:hint="eastAsia"/>
            <w:noProof/>
            <w:u w:val="none"/>
          </w:rPr>
          <w:t>第二十一部分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对基金份额持有人的服务</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_Toc50572493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138</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4" w:history="1">
        <w:r w:rsidR="00404E20" w:rsidRPr="00404E20">
          <w:rPr>
            <w:rStyle w:val="a5"/>
            <w:rFonts w:ascii="宋体" w:eastAsia="宋体" w:hAnsi="宋体" w:hint="eastAsia"/>
            <w:noProof/>
            <w:u w:val="none"/>
          </w:rPr>
          <w:t>第二十二部分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其他应披露的事项</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_Toc50572494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140</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5" w:history="1">
        <w:r w:rsidR="00404E20" w:rsidRPr="00404E20">
          <w:rPr>
            <w:rStyle w:val="a5"/>
            <w:rFonts w:ascii="宋体" w:eastAsia="宋体" w:hAnsi="宋体" w:hint="eastAsia"/>
            <w:noProof/>
            <w:u w:val="none"/>
          </w:rPr>
          <w:t>第二十三部分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招募说明书存放及查阅方式</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_Toc50572495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142</w:t>
        </w:r>
        <w:r w:rsidR="00404E20" w:rsidRPr="00404E20">
          <w:rPr>
            <w:rFonts w:ascii="宋体" w:eastAsia="宋体" w:hAnsi="宋体"/>
            <w:noProof/>
          </w:rPr>
          <w:fldChar w:fldCharType="end"/>
        </w:r>
      </w:hyperlink>
    </w:p>
    <w:p w:rsidR="00404E20" w:rsidRPr="00404E20" w:rsidRDefault="00FD1C27" w:rsidP="00404E20">
      <w:pPr>
        <w:pStyle w:val="20"/>
        <w:tabs>
          <w:tab w:val="right" w:leader="dot" w:pos="8290"/>
        </w:tabs>
        <w:spacing w:line="360" w:lineRule="auto"/>
        <w:rPr>
          <w:rFonts w:ascii="宋体" w:eastAsia="宋体" w:hAnsi="宋体"/>
          <w:noProof/>
        </w:rPr>
      </w:pPr>
      <w:hyperlink w:anchor="_Toc50572496" w:history="1">
        <w:r w:rsidR="00404E20" w:rsidRPr="00404E20">
          <w:rPr>
            <w:rStyle w:val="a5"/>
            <w:rFonts w:ascii="宋体" w:eastAsia="宋体" w:hAnsi="宋体" w:hint="eastAsia"/>
            <w:noProof/>
            <w:u w:val="none"/>
          </w:rPr>
          <w:t>第二十四部分</w:t>
        </w:r>
        <w:r w:rsidR="00404E20" w:rsidRPr="00404E20">
          <w:rPr>
            <w:rStyle w:val="a5"/>
            <w:rFonts w:ascii="宋体" w:eastAsia="宋体" w:hAnsi="宋体"/>
            <w:noProof/>
            <w:u w:val="none"/>
          </w:rPr>
          <w:t xml:space="preserve">  </w:t>
        </w:r>
        <w:r w:rsidR="00404E20" w:rsidRPr="00404E20">
          <w:rPr>
            <w:rStyle w:val="a5"/>
            <w:rFonts w:ascii="宋体" w:eastAsia="宋体" w:hAnsi="宋体" w:hint="eastAsia"/>
            <w:noProof/>
            <w:u w:val="none"/>
          </w:rPr>
          <w:t>备查文件</w:t>
        </w:r>
        <w:r w:rsidR="00404E20" w:rsidRPr="00404E20">
          <w:rPr>
            <w:rFonts w:ascii="宋体" w:eastAsia="宋体" w:hAnsi="宋体"/>
            <w:noProof/>
          </w:rPr>
          <w:tab/>
        </w:r>
        <w:r w:rsidR="00404E20" w:rsidRPr="00404E20">
          <w:rPr>
            <w:rFonts w:ascii="宋体" w:eastAsia="宋体" w:hAnsi="宋体"/>
            <w:noProof/>
          </w:rPr>
          <w:fldChar w:fldCharType="begin"/>
        </w:r>
        <w:r w:rsidR="00404E20" w:rsidRPr="00404E20">
          <w:rPr>
            <w:rFonts w:ascii="宋体" w:eastAsia="宋体" w:hAnsi="宋体"/>
            <w:noProof/>
          </w:rPr>
          <w:instrText xml:space="preserve"> PAGEREF _Toc50572496 \h </w:instrText>
        </w:r>
        <w:r w:rsidR="00404E20" w:rsidRPr="00404E20">
          <w:rPr>
            <w:rFonts w:ascii="宋体" w:eastAsia="宋体" w:hAnsi="宋体"/>
            <w:noProof/>
          </w:rPr>
        </w:r>
        <w:r w:rsidR="00404E20" w:rsidRPr="00404E20">
          <w:rPr>
            <w:rFonts w:ascii="宋体" w:eastAsia="宋体" w:hAnsi="宋体"/>
            <w:noProof/>
          </w:rPr>
          <w:fldChar w:fldCharType="separate"/>
        </w:r>
        <w:r w:rsidR="00C45961">
          <w:rPr>
            <w:rFonts w:ascii="宋体" w:eastAsia="宋体" w:hAnsi="宋体"/>
            <w:noProof/>
          </w:rPr>
          <w:t>143</w:t>
        </w:r>
        <w:r w:rsidR="00404E20" w:rsidRPr="00404E20">
          <w:rPr>
            <w:rFonts w:ascii="宋体" w:eastAsia="宋体" w:hAnsi="宋体"/>
            <w:noProof/>
          </w:rPr>
          <w:fldChar w:fldCharType="end"/>
        </w:r>
      </w:hyperlink>
    </w:p>
    <w:p w:rsidR="00404E20" w:rsidRPr="00404E20" w:rsidRDefault="00404E20" w:rsidP="00404E20">
      <w:pPr>
        <w:widowControl/>
        <w:spacing w:line="360" w:lineRule="auto"/>
        <w:ind w:leftChars="-1" w:left="-2"/>
        <w:jc w:val="center"/>
        <w:rPr>
          <w:rFonts w:ascii="宋体" w:eastAsia="宋体" w:hAnsi="宋体"/>
          <w:b/>
          <w:sz w:val="28"/>
        </w:rPr>
      </w:pPr>
      <w:r w:rsidRPr="00404E20">
        <w:rPr>
          <w:rFonts w:ascii="宋体" w:eastAsia="宋体" w:hAnsi="宋体"/>
        </w:rPr>
        <w:fldChar w:fldCharType="end"/>
      </w:r>
    </w:p>
    <w:p w:rsidR="00404E20" w:rsidRPr="00404E20" w:rsidRDefault="00404E20">
      <w:pPr>
        <w:widowControl/>
        <w:jc w:val="left"/>
        <w:rPr>
          <w:rFonts w:ascii="宋体" w:eastAsia="宋体" w:hAnsi="宋体"/>
        </w:rPr>
      </w:pPr>
      <w:r w:rsidRPr="00404E20">
        <w:rPr>
          <w:rFonts w:ascii="宋体" w:eastAsia="宋体" w:hAnsi="宋体"/>
        </w:rPr>
        <w:br w:type="page"/>
      </w:r>
    </w:p>
    <w:p w:rsidR="00662651" w:rsidRPr="00404E20" w:rsidRDefault="00404E20" w:rsidP="00404E20">
      <w:pPr>
        <w:pStyle w:val="2"/>
        <w:jc w:val="center"/>
        <w:rPr>
          <w:rFonts w:ascii="宋体" w:eastAsia="宋体" w:hAnsi="宋体"/>
          <w:sz w:val="30"/>
        </w:rPr>
      </w:pPr>
      <w:bookmarkStart w:id="8" w:name="chapter_level1_3_2344"/>
      <w:bookmarkStart w:id="9" w:name="_Toc50572473"/>
      <w:r w:rsidRPr="00404E20">
        <w:rPr>
          <w:rFonts w:ascii="宋体" w:eastAsia="宋体" w:hAnsi="宋体" w:hint="eastAsia"/>
          <w:sz w:val="30"/>
        </w:rPr>
        <w:t>第一部分  绪言</w:t>
      </w:r>
      <w:bookmarkEnd w:id="8"/>
      <w:bookmarkEnd w:id="9"/>
    </w:p>
    <w:p w:rsidR="00404E20" w:rsidRPr="00404E20" w:rsidRDefault="00404E20">
      <w:pPr>
        <w:pStyle w:val="a3"/>
        <w:spacing w:before="0" w:beforeAutospacing="0" w:after="0" w:afterAutospacing="0" w:line="360" w:lineRule="auto"/>
        <w:ind w:firstLine="420"/>
        <w:divId w:val="280965673"/>
        <w:rPr>
          <w:sz w:val="21"/>
          <w:szCs w:val="21"/>
        </w:rPr>
      </w:pPr>
      <w:bookmarkStart w:id="10" w:name="chapter_level1_3_2344_section_1"/>
      <w:bookmarkEnd w:id="10"/>
      <w:r w:rsidRPr="00404E20">
        <w:rPr>
          <w:rFonts w:hint="eastAsia"/>
          <w:sz w:val="21"/>
          <w:szCs w:val="21"/>
        </w:rPr>
        <w:t>《博时天天增利货币市场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货币市场基金监督管理办法》、《关于实施&lt;货币市场基金监督管理办法&gt;有关问题的规定》、《证券投资基金信息披露编报规则第5号&lt;货币市场基金信息披露特别规定&gt;》、《公开募集开放式证券投资基金流动性风险管理规定》（以下简称“《流动性风险管理规定》”）及其他有关规定以及《</w:t>
      </w:r>
      <w:bookmarkStart w:id="11" w:name="field_49_productfullname_3"/>
      <w:r w:rsidR="00891684">
        <w:rPr>
          <w:rFonts w:hint="eastAsia"/>
          <w:sz w:val="21"/>
          <w:szCs w:val="21"/>
        </w:rPr>
        <w:t>博时天天增利货币市场基金</w:t>
      </w:r>
      <w:bookmarkEnd w:id="11"/>
      <w:r w:rsidRPr="00404E20">
        <w:rPr>
          <w:rFonts w:hint="eastAsia"/>
          <w:sz w:val="21"/>
          <w:szCs w:val="21"/>
        </w:rPr>
        <w:t xml:space="preserve">基金合同》（以下简称“基金合同”或《基金合同》）编写。 </w:t>
      </w:r>
    </w:p>
    <w:p w:rsidR="00404E20" w:rsidRPr="00404E20" w:rsidRDefault="00404E20">
      <w:pPr>
        <w:pStyle w:val="a3"/>
        <w:spacing w:before="0" w:beforeAutospacing="0" w:after="0" w:afterAutospacing="0" w:line="360" w:lineRule="auto"/>
        <w:ind w:firstLine="420"/>
        <w:divId w:val="280965673"/>
        <w:rPr>
          <w:sz w:val="21"/>
          <w:szCs w:val="21"/>
        </w:rPr>
      </w:pPr>
      <w:r w:rsidRPr="00404E20">
        <w:rPr>
          <w:rFonts w:hint="eastAsia"/>
          <w:sz w:val="21"/>
          <w:szCs w:val="21"/>
        </w:rPr>
        <w:t xml:space="preserve">基金管理人承诺本招募说明书不存在任何虚假记载、误导性陈述或重大遗漏，并对其真实性、准确性、完整性承担法律责任。 </w:t>
      </w:r>
    </w:p>
    <w:p w:rsidR="00404E20" w:rsidRPr="00404E20" w:rsidRDefault="00891684">
      <w:pPr>
        <w:pStyle w:val="a3"/>
        <w:spacing w:before="0" w:beforeAutospacing="0" w:after="0" w:afterAutospacing="0" w:line="360" w:lineRule="auto"/>
        <w:ind w:firstLine="420"/>
        <w:divId w:val="280965673"/>
        <w:rPr>
          <w:sz w:val="21"/>
          <w:szCs w:val="21"/>
        </w:rPr>
      </w:pPr>
      <w:bookmarkStart w:id="12" w:name="field_49_productfullname_4"/>
      <w:r>
        <w:rPr>
          <w:rFonts w:hint="eastAsia"/>
          <w:sz w:val="21"/>
          <w:szCs w:val="21"/>
        </w:rPr>
        <w:t>博时天天增利货币市场基金</w:t>
      </w:r>
      <w:bookmarkEnd w:id="12"/>
      <w:r w:rsidR="00404E20" w:rsidRPr="00404E20">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404E20" w:rsidRPr="00404E20" w:rsidRDefault="00404E20">
      <w:pPr>
        <w:pStyle w:val="a3"/>
        <w:spacing w:before="0" w:beforeAutospacing="0" w:after="0" w:afterAutospacing="0" w:line="360" w:lineRule="auto"/>
        <w:ind w:firstLine="420"/>
        <w:divId w:val="280965673"/>
        <w:rPr>
          <w:sz w:val="21"/>
          <w:szCs w:val="21"/>
        </w:rPr>
      </w:pPr>
      <w:r w:rsidRPr="00404E20">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sidRPr="00404E20">
        <w:rPr>
          <w:rFonts w:hint="eastAsia"/>
          <w:sz w:val="21"/>
          <w:szCs w:val="21"/>
        </w:rPr>
        <w:t xml:space="preserve">阅基金合同。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4" w:name="chapter_level1_4_49"/>
      <w:bookmarkStart w:id="15" w:name="_Toc50572474"/>
      <w:r w:rsidRPr="00404E20">
        <w:rPr>
          <w:rFonts w:ascii="宋体" w:eastAsia="宋体" w:hAnsi="宋体" w:hint="eastAsia"/>
          <w:sz w:val="30"/>
        </w:rPr>
        <w:t>第二部分  释义</w:t>
      </w:r>
      <w:bookmarkEnd w:id="14"/>
      <w:bookmarkEnd w:id="15"/>
    </w:p>
    <w:p w:rsidR="00404E20" w:rsidRPr="00404E20" w:rsidRDefault="00404E20">
      <w:pPr>
        <w:pStyle w:val="a3"/>
        <w:spacing w:before="0" w:beforeAutospacing="0" w:after="0" w:afterAutospacing="0" w:line="360" w:lineRule="auto"/>
        <w:ind w:firstLine="420"/>
        <w:divId w:val="211163207"/>
        <w:rPr>
          <w:sz w:val="21"/>
          <w:szCs w:val="21"/>
        </w:rPr>
      </w:pPr>
      <w:bookmarkStart w:id="16" w:name="chapter_level1_4_49_section_1"/>
      <w:bookmarkEnd w:id="16"/>
      <w:r w:rsidRPr="00404E20">
        <w:rPr>
          <w:rFonts w:hint="eastAsia"/>
          <w:sz w:val="21"/>
          <w:szCs w:val="21"/>
        </w:rPr>
        <w:t xml:space="preserve">在本招募说明书中，除非文义另有所指，下列词语或简称具有以下含义：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1、基金或本基金：指</w:t>
      </w:r>
      <w:bookmarkStart w:id="17" w:name="field_49_productfullname_5"/>
      <w:r w:rsidR="00891684">
        <w:rPr>
          <w:rFonts w:hint="eastAsia"/>
          <w:sz w:val="21"/>
          <w:szCs w:val="21"/>
        </w:rPr>
        <w:t>博时天天增利货币市场基金</w:t>
      </w:r>
      <w:bookmarkEnd w:id="17"/>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2、基金管理人：指</w:t>
      </w:r>
      <w:bookmarkStart w:id="18" w:name="field_49_managerorgfullname_1"/>
      <w:r w:rsidR="00891684">
        <w:rPr>
          <w:rFonts w:hint="eastAsia"/>
          <w:sz w:val="21"/>
          <w:szCs w:val="21"/>
        </w:rPr>
        <w:t>博时基金管理有限公司</w:t>
      </w:r>
      <w:bookmarkEnd w:id="18"/>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3、基金托管人：指</w:t>
      </w:r>
      <w:bookmarkStart w:id="19" w:name="field_49_trustorgfullname_1"/>
      <w:r w:rsidR="00891684">
        <w:rPr>
          <w:rFonts w:hint="eastAsia"/>
          <w:sz w:val="21"/>
          <w:szCs w:val="21"/>
        </w:rPr>
        <w:t>中国银行股份有限公司</w:t>
      </w:r>
      <w:bookmarkEnd w:id="19"/>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4、基金合同或《基金合同》：指《</w:t>
      </w:r>
      <w:bookmarkStart w:id="20" w:name="field_49_productfullname_6"/>
      <w:r w:rsidR="00891684">
        <w:rPr>
          <w:rFonts w:hint="eastAsia"/>
          <w:sz w:val="21"/>
          <w:szCs w:val="21"/>
        </w:rPr>
        <w:t>博时天天增利货币市场基金</w:t>
      </w:r>
      <w:bookmarkEnd w:id="20"/>
      <w:r w:rsidRPr="00404E20">
        <w:rPr>
          <w:rFonts w:hint="eastAsia"/>
          <w:sz w:val="21"/>
          <w:szCs w:val="21"/>
        </w:rPr>
        <w:t xml:space="preserve">基金合同》及对该基金合同的任何有效修订和补充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5、托管协议：指基金管理人与基金托管人就本基金签订之《</w:t>
      </w:r>
      <w:bookmarkStart w:id="21" w:name="field_49_productfullname_7"/>
      <w:r w:rsidR="00891684">
        <w:rPr>
          <w:rFonts w:hint="eastAsia"/>
          <w:sz w:val="21"/>
          <w:szCs w:val="21"/>
        </w:rPr>
        <w:t>博时天天增利货币市场基金</w:t>
      </w:r>
      <w:bookmarkEnd w:id="21"/>
      <w:r w:rsidRPr="00404E20">
        <w:rPr>
          <w:rFonts w:hint="eastAsia"/>
          <w:sz w:val="21"/>
          <w:szCs w:val="21"/>
        </w:rPr>
        <w:t xml:space="preserve">托管协议》及对该托管协议的任何有效修订和补充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6、招募说明书或本招募说明书：指《</w:t>
      </w:r>
      <w:bookmarkStart w:id="22" w:name="field_49_productfullname_8"/>
      <w:r w:rsidR="00891684">
        <w:rPr>
          <w:rFonts w:hint="eastAsia"/>
          <w:sz w:val="21"/>
          <w:szCs w:val="21"/>
        </w:rPr>
        <w:t>博时天天增利货币市场基金</w:t>
      </w:r>
      <w:bookmarkEnd w:id="22"/>
      <w:r w:rsidRPr="00404E20">
        <w:rPr>
          <w:rFonts w:hint="eastAsia"/>
          <w:sz w:val="21"/>
          <w:szCs w:val="21"/>
        </w:rPr>
        <w:t xml:space="preserve">招募说明书》及其更新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7、基金份额发售公告：指《</w:t>
      </w:r>
      <w:bookmarkStart w:id="23" w:name="field_49_productfullname_9"/>
      <w:r w:rsidR="00891684">
        <w:rPr>
          <w:rFonts w:hint="eastAsia"/>
          <w:sz w:val="21"/>
          <w:szCs w:val="21"/>
        </w:rPr>
        <w:t>博时天天增利货币市场基金</w:t>
      </w:r>
      <w:bookmarkEnd w:id="23"/>
      <w:r w:rsidRPr="00404E20">
        <w:rPr>
          <w:rFonts w:hint="eastAsia"/>
          <w:sz w:val="21"/>
          <w:szCs w:val="21"/>
        </w:rPr>
        <w:t xml:space="preserve">基金份额发售公告》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8、基金产品资料概要：指《</w:t>
      </w:r>
      <w:bookmarkStart w:id="24" w:name="field_49_productfullname_10"/>
      <w:r w:rsidR="00891684">
        <w:rPr>
          <w:rFonts w:hint="eastAsia"/>
          <w:sz w:val="21"/>
          <w:szCs w:val="21"/>
        </w:rPr>
        <w:t>博时天天增利货币市场基金</w:t>
      </w:r>
      <w:bookmarkEnd w:id="24"/>
      <w:r w:rsidRPr="00404E20">
        <w:rPr>
          <w:rFonts w:hint="eastAsia"/>
          <w:sz w:val="21"/>
          <w:szCs w:val="21"/>
        </w:rPr>
        <w:t xml:space="preserve">基金基金产品资料概要》及其更新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9、法律法规：指中国现行有效并公布实施的法律、行政法规、规范性文件、司法解释、行政规章以及其他对基金合同当事人有约束力的决定、决议、通知等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10、《基金法》：指《中华人民共和国证券投资基金法》及颁布机关对其不时做出的修订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11、《销售办法》：指《证券投资基金销售管理办法》及颁布机关对其不时做出的修订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12、《信息披露办法》：指《公开募集证券投资基金信息披露管理办法》及颁布机关对其不时做出的修订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13、《运作办法》：指《公开募集证券投资基金运作管理办法》及颁布机关对其不时做出的修订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15、中国证监会：指中国证券监督管理委员会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16、银行业监督管理机构：指中国人民银行和/或中国银行业监督管理委员会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17、基金合同当事人：指受基金合同约束，根据基金合同享有权利并承担义务的法律主体，包括基金管理人、基金托管人和基金份额持有人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18、个人投资者：指依据有关法律法规规定可投资于证券投资基金的自然人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20、合格境外机构投资者：指符合相关法律法规规定可以投资于在中国境内依法募集的证券投资基金的中国境外的机构投资者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21、投资人：指个人投资者、机构投资者和合格境外机构投资者以及法律法规或中国证监会允许购买证券投资基金的其他投资人的合称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22、基金份额持有人：指依基金合同和招募说明书合法取得基金份额的投资人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 xml:space="preserve">23、基金销售业务：指基金管理人或销售机构宣传推介基金，发售基金份额，办理基金份额的申购、赎回、转换、转托管及定期定额投资等业务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24、销售机构：指</w:t>
      </w:r>
      <w:bookmarkStart w:id="25" w:name="field_49_managerorgfullname_2"/>
      <w:r w:rsidR="00891684">
        <w:rPr>
          <w:rFonts w:hint="eastAsia"/>
          <w:sz w:val="21"/>
          <w:szCs w:val="21"/>
        </w:rPr>
        <w:t>博时基金管理有限公司</w:t>
      </w:r>
      <w:bookmarkEnd w:id="25"/>
      <w:r w:rsidRPr="00404E20">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404E20" w:rsidRPr="00404E20" w:rsidRDefault="00404E20">
      <w:pPr>
        <w:pStyle w:val="a3"/>
        <w:spacing w:before="0" w:beforeAutospacing="0" w:after="0" w:afterAutospacing="0" w:line="360" w:lineRule="auto"/>
        <w:ind w:firstLine="420"/>
        <w:divId w:val="211163207"/>
        <w:rPr>
          <w:sz w:val="21"/>
          <w:szCs w:val="21"/>
        </w:rPr>
      </w:pPr>
      <w:r w:rsidRPr="00404E20">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6" w:name="chapter_level1_4_49_section_1_end"/>
      <w:bookmarkEnd w:id="26"/>
      <w:r w:rsidRPr="00404E20">
        <w:rPr>
          <w:rFonts w:hint="eastAsia"/>
          <w:sz w:val="21"/>
          <w:szCs w:val="21"/>
        </w:rPr>
        <w:t xml:space="preserve">立并保管基金份额持有人名册和办理非交易过户等 </w:t>
      </w:r>
    </w:p>
    <w:p w:rsidR="00404E20" w:rsidRPr="00404E20" w:rsidRDefault="00404E20">
      <w:pPr>
        <w:pStyle w:val="a3"/>
        <w:spacing w:before="0" w:beforeAutospacing="0" w:after="0" w:afterAutospacing="0" w:line="360" w:lineRule="auto"/>
        <w:ind w:firstLine="420"/>
        <w:divId w:val="927615664"/>
        <w:rPr>
          <w:sz w:val="21"/>
          <w:szCs w:val="21"/>
        </w:rPr>
      </w:pPr>
      <w:bookmarkStart w:id="27" w:name="chapter_level1_4_49_section_2"/>
      <w:bookmarkEnd w:id="27"/>
      <w:r w:rsidRPr="00404E20">
        <w:rPr>
          <w:rFonts w:hint="eastAsia"/>
          <w:sz w:val="21"/>
          <w:szCs w:val="21"/>
        </w:rPr>
        <w:t>26、登记机构：指办理登记业务的机构。基金的登记机构为</w:t>
      </w:r>
      <w:bookmarkStart w:id="28" w:name="field_49_managerorgfullname_3"/>
      <w:r w:rsidR="00891684">
        <w:rPr>
          <w:rFonts w:hint="eastAsia"/>
          <w:sz w:val="21"/>
          <w:szCs w:val="21"/>
        </w:rPr>
        <w:t>博时基金管理有限公司</w:t>
      </w:r>
      <w:bookmarkEnd w:id="28"/>
      <w:r w:rsidRPr="00404E20">
        <w:rPr>
          <w:rFonts w:hint="eastAsia"/>
          <w:sz w:val="21"/>
          <w:szCs w:val="21"/>
        </w:rPr>
        <w:t>或接受</w:t>
      </w:r>
      <w:bookmarkStart w:id="29" w:name="field_49_managerorgfullname_4"/>
      <w:r w:rsidR="00891684">
        <w:rPr>
          <w:rFonts w:hint="eastAsia"/>
          <w:sz w:val="21"/>
          <w:szCs w:val="21"/>
        </w:rPr>
        <w:t>博时基金管理有限公司</w:t>
      </w:r>
      <w:bookmarkEnd w:id="29"/>
      <w:r w:rsidRPr="00404E20">
        <w:rPr>
          <w:rFonts w:hint="eastAsia"/>
          <w:sz w:val="21"/>
          <w:szCs w:val="21"/>
        </w:rPr>
        <w:t xml:space="preserve">委托代为办理登记业务的机构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27、基金账户：指登记机构为投资人开立的、记录其持有的、基金管理人所管理的基金份额余额及其变动情况的账户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28、基金交易账户：指销售机构为投资人开立的、记录投资人通过该销售机构办理认购、申购、赎回、转换、转托管及定期定额投资等业务导致基金份额变动及结余情况的账户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30、基金合同终止日：指基金合同规定的基金合同终止事由出现后，基金财产清算完毕，清算结果报中国证监会备案并予以公告的日期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31、基金募集期：指自基金份额发售之日起至发售结束之日止的期间，最长不得超过3个月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32、存续期：指基金合同生效至终止之间的不定期期限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33、工作日：指上海证券交易所、深圳证券交易所的正常交易日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34、T日：指销售机构在规定时间受理投资人申购、赎回或其他业务申请的开放日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35、T＋n日：指自T日起第n个工作日（不包含T日）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36、开放日：指为投资人办理基金份额申购、赎回或其他业务的工作日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37、开放时间：指开放日基金接受申购、赎回或其他交易的时间段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38、《业务规则》：指《</w:t>
      </w:r>
      <w:bookmarkStart w:id="30" w:name="field_49_managerorgfullname_5"/>
      <w:r w:rsidR="00891684">
        <w:rPr>
          <w:rFonts w:hint="eastAsia"/>
          <w:sz w:val="21"/>
          <w:szCs w:val="21"/>
        </w:rPr>
        <w:t>博时基金管理有限公司</w:t>
      </w:r>
      <w:bookmarkEnd w:id="30"/>
      <w:r w:rsidRPr="00404E20">
        <w:rPr>
          <w:rFonts w:hint="eastAsia"/>
          <w:sz w:val="21"/>
          <w:szCs w:val="21"/>
        </w:rPr>
        <w:t xml:space="preserve">开放式基金业务规则》，是规范基金管理人所管理的开放式证券投资基金登记方面的业务规则，由基金管理人和投资人共同遵守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39、认购：指在基金募集期内，投资人根据基金合同和招募说明书的规定申请购买基金份额的行为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40、申购：指基金合同生效后，投资人根据基金合同和招募说明书的规定申请购买基金份额的行为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41、赎回：指基金合同生效后，基金份额持有人按基金合同和招募说明书规定的条件要求将基金份额兑换为现金的行为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43、转托管：指基金份额持有人在本基金的不同销售机构之间实施的变更所持基金份额销售机构的操作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45、巨额赎回：指本基金单个开放日，基金净赎回申请(赎回申请份额总数加上基金转换中转出申请份额总数后扣除申购申请份额总数及基金转换中转入申请份额总数后的余额)超过上一开放日基金总份额的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1" w:name="field_49_mintredeemscale_1"/>
      <w:r w:rsidR="00891684">
        <w:rPr>
          <w:sz w:val="21"/>
          <w:szCs w:val="21"/>
        </w:rPr>
        <w:t>10</w:t>
      </w:r>
      <w:bookmarkEnd w:id="31"/>
      <w:r w:rsidRPr="00404E20">
        <w:rPr>
          <w:rFonts w:hint="eastAsia"/>
          <w:sz w:val="21"/>
          <w:szCs w:val="21"/>
        </w:rPr>
        <w:t xml:space="preserve"> %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46、元：指人民币元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47、基金收益：指基金投资所得债券利息、买卖证券价差、银行存款利息、已实现的其他合法收入及因运用基金财产带来的成本和费用的节约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48、摊余成本法：指计价对象以买入成本列示，按照票面利率或协议利率并考虑其买入时的溢价与折价，在剩余存续期内按实际利率法摊销，每日计提损益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49、每万份基金净收益：指按照相关法规计算的每万份基金份额的日净收益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50、7日年化收益率：指以最近7日(含节假日)收益所折算的年资产收益率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51、销售服务费：指本基金用于持续销售和服务基金份额持有人的费用，该笔费用从基金财产中扣除，属于基金的营运费用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52、基金份额分类：指本基金分设两类基金份额：A类基金份额和B类基金份额。两类基金份额分设不同的基金代码，收取不同的销售服务费并分别公布每万份基金净收益和7日年化收益率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53、A类基金份额：指按照0.25%年费率计提销售服务费的基金份额类别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54、B类基金份额：指按照0.01%年费率计提销售服务费的基金份额类别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55、升级：指当投资人在单个基金账户保留的A类和B类基金份额合计达到B类基金份额的最低份额要求时，基金的登记机构自动将投资人在该基金账户保留的A类基金份额全部升级为B类基金份额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56、降级：指当投资人在单个基金账户保留的A类和B类基金份额合计不能满足B类基金份额的最低份额要求时，基金的登记机构自动将投资人在该基金账户保留的B类基金份额全部降级为A类基金份额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57、基金资产总值：指基金拥有的各类有价证券、银行存款本息、基金应收申购款及其他资产的价值总和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58、基金资产净值：指基金资产总值减去基金负债后的价值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59、基金份额净值：指计算日基金资产净值除以计算日基金份额总数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60、基金资产估值：指计算评估基金资产和负债的价值，以确定基金资产净值、各类基金份额的每万份基金份额净收益和7日年化收益率的过程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61、指定媒介：指中国证监会指定的用以进行信息披露的全国性报刊及指定互联网网站（包括基金管理人网站、基金托管人网站、中国证监会基金电子披露网站）等媒介指定媒介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 xml:space="preserve">62、不可抗力：指基金合同当事人不能预见、不能避免且不能克服的客观事件 </w:t>
      </w:r>
    </w:p>
    <w:p w:rsidR="00404E20" w:rsidRPr="00404E20" w:rsidRDefault="00404E20">
      <w:pPr>
        <w:pStyle w:val="a3"/>
        <w:spacing w:before="0" w:beforeAutospacing="0" w:after="0" w:afterAutospacing="0" w:line="360" w:lineRule="auto"/>
        <w:ind w:firstLine="420"/>
        <w:divId w:val="927615664"/>
        <w:rPr>
          <w:sz w:val="21"/>
          <w:szCs w:val="21"/>
        </w:rPr>
      </w:pPr>
      <w:r w:rsidRPr="00404E20">
        <w:rPr>
          <w:rFonts w:hint="eastAsia"/>
          <w:sz w:val="21"/>
          <w:szCs w:val="21"/>
        </w:rPr>
        <w:t>63、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w:t>
      </w:r>
      <w:bookmarkStart w:id="32" w:name="chapter_level1_4_49_section_2_end"/>
      <w:bookmarkEnd w:id="32"/>
      <w:r w:rsidRPr="00404E20">
        <w:rPr>
          <w:rFonts w:hint="eastAsia"/>
          <w:sz w:val="21"/>
          <w:szCs w:val="21"/>
        </w:rPr>
        <w:t xml:space="preserve">易的债券等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33" w:name="chapter_level1_5_53"/>
      <w:bookmarkStart w:id="34" w:name="_Toc50572475"/>
      <w:r w:rsidRPr="00404E20">
        <w:rPr>
          <w:rFonts w:ascii="宋体" w:eastAsia="宋体" w:hAnsi="宋体" w:hint="eastAsia"/>
          <w:sz w:val="30"/>
        </w:rPr>
        <w:t>第三部分  基金管理人</w:t>
      </w:r>
      <w:bookmarkEnd w:id="33"/>
      <w:bookmarkEnd w:id="34"/>
    </w:p>
    <w:p w:rsidR="00404E20" w:rsidRPr="00404E20" w:rsidRDefault="00404E20">
      <w:pPr>
        <w:pStyle w:val="a3"/>
        <w:spacing w:before="0" w:beforeAutospacing="0" w:after="0" w:afterAutospacing="0" w:line="360" w:lineRule="auto"/>
        <w:ind w:firstLine="420"/>
        <w:divId w:val="408040193"/>
        <w:rPr>
          <w:sz w:val="21"/>
          <w:szCs w:val="21"/>
        </w:rPr>
      </w:pPr>
      <w:bookmarkStart w:id="35" w:name="chapter_level1_5_53_section_1"/>
      <w:bookmarkEnd w:id="35"/>
      <w:r w:rsidRPr="00404E20">
        <w:rPr>
          <w:rStyle w:val="a4"/>
          <w:rFonts w:hint="eastAsia"/>
          <w:sz w:val="21"/>
          <w:szCs w:val="21"/>
        </w:rPr>
        <w:t>一、基金管理人概况</w:t>
      </w:r>
    </w:p>
    <w:p w:rsidR="00404E20" w:rsidRPr="00404E20" w:rsidRDefault="00404E20">
      <w:pPr>
        <w:pStyle w:val="a3"/>
        <w:spacing w:before="0" w:beforeAutospacing="0" w:after="0" w:afterAutospacing="0" w:line="360" w:lineRule="auto"/>
        <w:ind w:firstLine="420"/>
        <w:divId w:val="408040193"/>
        <w:rPr>
          <w:sz w:val="21"/>
          <w:szCs w:val="21"/>
        </w:rPr>
      </w:pPr>
      <w:bookmarkStart w:id="36" w:name="field_0_managercompanyinfo_1_start"/>
      <w:bookmarkEnd w:id="36"/>
      <w:r w:rsidRPr="00404E20">
        <w:rPr>
          <w:rFonts w:hint="eastAsia"/>
          <w:sz w:val="21"/>
          <w:szCs w:val="21"/>
        </w:rPr>
        <w:t xml:space="preserve">名称： 博时基金管理有限公司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住所： 深圳市福田区莲花街道福新社区益田路5999号基金大厦21层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办公地址： 广东省深圳市福田区益田路5999号基金大厦21层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法定代表人：江向阳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成立时间：  1998年7月13日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注册资本：  2.5亿元人民币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存续期间： 持续经营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联系人：   韩强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联系电话： （0755）8316 9999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公司设立了投资决策委员会。投资决策委员会负责指导基金资产的运作、确定基本的投资策略和投资组合的原则。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截止到2020年6月30日，公司总人数为616人，其中研究员和基金经理超过90%拥有硕士及以上学位。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7" w:name="field_0_managercompanyinfo_1_end"/>
      <w:bookmarkEnd w:id="37"/>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Style w:val="a4"/>
          <w:rFonts w:hint="eastAsia"/>
          <w:sz w:val="21"/>
          <w:szCs w:val="21"/>
        </w:rPr>
        <w:t>二、主要成员情况</w:t>
      </w:r>
    </w:p>
    <w:p w:rsidR="00404E20" w:rsidRPr="00404E20" w:rsidRDefault="00404E20">
      <w:pPr>
        <w:pStyle w:val="a3"/>
        <w:spacing w:before="0" w:beforeAutospacing="0" w:after="0" w:afterAutospacing="0" w:line="360" w:lineRule="auto"/>
        <w:ind w:firstLine="420"/>
        <w:divId w:val="408040193"/>
        <w:rPr>
          <w:sz w:val="21"/>
          <w:szCs w:val="21"/>
        </w:rPr>
      </w:pPr>
      <w:bookmarkStart w:id="38" w:name="field_0_managerpersoninfo_1_start"/>
      <w:bookmarkEnd w:id="38"/>
      <w:r w:rsidRPr="00404E20">
        <w:rPr>
          <w:rFonts w:hint="eastAsia"/>
          <w:sz w:val="21"/>
          <w:szCs w:val="21"/>
        </w:rPr>
        <w:t xml:space="preserve">1、基金管理人董事会成员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2、基金管理人监事会成员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3、高级管理人员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江向阳先生，简历同上。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404E20" w:rsidRPr="00404E20" w:rsidRDefault="00404E20">
      <w:pPr>
        <w:pStyle w:val="a3"/>
        <w:spacing w:before="0" w:beforeAutospacing="0" w:after="0" w:afterAutospacing="0" w:line="360" w:lineRule="auto"/>
        <w:ind w:firstLine="420"/>
        <w:divId w:val="408040193"/>
        <w:rPr>
          <w:sz w:val="21"/>
          <w:szCs w:val="21"/>
        </w:rPr>
      </w:pPr>
      <w:r w:rsidRPr="00404E20">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9" w:name="chapter_level1_5_53_section_1_end"/>
      <w:bookmarkEnd w:id="39"/>
      <w:r w:rsidRPr="00404E20">
        <w:rPr>
          <w:rFonts w:hint="eastAsia"/>
          <w:sz w:val="21"/>
          <w:szCs w:val="21"/>
        </w:rPr>
        <w:t xml:space="preserve">博时基金（国际）有限公司董事、博时资本管理有限公司副董事长。 </w:t>
      </w:r>
      <w:bookmarkStart w:id="40" w:name="field_0_managerpersoninfo_1_end"/>
      <w:bookmarkEnd w:id="40"/>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471245624"/>
        <w:rPr>
          <w:sz w:val="21"/>
          <w:szCs w:val="21"/>
        </w:rPr>
      </w:pPr>
      <w:bookmarkStart w:id="41" w:name="chapter_level1_5_53_section_2"/>
      <w:bookmarkEnd w:id="41"/>
      <w:r w:rsidRPr="00404E20">
        <w:rPr>
          <w:rFonts w:hint="eastAsia"/>
          <w:sz w:val="21"/>
          <w:szCs w:val="21"/>
        </w:rPr>
        <w:t xml:space="preserve">4、本基金基金经理 </w:t>
      </w:r>
    </w:p>
    <w:p w:rsidR="00404E20" w:rsidRPr="00404E20" w:rsidRDefault="00404E20">
      <w:pPr>
        <w:pStyle w:val="a3"/>
        <w:spacing w:before="0" w:beforeAutospacing="0" w:after="0" w:afterAutospacing="0" w:line="360" w:lineRule="auto"/>
        <w:ind w:firstLine="420"/>
        <w:divId w:val="1471245624"/>
        <w:rPr>
          <w:sz w:val="21"/>
          <w:szCs w:val="21"/>
        </w:rPr>
      </w:pPr>
      <w:bookmarkStart w:id="42" w:name="field_0_fundmanagerresume_1_start"/>
      <w:bookmarkEnd w:id="42"/>
      <w:r w:rsidRPr="00404E20">
        <w:rPr>
          <w:rFonts w:hint="eastAsia"/>
          <w:sz w:val="21"/>
          <w:szCs w:val="21"/>
        </w:rPr>
        <w:t>鲁邦旺先生，硕士。2008年至2016年在平安保险集团公司工作，历任资金经理、固定收益投资经理。2016年加入博时基金管理有限公司。历任博时裕丰纯债债券型证券投资基金(2016年12月15日-2017年10月17日)、博时裕和纯债债券型证券投资基金(2016年12月15日-2017年10月19日)、博时裕盈纯债债券型证券投资基金(2016年12月15日-2017年10月25日)、博时裕嘉纯债债券型证券投资基金(2016年12月15日-2017年11月15日)、博时裕坤纯债债券型证券投资基金(2016年12月15日-2018年2月7日)、博时裕晟纯债债券型证券投资基金(2016年12月15日-2018年8月10日)、博时安慧18个月定期开放债券型证券投资基金(2017年12月29日-2018年9月6日)、博时裕恒纯债债券型证券投资基金(2016年12月15日-2019年3月11日)、博时裕达纯债债券型证券投资基金(2016年12月15日-2019年3月11日)、博时裕康纯债债券型证券投资基金(2016年12月15日-2019年3月11日)、博时裕泰纯债债券型证券投资基金(2016年12月15日-2019年3月11日)、博时裕瑞纯债债券型证券投资基金(2016年12月15日-2019年3月11日)、博时裕荣纯债债券型证券投资基金(2016年12月15日-2019年3月11日)、博时裕丰纯债3个月定期开放债券型发起式证券投资基金(2017年10月18日-2019年3月11日)、博时裕盈纯债3个月定期开放债券型发起式证券投资基金(2017年10月26日-2019年3月11日)、博时裕嘉纯债3个月定期开放债券型发起式证券投资基金(2017年11月16日-2019年3月11日)、博时裕坤纯债3个月定期开放债券型发起式证券投资基金(2018年2月8日-2019年3月11日)、博时富业纯债3个月定期开放债券型发起式证券投资基金(2018年7月2日-2019年8月19日)的基金经理。现任博时岁岁增利一年定期开放债券型证券投资基金(2016年12月15日—至今)、博时保证金实时交易型货币市场基金(2017年4月26日—至今)、博时天天增利货币市场基金(2017年4月26日—至今)、博时兴荣货币市场基金(2018年3月19日—至今)、博时合鑫货币市场基金(2019年2月25日—至今)、博时外服货币市场基金(2019年2月25日—至今)、博时合晶货币市场基金(2019年2月25日—至今)、博时兴盛货币市场基金(2019年2月25日—至今)、博时合利货币市场基金(2019年2月25日—至今)的基金经理。</w:t>
      </w:r>
      <w:bookmarkStart w:id="43" w:name="field_0_fundmanagerresume_1_end"/>
      <w:bookmarkEnd w:id="43"/>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471245624"/>
        <w:rPr>
          <w:sz w:val="21"/>
          <w:szCs w:val="21"/>
        </w:rPr>
      </w:pPr>
      <w:bookmarkStart w:id="44" w:name="field_0_fundmanagershis_1_start"/>
      <w:bookmarkEnd w:id="44"/>
      <w:r w:rsidRPr="00404E20">
        <w:rPr>
          <w:rFonts w:hint="eastAsia"/>
          <w:sz w:val="21"/>
          <w:szCs w:val="21"/>
        </w:rPr>
        <w:t>本基金历任基金经理：张勇（2014年8月25日-2015年6月8日）、</w:t>
      </w:r>
      <w:bookmarkStart w:id="45" w:name="chapter_level1_5_53_section_2_end"/>
      <w:bookmarkEnd w:id="45"/>
      <w:r w:rsidRPr="00404E20">
        <w:rPr>
          <w:rFonts w:hint="eastAsia"/>
          <w:sz w:val="21"/>
          <w:szCs w:val="21"/>
        </w:rPr>
        <w:t>魏桢（2014年8月25日-2017年4月26日）。</w:t>
      </w:r>
      <w:bookmarkStart w:id="46" w:name="field_0_fundmanagershis_1_end"/>
      <w:bookmarkEnd w:id="46"/>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602298095"/>
        <w:rPr>
          <w:sz w:val="21"/>
          <w:szCs w:val="21"/>
        </w:rPr>
      </w:pPr>
      <w:bookmarkStart w:id="47" w:name="chapter_level1_5_53_section_3"/>
      <w:bookmarkStart w:id="48" w:name="field_0_managerpersoninfo2_1_start"/>
      <w:bookmarkEnd w:id="47"/>
      <w:bookmarkEnd w:id="48"/>
      <w:r w:rsidRPr="00404E20">
        <w:rPr>
          <w:rFonts w:hint="eastAsia"/>
          <w:sz w:val="21"/>
          <w:szCs w:val="21"/>
        </w:rPr>
        <w:t xml:space="preserve">5、投资决策委员会成员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委员：江向阳、邵凯、黄健斌、张龙、魏凤春、王俊、过钧、黄瑞庆、曾鹏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江向阳先生，简历同上。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邵凯先生，简历同上。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黄健斌先生，简历同上。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404E20" w:rsidRPr="00404E20" w:rsidRDefault="00404E20">
      <w:pPr>
        <w:pStyle w:val="a3"/>
        <w:spacing w:before="0" w:beforeAutospacing="0" w:after="0" w:afterAutospacing="0" w:line="360" w:lineRule="auto"/>
        <w:ind w:firstLine="420"/>
        <w:divId w:val="602298095"/>
        <w:rPr>
          <w:sz w:val="21"/>
          <w:szCs w:val="21"/>
        </w:rPr>
      </w:pPr>
      <w:r w:rsidRPr="00404E20">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404E20" w:rsidRPr="00404E20" w:rsidRDefault="00404E20">
      <w:pPr>
        <w:pStyle w:val="a3"/>
        <w:spacing w:before="0" w:beforeAutospacing="0" w:after="0" w:afterAutospacing="0" w:line="360" w:lineRule="auto"/>
        <w:ind w:firstLine="420"/>
        <w:divId w:val="602298095"/>
        <w:rPr>
          <w:sz w:val="21"/>
          <w:szCs w:val="21"/>
        </w:rPr>
      </w:pPr>
      <w:bookmarkStart w:id="49" w:name="chapter_level1_5_53_section_3_end"/>
      <w:bookmarkEnd w:id="49"/>
      <w:r w:rsidRPr="00404E20">
        <w:rPr>
          <w:rFonts w:hint="eastAsia"/>
          <w:sz w:val="21"/>
          <w:szCs w:val="21"/>
        </w:rPr>
        <w:t xml:space="preserve">6、上述人员之间均不存在近亲属关系。 </w:t>
      </w:r>
      <w:bookmarkStart w:id="50" w:name="field_0_managerpersoninfo2_1_end"/>
      <w:bookmarkEnd w:id="50"/>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301497874"/>
        <w:rPr>
          <w:sz w:val="21"/>
          <w:szCs w:val="21"/>
        </w:rPr>
      </w:pPr>
      <w:bookmarkStart w:id="51" w:name="chapter_level1_5_53_section_4"/>
      <w:bookmarkStart w:id="52" w:name="chapter_level1_5_53_section_4_end"/>
      <w:bookmarkEnd w:id="51"/>
      <w:bookmarkEnd w:id="52"/>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53" w:name="chapter_level1_6_55"/>
      <w:bookmarkStart w:id="54" w:name="_Toc50572476"/>
      <w:r w:rsidRPr="00404E20">
        <w:rPr>
          <w:rFonts w:ascii="宋体" w:eastAsia="宋体" w:hAnsi="宋体" w:hint="eastAsia"/>
          <w:sz w:val="30"/>
        </w:rPr>
        <w:t>第四部分  基金托管人</w:t>
      </w:r>
      <w:bookmarkEnd w:id="53"/>
      <w:bookmarkEnd w:id="54"/>
    </w:p>
    <w:p w:rsidR="00404E20" w:rsidRPr="00B51568" w:rsidRDefault="00B51568">
      <w:pPr>
        <w:pStyle w:val="a3"/>
        <w:spacing w:before="0" w:beforeAutospacing="0" w:after="0" w:afterAutospacing="0" w:line="360" w:lineRule="auto"/>
        <w:ind w:firstLine="420"/>
        <w:divId w:val="68039449"/>
        <w:rPr>
          <w:b/>
          <w:sz w:val="21"/>
          <w:szCs w:val="21"/>
        </w:rPr>
      </w:pPr>
      <w:bookmarkStart w:id="55" w:name="chapter_level1_6_55_section_1"/>
      <w:bookmarkStart w:id="56" w:name="field_0_trustcompanyinfo_1_start"/>
      <w:bookmarkEnd w:id="55"/>
      <w:bookmarkEnd w:id="56"/>
      <w:r w:rsidRPr="00B51568">
        <w:rPr>
          <w:rFonts w:hint="eastAsia"/>
          <w:b/>
          <w:sz w:val="21"/>
          <w:szCs w:val="21"/>
        </w:rPr>
        <w:t>一、</w:t>
      </w:r>
      <w:r w:rsidR="00404E20" w:rsidRPr="00B51568">
        <w:rPr>
          <w:rFonts w:hint="eastAsia"/>
          <w:b/>
          <w:sz w:val="21"/>
          <w:szCs w:val="21"/>
        </w:rPr>
        <w:t xml:space="preserve">基本情况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名称：中国银行股份有限公司（简称“中国银行”）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住所及办公地址：北京市西城区复兴门内大街1号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首次注册登记日期：1983年10月31日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注册资本：人民币贰仟玖佰肆拾叁亿捌仟柒佰柒拾玖万壹仟贰佰肆拾壹元整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法定代表人：刘连舸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基金托管业务批准文号：中国证监会证监基字【1998】24号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托管部门信息披露联系人：许俊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传真：（010）66594942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中国银行客服电话：95566 </w:t>
      </w:r>
    </w:p>
    <w:p w:rsidR="00404E20" w:rsidRPr="00B51568" w:rsidRDefault="00B51568">
      <w:pPr>
        <w:pStyle w:val="a3"/>
        <w:spacing w:before="0" w:beforeAutospacing="0" w:after="0" w:afterAutospacing="0" w:line="360" w:lineRule="auto"/>
        <w:ind w:firstLine="420"/>
        <w:divId w:val="68039449"/>
        <w:rPr>
          <w:b/>
          <w:sz w:val="21"/>
          <w:szCs w:val="21"/>
        </w:rPr>
      </w:pPr>
      <w:r w:rsidRPr="00B51568">
        <w:rPr>
          <w:rFonts w:hint="eastAsia"/>
          <w:b/>
          <w:sz w:val="21"/>
          <w:szCs w:val="21"/>
        </w:rPr>
        <w:t>二、</w:t>
      </w:r>
      <w:r w:rsidR="00404E20" w:rsidRPr="00B51568">
        <w:rPr>
          <w:rFonts w:hint="eastAsia"/>
          <w:b/>
          <w:sz w:val="21"/>
          <w:szCs w:val="21"/>
        </w:rPr>
        <w:t xml:space="preserve">基金托管部门及主要人员情况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404E20" w:rsidRPr="00B51568" w:rsidRDefault="00B51568">
      <w:pPr>
        <w:pStyle w:val="a3"/>
        <w:spacing w:before="0" w:beforeAutospacing="0" w:after="0" w:afterAutospacing="0" w:line="360" w:lineRule="auto"/>
        <w:ind w:firstLine="420"/>
        <w:divId w:val="68039449"/>
        <w:rPr>
          <w:b/>
          <w:sz w:val="21"/>
          <w:szCs w:val="21"/>
        </w:rPr>
      </w:pPr>
      <w:r w:rsidRPr="00B51568">
        <w:rPr>
          <w:rFonts w:hint="eastAsia"/>
          <w:b/>
          <w:sz w:val="21"/>
          <w:szCs w:val="21"/>
        </w:rPr>
        <w:t>三、</w:t>
      </w:r>
      <w:r w:rsidR="00404E20" w:rsidRPr="00B51568">
        <w:rPr>
          <w:rFonts w:hint="eastAsia"/>
          <w:b/>
          <w:sz w:val="21"/>
          <w:szCs w:val="21"/>
        </w:rPr>
        <w:t xml:space="preserve">证券投资基金托管情况 </w:t>
      </w:r>
    </w:p>
    <w:p w:rsidR="00404E20" w:rsidRPr="00404E20" w:rsidRDefault="00404E20">
      <w:pPr>
        <w:pStyle w:val="a3"/>
        <w:spacing w:before="0" w:beforeAutospacing="0" w:after="0" w:afterAutospacing="0" w:line="360" w:lineRule="auto"/>
        <w:ind w:firstLine="420"/>
        <w:divId w:val="68039449"/>
        <w:rPr>
          <w:sz w:val="21"/>
          <w:szCs w:val="21"/>
        </w:rPr>
      </w:pPr>
      <w:r w:rsidRPr="00404E20">
        <w:rPr>
          <w:rFonts w:hint="eastAsia"/>
          <w:sz w:val="21"/>
          <w:szCs w:val="21"/>
        </w:rPr>
        <w:t>截至2020年6月30日，中国银行已托管830只证券投资基金，其中境内基金783只，QDII基金47只，覆盖了股票型、债券型、混合型、货币型、指数型、FOF等多种类型的基</w:t>
      </w:r>
      <w:bookmarkStart w:id="57" w:name="chapter_level1_6_55_section_1_end"/>
      <w:bookmarkEnd w:id="57"/>
      <w:r w:rsidRPr="00404E20">
        <w:rPr>
          <w:rFonts w:hint="eastAsia"/>
          <w:sz w:val="21"/>
          <w:szCs w:val="21"/>
        </w:rPr>
        <w:t xml:space="preserve">金，满足了不同客户多元化的投资理财需求，基金托管规模位居同业前列。 </w:t>
      </w:r>
      <w:bookmarkStart w:id="58" w:name="field_0_trustcompanyinfo_1_end"/>
      <w:bookmarkEnd w:id="58"/>
      <w:r w:rsidRPr="00404E20">
        <w:rPr>
          <w:rFonts w:hint="eastAsia"/>
          <w:sz w:val="21"/>
          <w:szCs w:val="21"/>
        </w:rPr>
        <w:t xml:space="preserve">  </w:t>
      </w:r>
    </w:p>
    <w:p w:rsidR="00404E20" w:rsidRPr="00B51568" w:rsidRDefault="00B51568">
      <w:pPr>
        <w:pStyle w:val="a3"/>
        <w:spacing w:before="0" w:beforeAutospacing="0" w:after="0" w:afterAutospacing="0" w:line="360" w:lineRule="auto"/>
        <w:ind w:firstLine="420"/>
        <w:divId w:val="1793786738"/>
        <w:rPr>
          <w:b/>
          <w:sz w:val="21"/>
          <w:szCs w:val="21"/>
        </w:rPr>
      </w:pPr>
      <w:bookmarkStart w:id="59" w:name="chapter_level1_6_55_section_2"/>
      <w:bookmarkStart w:id="60" w:name="field_0_trustcontrollawinfo_1_start"/>
      <w:bookmarkEnd w:id="59"/>
      <w:bookmarkEnd w:id="60"/>
      <w:r w:rsidRPr="00B51568">
        <w:rPr>
          <w:rFonts w:hint="eastAsia"/>
          <w:b/>
          <w:sz w:val="21"/>
          <w:szCs w:val="21"/>
        </w:rPr>
        <w:t>四、</w:t>
      </w:r>
      <w:r w:rsidR="00404E20" w:rsidRPr="00B51568">
        <w:rPr>
          <w:rFonts w:hint="eastAsia"/>
          <w:b/>
          <w:sz w:val="21"/>
          <w:szCs w:val="21"/>
        </w:rPr>
        <w:t xml:space="preserve">托管业务的内部控制制度 </w:t>
      </w:r>
    </w:p>
    <w:p w:rsidR="00404E20" w:rsidRPr="00404E20" w:rsidRDefault="00404E20">
      <w:pPr>
        <w:pStyle w:val="a3"/>
        <w:spacing w:before="0" w:beforeAutospacing="0" w:after="0" w:afterAutospacing="0" w:line="360" w:lineRule="auto"/>
        <w:ind w:firstLine="420"/>
        <w:divId w:val="1793786738"/>
        <w:rPr>
          <w:sz w:val="21"/>
          <w:szCs w:val="21"/>
        </w:rPr>
      </w:pPr>
      <w:r w:rsidRPr="00404E20">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rsidR="00404E20" w:rsidRPr="00404E20" w:rsidRDefault="00404E20">
      <w:pPr>
        <w:pStyle w:val="a3"/>
        <w:spacing w:before="0" w:beforeAutospacing="0" w:after="0" w:afterAutospacing="0" w:line="360" w:lineRule="auto"/>
        <w:ind w:firstLine="420"/>
        <w:divId w:val="1793786738"/>
        <w:rPr>
          <w:sz w:val="21"/>
          <w:szCs w:val="21"/>
        </w:rPr>
      </w:pPr>
      <w:r w:rsidRPr="00404E20">
        <w:rPr>
          <w:rFonts w:hint="eastAsia"/>
          <w:sz w:val="21"/>
          <w:szCs w:val="21"/>
        </w:rPr>
        <w:t>2007年起，中国银行连续聘请外部会计会计师事务所开展托管业务内部控制审阅工作。先后获得基于 “SAS70”、“AAF01/06”</w:t>
      </w:r>
      <w:r w:rsidR="00B51568" w:rsidRPr="00404E20">
        <w:rPr>
          <w:rFonts w:hint="eastAsia"/>
          <w:sz w:val="21"/>
          <w:szCs w:val="21"/>
        </w:rPr>
        <w:t xml:space="preserve"> </w:t>
      </w:r>
      <w:r w:rsidRPr="00404E20">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404E20" w:rsidRPr="00B51568" w:rsidRDefault="00B51568">
      <w:pPr>
        <w:pStyle w:val="a3"/>
        <w:spacing w:before="0" w:beforeAutospacing="0" w:after="0" w:afterAutospacing="0" w:line="360" w:lineRule="auto"/>
        <w:ind w:firstLine="420"/>
        <w:divId w:val="1793786738"/>
        <w:rPr>
          <w:b/>
          <w:sz w:val="21"/>
          <w:szCs w:val="21"/>
        </w:rPr>
      </w:pPr>
      <w:r w:rsidRPr="00B51568">
        <w:rPr>
          <w:rFonts w:hint="eastAsia"/>
          <w:b/>
          <w:sz w:val="21"/>
          <w:szCs w:val="21"/>
        </w:rPr>
        <w:t>五、</w:t>
      </w:r>
      <w:r w:rsidR="00404E20" w:rsidRPr="00B51568">
        <w:rPr>
          <w:rFonts w:hint="eastAsia"/>
          <w:b/>
          <w:sz w:val="21"/>
          <w:szCs w:val="21"/>
        </w:rPr>
        <w:t xml:space="preserve">托管人对管理人运作基金进行监督的方法和程序 </w:t>
      </w:r>
    </w:p>
    <w:p w:rsidR="00404E20" w:rsidRPr="00404E20" w:rsidRDefault="00404E20">
      <w:pPr>
        <w:pStyle w:val="a3"/>
        <w:spacing w:before="0" w:beforeAutospacing="0" w:after="0" w:afterAutospacing="0" w:line="360" w:lineRule="auto"/>
        <w:ind w:firstLine="420"/>
        <w:divId w:val="1793786738"/>
        <w:rPr>
          <w:sz w:val="21"/>
          <w:szCs w:val="21"/>
        </w:rPr>
      </w:pPr>
      <w:r w:rsidRPr="00404E20">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1" w:name="chapter_level1_6_55_section_2_end"/>
      <w:bookmarkEnd w:id="61"/>
      <w:r w:rsidRPr="00404E20">
        <w:rPr>
          <w:rFonts w:hint="eastAsia"/>
          <w:sz w:val="21"/>
          <w:szCs w:val="21"/>
        </w:rPr>
        <w:t xml:space="preserve">务院证券监督管理机构报告。 </w:t>
      </w:r>
      <w:bookmarkStart w:id="62" w:name="field_0_trustcontrollawinfo_1_end"/>
      <w:bookmarkEnd w:id="62"/>
      <w:r w:rsidRPr="00404E20">
        <w:rPr>
          <w:rFonts w:hint="eastAsia"/>
          <w:sz w:val="21"/>
          <w:szCs w:val="21"/>
        </w:rPr>
        <w:t xml:space="preserve">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63" w:name="chapter_level1_7_56"/>
      <w:bookmarkStart w:id="64" w:name="_Toc50572477"/>
      <w:r w:rsidRPr="00404E20">
        <w:rPr>
          <w:rFonts w:ascii="宋体" w:eastAsia="宋体" w:hAnsi="宋体" w:hint="eastAsia"/>
          <w:sz w:val="30"/>
        </w:rPr>
        <w:t>第五部分  相关服务机构</w:t>
      </w:r>
      <w:bookmarkEnd w:id="63"/>
      <w:bookmarkEnd w:id="64"/>
    </w:p>
    <w:p w:rsidR="00404E20" w:rsidRPr="00404E20" w:rsidRDefault="00404E20">
      <w:pPr>
        <w:pStyle w:val="a3"/>
        <w:spacing w:before="0" w:beforeAutospacing="0" w:after="0" w:afterAutospacing="0" w:line="360" w:lineRule="auto"/>
        <w:ind w:firstLine="420"/>
        <w:divId w:val="1031610808"/>
        <w:rPr>
          <w:sz w:val="21"/>
          <w:szCs w:val="21"/>
        </w:rPr>
      </w:pPr>
      <w:bookmarkStart w:id="65" w:name="chapter_level1_7_56_section_1"/>
      <w:bookmarkEnd w:id="65"/>
      <w:r w:rsidRPr="00404E20">
        <w:rPr>
          <w:rFonts w:hint="eastAsia"/>
          <w:b/>
          <w:bCs/>
          <w:sz w:val="21"/>
          <w:szCs w:val="21"/>
        </w:rPr>
        <w:t>一、基金份额销售机构</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1、直销机构 </w:t>
      </w:r>
    </w:p>
    <w:p w:rsidR="00404E20" w:rsidRPr="00404E20" w:rsidRDefault="00404E20">
      <w:pPr>
        <w:pStyle w:val="a3"/>
        <w:spacing w:before="0" w:beforeAutospacing="0" w:after="0" w:afterAutospacing="0" w:line="360" w:lineRule="auto"/>
        <w:ind w:firstLine="420"/>
        <w:divId w:val="1031610808"/>
        <w:rPr>
          <w:sz w:val="21"/>
          <w:szCs w:val="21"/>
        </w:rPr>
      </w:pPr>
      <w:bookmarkStart w:id="66" w:name="field_0_marketcompanyinfo_1_start"/>
      <w:bookmarkEnd w:id="66"/>
      <w:r w:rsidRPr="00404E20">
        <w:rPr>
          <w:rFonts w:hint="eastAsia"/>
          <w:sz w:val="21"/>
          <w:szCs w:val="21"/>
        </w:rPr>
        <w:t xml:space="preserve">名称：博时基金管理有限公司北京直销中心 </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住所：深圳市福田区莲花街道福新社区益田路5999号基金大厦21层 </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地址：北京市建国门内大街18号恒基中心1座23层 </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电话：010-65187055 </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传真：010-65187032、010-65187592 </w:t>
      </w:r>
    </w:p>
    <w:p w:rsidR="00404E20" w:rsidRPr="00404E20" w:rsidRDefault="00404E20">
      <w:pPr>
        <w:pStyle w:val="a3"/>
        <w:spacing w:before="0" w:beforeAutospacing="0" w:after="0" w:afterAutospacing="0" w:line="360" w:lineRule="auto"/>
        <w:ind w:firstLine="420"/>
        <w:divId w:val="1031610808"/>
        <w:rPr>
          <w:sz w:val="21"/>
          <w:szCs w:val="21"/>
        </w:rPr>
      </w:pPr>
      <w:r w:rsidRPr="00404E20">
        <w:rPr>
          <w:rFonts w:hint="eastAsia"/>
          <w:sz w:val="21"/>
          <w:szCs w:val="21"/>
        </w:rPr>
        <w:t xml:space="preserve">联系人：韩明亮 </w:t>
      </w:r>
    </w:p>
    <w:p w:rsidR="00404E20" w:rsidRPr="00404E20" w:rsidRDefault="00404E20">
      <w:pPr>
        <w:pStyle w:val="a3"/>
        <w:spacing w:before="0" w:beforeAutospacing="0" w:after="0" w:afterAutospacing="0" w:line="360" w:lineRule="auto"/>
        <w:ind w:firstLine="420"/>
        <w:divId w:val="1031610808"/>
        <w:rPr>
          <w:sz w:val="21"/>
          <w:szCs w:val="21"/>
        </w:rPr>
      </w:pPr>
      <w:bookmarkStart w:id="67" w:name="chapter_level1_7_56_section_1_end"/>
      <w:bookmarkEnd w:id="67"/>
      <w:r w:rsidRPr="00404E20">
        <w:rPr>
          <w:rFonts w:hint="eastAsia"/>
          <w:sz w:val="21"/>
          <w:szCs w:val="21"/>
        </w:rPr>
        <w:t xml:space="preserve">博时一线通：95105568（免长途话费） </w:t>
      </w:r>
      <w:bookmarkStart w:id="68" w:name="field_0_marketcompanyinfo_1_end"/>
      <w:bookmarkEnd w:id="68"/>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00877687"/>
        <w:rPr>
          <w:sz w:val="21"/>
          <w:szCs w:val="21"/>
        </w:rPr>
      </w:pPr>
      <w:bookmarkStart w:id="69" w:name="chapter_level1_7_56_section_2"/>
      <w:bookmarkEnd w:id="69"/>
      <w:r w:rsidRPr="00404E20">
        <w:rPr>
          <w:rFonts w:hint="eastAsia"/>
          <w:sz w:val="21"/>
          <w:szCs w:val="21"/>
        </w:rPr>
        <w:t xml:space="preserve">2、代销机构 </w:t>
      </w:r>
    </w:p>
    <w:p w:rsidR="00404E20" w:rsidRPr="00404E20" w:rsidRDefault="00404E20">
      <w:pPr>
        <w:pStyle w:val="a3"/>
        <w:spacing w:before="0" w:beforeAutospacing="0" w:after="0" w:afterAutospacing="0" w:line="360" w:lineRule="auto"/>
        <w:ind w:firstLine="420"/>
        <w:divId w:val="100877687"/>
        <w:rPr>
          <w:sz w:val="21"/>
          <w:szCs w:val="21"/>
        </w:rPr>
      </w:pPr>
      <w:bookmarkStart w:id="70" w:name="field_0_allproxysaletables_1_start"/>
      <w:bookmarkEnd w:id="70"/>
      <w:r w:rsidRPr="00404E20">
        <w:rPr>
          <w:rFonts w:hint="eastAsia"/>
          <w:b/>
          <w:bCs/>
          <w:sz w:val="21"/>
          <w:szCs w:val="21"/>
        </w:rPr>
        <w:t>(1)中国银行股份有限公司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北京市西城区复兴门内大街1号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北京市西城区复兴门内大街1号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刘连舸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高越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010-66594973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http://www.boc.cn/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(2)招商银行股份有限公司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深圳市福田区深南大道7088号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深圳市福田区深南大道7088号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李建红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0755－83198888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0755－83195049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95555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http://www.cmbchina.com/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(3)上海浦东发展银行股份有限公司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上海市中山东一路12号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上海市北京东路689号东银大厦25楼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高国富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021－61618888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021－63602431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http://www.spdb.com.cn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(4)兴业银行股份有限公司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福州市湖东路154号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上海市江宁路168号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高建平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曾鸣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021-52629999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95561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www.cib.com.cn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(5)中国邮政储蓄银行股份有限公司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张金良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陈春林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010－68858117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95580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http://www.psbc.com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(6)广发银行股份有限公司</w:t>
      </w:r>
    </w:p>
    <w:tbl>
      <w:tblPr>
        <w:tblStyle w:val="a9"/>
        <w:tblW w:w="8353" w:type="dxa"/>
        <w:tblLook w:val="04A0" w:firstRow="1" w:lastRow="0" w:firstColumn="1" w:lastColumn="0" w:noHBand="0" w:noVBand="1"/>
      </w:tblPr>
      <w:tblGrid>
        <w:gridCol w:w="2235"/>
        <w:gridCol w:w="611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广州市越秀区农林下路83号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广州市越秀区农林下路83号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王滨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陈泾渭/刘伟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020-38321497/020-38322566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020-38321676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4008308003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http://www.cgbchina.com.cn/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(7)平安银行股份有限公司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深圳市深南东路5047号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深圳市深南东路5047号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谢永林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施艺帆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021-50979384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021-50979507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95511-3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http://bank.pingan.com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(8)上海农村商业银行股份有限公司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上海市浦东新区银城中路8号15-20楼、22-27楼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上海市浦东新区银城中路8号15-20楼、22-27楼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冀光恒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施传荣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021－38576666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021－50105124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021-962999;4006962999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http://www.srcb.com/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(9)江苏张家港农村商业银行股份有限公司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张家港市杨舍镇人民中路66号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张家港市杨舍镇人民中路66号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王自忠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孙瑜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0512-58236370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0512-58236370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0512-96065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http://www.zrcbank.com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(10)齐商银行股份有限公司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淄博市张店区中心路105号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淄博市张店区中心路105号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杲传勇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肖 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0533-2178888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0533-2180303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0533-96588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http://www.qsbank.cc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(11)大连银行股份有限公司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辽宁省大连市中山区中山路88号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大连市中山区中山路88号天安国际大厦43楼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陈占维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朱珠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0411-82311131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4006640099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http://www.bankofdl.com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(12)东莞农村商业银行股份有限公司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广东省东莞市东城区鸿福东路2号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广东省东莞市东城区鸿福东路2号东莞农商银行大厦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王耀球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杨亢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0769-22866270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0769-22866282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961122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http://www.drcbank.com/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(13)河北银行股份有限公司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河北省石家庄市平安北大街28号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河北省石家庄市平安北大街28号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乔志强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王丽辉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0311-67806407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0311-88627027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400-612-9999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http://www.hebbank.com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(14)嘉兴银行股份有限公司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嘉兴市建国南路409号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嘉兴市建国南路409号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夏林生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顾晓光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0573-82099660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0573-82099660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0573-96528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http://www.jxccb.com/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(15)广东顺德农村商业银行股份有限公司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佛山市顺德区大良街道办事处德和居委会拥翠路2号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佛山市顺德区大良街道办事处德和居委会拥翠路2号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姚真勇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胡健强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0757-22386489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0757-22388235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0757-2223388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www.sdebank.com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(16)西安银行股份有限公司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西安市高新路60号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西安市高新路60号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郭军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白智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029-88992881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029-88992881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4008696779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www.xacbank.com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(17)江苏江南农村商业银行股份有限公司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常州市延陵中路668号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常州市和平中路413号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陆向阳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包静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0519-89995066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0519-89995170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0519-96005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http://www.jnbank.cc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(18)厦门银行股份有限公司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厦门湖滨北路101号厦门银行大厦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厦门湖滨北路101号厦门银行大厦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吴世群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孙瑜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0592-5310251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0592-5061952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4008588888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http://www.xmccb.com/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(19)吉林银行股份有限公司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吉林省长春市经开区东南湖大路1817号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吉林省长春市经开区东南湖大路1817号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唐国兴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0431-84999543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0431-84999543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4008896666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http://www.jlbank.com.cn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(20)苏州银行股份有限公司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江苏省苏州市工业园区钟园路728号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江苏省苏州市工业园区钟园路728号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王兰凤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熊志强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0512-69868390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0512-69868370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96067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www.suzhoubank.com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(21)珠海华润银行股份有限公司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广东省珠海市吉大九洲大道东1346号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广东省珠海市吉大九洲大道东1346号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刘晓勇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96588（广东省外加拨0756）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0755-82811423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96588（广东省外加拨0756）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http://www.crbank.com.cn/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(22)福建海峡银行股份有限公司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福建省福州市台江区江滨中大道358号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福州台江区江滨中大道358号福建海峡银行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俞敏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吴白玫、张翠娟、黄钰雯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0591-87332762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0591-87330926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400-893-9999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www.fjhxbank.com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(23)天相投资顾问有限公司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北京市西城区金融街19号富凯大厦B座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北京市西城区新街口外大街28号C座5层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林义相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尹伶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010-66045529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010－66045500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010-66045678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http://www.txsec.com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(24)深圳市新兰德证券投资咨询有限公司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深圳市福田区华强北路赛格科技园4栋10层1006#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北京市西城区宣武门外大街28号富卓大厦A座6层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马勇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张燕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010-58325388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010-58325300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400-166-1188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http://8.jrj.com.cn/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(25)厦门市鑫鼎盛控股有限公司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厦门市思明区鹭江道2号厦门第一广场1501-1504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厦门市思明区鹭江道2号厦门第一广场1501-1504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陈洪生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徐明静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0592-3122716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0592-8060771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400-918-0808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www.xds.com.cn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(26)江苏天鼎证券投资咨询有限公司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南京市秦淮区太平南路389号1002室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南京市鼓楼区平安里74号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金婷婷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黄丹昀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025-66001159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025-66001172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025-962155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www.tdtz888.com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(27)上海挖财金融信息服务有限公司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中国（上海）自由贸易试验区杨高南路799号5楼01、02、03室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上海市浦东新区杨高南路799号陆家嘴世纪金融广场3号楼5层01、02、03室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胡燕亮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陈璐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021-50810687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021-58300279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021-50810673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http://wacaijijin.com/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(28)大河财富基金销售有限公司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贵州省贵阳市南明区新华路110-134号富中国际广场1栋20层1、2号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贵州省贵阳市南明区新华路110-134号富中国际广场1栋20层1、2号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王荻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方凯鑫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0851-88405606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0851-88405599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0851-88235678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www.urainf.com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(29)民商基金销售（上海）有限公司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上海黄浦区北京东路666号H区（东座）6楼A31室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上海市浦东新区张杨路707号生命人寿大厦32楼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贲惠琴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钟伟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020-50206003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020-50206001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020-50206003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www.msftec.com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(30)北京度小满基金销售有限公司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北京市海淀区西北旺东路10号院西区4号楼1层103室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北京市海淀区西北旺东路10号院西区4号楼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葛新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孙博超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010-59403028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010-59403027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95055-4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www.baiyingfund.com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(31)诺亚正行基金销售有限公司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上海市金山区廊下镇漕廊公路7650号205室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上海浦东新区银城中路68号时代金融中心8楼801室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汪静波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方成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021-38602377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021-38509777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400-821-5399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http://www.noah-fund.com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(32)深圳众禄基金销售股份有限公司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深圳市罗湖区梨园路物资控股置地大厦8楼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深圳市罗湖区梨园路物资控股置地大厦8楼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薛峰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童彩平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0755-33227950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0755-33227951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400-678-8887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https://www.zlfund.cn/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(33)上海天天基金销售有限公司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上海市徐汇区龙田路190号2号楼2层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上海市徐汇区龙田路195号3C座9楼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其实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潘世友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021-54509998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021-64385308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400-181-8188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http://www.1234567.com.cn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(34)上海好买基金销售有限公司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上海市虹口区场中路685弄37号4号楼449室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上海市浦东新区浦东南路1118号鄂尔多斯国际大厦903～906室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杨文斌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张茹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021-20613610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400-700-9665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http://www.howbuy.com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(35)蚂蚁（杭州）基金销售有限公司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杭州市余杭区仓前街道文一西路1218号1栋202室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浙江省杭州市滨江区江南大道3588号恒生大厦12楼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陈柏青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朱晓超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021-60897840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0571-26697013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400-076-6123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http://www.fund123.cn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(36)上海长量基金销售有限公司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上海市浦东新区高翔路526号2幢220室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上海市浦东新区东方路1267号11层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张跃伟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敖玲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021-58788678-8201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021—58787698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400-820-2899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http://www.erichfund.com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(37)浙江同花顺基金销售有限公司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杭州市西湖区文二西路1号元茂大厦903室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浙江省杭州市余杭区五常街道同顺街18号同花顺大楼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凌顺平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0571-88911818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0571-86800423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400-877-3772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www.5ifund.com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(38)上海利得基金销售有限公司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上海市宝山区蕴川路5475号1033室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上海浦东新区峨山路91弄61号10号楼12楼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李兴春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徐鹏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021-50583533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021-50583633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400-921-7755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http://a.leadfund.com.cn/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(39)嘉实财富管理有限公司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上海市浦东新区世纪大道8号上海国金中心办公楼二期46层4609-10单元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北京市朝阳区建国门外大街21号北京国际俱乐部C座写字楼11层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赵学军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余永键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010-85097570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010-65215433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400-021-8850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www.harvestwm.cn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(40)乾道金融信息服务（北京）有限公司</w:t>
      </w:r>
    </w:p>
    <w:tbl>
      <w:tblPr>
        <w:tblStyle w:val="a9"/>
        <w:tblW w:w="8353" w:type="dxa"/>
        <w:tblLook w:val="04A0" w:firstRow="1" w:lastRow="0" w:firstColumn="1" w:lastColumn="0" w:noHBand="0" w:noVBand="1"/>
      </w:tblPr>
      <w:tblGrid>
        <w:gridCol w:w="2358"/>
        <w:gridCol w:w="599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北京市海淀区东北旺村南1号楼7层7117室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北京市西城区德外大街合生财富广场1302室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王兴吉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高雪超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010-62062880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010-82057741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400-088-8080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www.qiandaojr.com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(41)南京苏宁基金销售有限公司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南京市玄武区苏宁大道1-5号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南京市玄武区苏宁大道1-5号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钱燕飞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喻明明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025-66996699-884131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025-66996699-884131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95177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www.snjijin.com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(42)浦领基金销售有限公司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北京市朝阳区望京东园四区2号楼10层1001号04室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北京市朝阳区望京中航资本大厦10层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聂婉君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010-59497361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010-64788016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400-012-5899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www.zscffund.com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(43)深圳腾元基金销售有限公司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深圳市福田区金田路2028号卓越世纪中心1号楼1806-1808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深圳市福田区金田路2028号卓越世纪中心1号楼1806-1808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曾革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鄢萌莎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0755-33376922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0755-33065516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400-990-8600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www.tenyuanfund.com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(44)通华财富（上海）基金销售有限公司</w:t>
      </w:r>
    </w:p>
    <w:tbl>
      <w:tblPr>
        <w:tblStyle w:val="a9"/>
        <w:tblW w:w="8353" w:type="dxa"/>
        <w:tblLook w:val="04A0" w:firstRow="1" w:lastRow="0" w:firstColumn="1" w:lastColumn="0" w:noHBand="0" w:noVBand="1"/>
      </w:tblPr>
      <w:tblGrid>
        <w:gridCol w:w="2235"/>
        <w:gridCol w:w="611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上海市虹口区同丰路667弄107号201室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上海市浦东新区杨高南路799号陆家嘴世纪金融广场3号楼9楼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马刚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杨徐霆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021-60818249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021-60818280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400-101-9301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https://www.tonghuafund.com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(45)北京恒天明泽基金销售有限公司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北京市北京经济技术开发区宏达北路10号5层5122室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北京市朝阳区东三环中路20号乐成中心A座23层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周斌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马鹏程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010-57756074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010-56810782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400-8980-618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www.chtwm.com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(46)深圳前海汇联基金销售有限公司</w:t>
      </w:r>
    </w:p>
    <w:tbl>
      <w:tblPr>
        <w:tblStyle w:val="a9"/>
        <w:tblW w:w="8353" w:type="dxa"/>
        <w:tblLook w:val="04A0" w:firstRow="1" w:lastRow="0" w:firstColumn="1" w:lastColumn="0" w:noHBand="0" w:noVBand="1"/>
      </w:tblPr>
      <w:tblGrid>
        <w:gridCol w:w="2235"/>
        <w:gridCol w:w="611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深圳市前海深巷合作区前湾一路1号A栋201室（入驻深圳市前海商务秘书有限公司）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深圳市南山区高新技术产业园区高新南六道6号迈科龙大厦19楼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薛峰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周闻川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0755-26900826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0755-26920972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400-992-8211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https://www.xiniujijin.com/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(47)北京汇成基金销售有限公司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北京市西城区西直门外大街1号院2号楼（西环广场T2）19层19C13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北京市西城区西直门外大街1号院2号楼（西环广场T2）19层19C13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王伟刚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丁向坤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010-56282140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010-62680827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400-619-9059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www.hcjijin.com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(48)深圳盈信基金销售有限公司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深圳市福田区莲花街道商报东路英龙商务大厦8楼A-1（811-812）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大连市中山区南山路155号南山1910小区A3-1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苗宏升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胡碧萱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0411-66889888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0411-66889827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400-790-3688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www.fundying.com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(49)北京晟视天下基金销售有限公司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北京市怀柔区九渡河证黄坎村735号03室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北京市朝阳区朝外大街甲6号万通中心D座28层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蒋煜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徐长征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010-58170900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010-58170800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400-818-8866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www.shengshiview.com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(50)一路财富（北京）基金销售股份有限公司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北京市西城区车公庄大街9号院5号楼702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北京市西城区阜成门外大街2号万通新世界A座2208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吴雪秀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段京璐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010-88312877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010-88312099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400-001-1566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http://www.yilucaifu.com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(51)北京钱景基金销售有限公司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北京市海淀区丹棱街6号1幢9层1008-1012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北京市海淀区丹棱街6号1幢9层1008-1012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赵荣春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魏争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010-57418829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010-57569671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400-893-6885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www.qianjing.com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(52)北京唐鼎耀华基金销售有限公司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北京市延庆县延庆经济开发区百泉街10号2栋236室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北京市朝阳区亮马桥路甲40号二十一世纪大厦A303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张冠宇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周君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010-53570568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010-59200800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400-819-9868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http://www.tdyhfund.com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(53)北京植信基金销售有限公司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北京市密云县兴盛南路8号院2号楼106-67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北京市朝阳区建华南路6号 卓明大厦2层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于龙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叶航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010-65166112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010-65166001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4006-802-123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http://www.zhixin-inv.com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(54)海银基金销售有限公司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中国（上海）自由贸易试验区银城中路8号402室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上海市浦东新区银城中路8号4楼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巩巧丽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毛林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021-80133597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021-80133413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400-808-1016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www.fundhaiyin.com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(55)北京广源达信投资管理有限公司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北京市西城区新街口外大街28号C座6层605室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北京市朝阳区望京东园四区13号楼浦项中心B座19层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齐剑辉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王英俊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400-623-6060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010-82055860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400-623-6060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www.niuniufund.com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(56)天津国美基金销售有限公司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天津经济技术开发区南港工业区综合服务区办公楼D座二层202-124室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北京市朝阳区霄云路26号鹏润大厦B座19层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丁东华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郭宝亮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010-59287061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010-59287825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400-111-0889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www.gomefund.com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(57)北京辉腾汇富基金销售有限公司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北京市东城区建国门内大街18号15层办公楼一座1502室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北京市东城区朝阳门北大街8号富华大厦F座12层B室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65181028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65174782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400-829-1218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http://www.htfund.com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(58)济安财富（北京）基金销售有限公司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北京市朝阳区东三环中路7号4号楼40层4601室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北京市朝阳区东三环中路7号财富中心A座46层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李海燕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010-65309516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010-65330699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400-673-7010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www.jianfortune.com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(59)上海万得基金销售有限公司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中国（上海）自由贸易试验区福山路33号11楼B座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上海市浦东新区浦明路1500号万得大厦11楼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王廷富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姜吉灵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021-5132 7185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021-6888 2281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400-821-0203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www.520fund.com.cn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(60)凤凰金信（海口）基金销售有限公司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宁夏回族自治区银川市金凤区阅海湾中央商务区万寿路142号14层1402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北京市朝阳区紫月路18号院 朝来高科技产业园18号楼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程刚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张旭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010-58160168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010-58160173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400-810-5919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www.fengfd.com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(61)上海联泰基金销售有限公司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中国（上海）自由贸易试验区富特北路277号3层310室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上海市长宁区福泉北路 518 号 8 座 3 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燕斌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兰敏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021-52822063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021-52975270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400-166-6788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www.66zichan.com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(62)深圳市金海九州基金销售有限公司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深圳市前海深港合作区前湾一路1号A栋201室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深圳市福田区富德生命人寿大厦1106室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彭维熙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彭维熙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0755-81994266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0755-84333886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4000-099-3333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www.jhjzfund.com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(63)上海汇付金融服务有限公司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上海市黄浦区中山南路100号19层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上海市黄浦区中山南路100号金外滩国际广场19层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冯修敏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黄敏儿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021-33323999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021-33323830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400-820-2819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fund.bundtrade.com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(64)北京坤元基金销售有限公司</w:t>
      </w:r>
    </w:p>
    <w:tbl>
      <w:tblPr>
        <w:tblStyle w:val="a9"/>
        <w:tblW w:w="8353" w:type="dxa"/>
        <w:tblLook w:val="04A0" w:firstRow="1" w:lastRow="0" w:firstColumn="1" w:lastColumn="0" w:noHBand="0" w:noVBand="1"/>
      </w:tblPr>
      <w:tblGrid>
        <w:gridCol w:w="2250"/>
        <w:gridCol w:w="610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北京市延庆县延庆经济开发区百泉街10号2栋871室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北京市东城区建国门内大街8号B座501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李雪松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马镜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010-85264505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010-85264522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010-85264528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http://www.kunyuanfund.com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(65)北京微动利基金销售有限公司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北京市石景山区古城西路113号景山财富中心341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北京市石景山区古城西路113号景山财富中心341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季长军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季长军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010-52609656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010-51957430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400-819-6665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www.buyforyou.com.cn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(66)江西正融基金销售有限公司</w:t>
      </w:r>
    </w:p>
    <w:tbl>
      <w:tblPr>
        <w:tblStyle w:val="a9"/>
        <w:tblW w:w="8353" w:type="dxa"/>
        <w:tblLook w:val="04A0" w:firstRow="1" w:lastRow="0" w:firstColumn="1" w:lastColumn="0" w:noHBand="0" w:noVBand="1"/>
      </w:tblPr>
      <w:tblGrid>
        <w:gridCol w:w="2358"/>
        <w:gridCol w:w="599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江西省南昌市高新开发区紫阳大道绿地新都会38栋商业楼2107室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江西省南昌市高新开发区紫阳大道绿地新都会38栋商业楼2107室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陆雯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胡聪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13879129841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0791-86692502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www.jxzrzg.com.cn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(67)上海基煜基金销售有限公司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上海市崇明县长兴镇路潘园公路1800号2号楼6153室（上海泰和经济发展区）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上海市浦东新区银城中路488号太平金融大厦1503室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王翔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蓝杰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021-65370077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021-55085991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400-820-5369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www.jiyufund.com.cn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(68)北京虹点基金销售有限公司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北京市朝阳区西大望路1号1号楼1603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北京市朝阳区工人体育馆北路甲2号盈科中心B座裙楼二层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董浩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于婷婷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010-56409010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010-56580660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400-618-0707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www.hongdianfund.com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(69)深圳新华信通基金销售有限公司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深圳市前海深港合作区前湾一路1号A栋201室（入驻深圳市前海商务秘书有限公司）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深圳市福田区深南大道2003号华嵘大厦1806单元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韩森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刘雪敏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13760218733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400-000-5767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www.xintongfund.com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(70)深圳富济基金销售有限公司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深圳市福田区福田街道岗厦社区金田路3088号中洲大厦3203A单元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深圳市福田区福田街道岗厦社区金田路3088号中洲大厦3203A单元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祝中村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曾瑶敏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0755-83999907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0755-83999926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0755-83999907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www.fujifund.cn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(71)上海陆金所基金销售有限公司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上海市浦东新区陆家嘴环路1333号14楼09单元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上海市浦东新区陆家嘴环路1333号14楼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郭坚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宁博宇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021-20665952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021-22066653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400-821-9031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www.lufunds.com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(72)珠海盈米基金销售有限公司</w:t>
      </w:r>
    </w:p>
    <w:tbl>
      <w:tblPr>
        <w:tblStyle w:val="a9"/>
        <w:tblW w:w="8353" w:type="dxa"/>
        <w:tblLook w:val="04A0" w:firstRow="1" w:lastRow="0" w:firstColumn="1" w:lastColumn="0" w:noHBand="0" w:noVBand="1"/>
      </w:tblPr>
      <w:tblGrid>
        <w:gridCol w:w="2397"/>
        <w:gridCol w:w="595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珠海市横琴新区宝华路6号105室-3491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广州市海珠区琶洲大道东1号保利国际广场南塔12楼B1201-1203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肖雯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吴煜浩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020-89629099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020-89629011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020-80629066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www.yingmi.cn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(73)和耕传承基金销售有限公司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郑州市郑东新区东风南路康宁街互联网金融大厦602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郑州市郑东新区东风南路康宁街互联网金融大厦602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李淑慧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董亚芳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0371-85518391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0371-85518397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400-360-0000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www.nicaifu.com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(74)南京途牛基金销售有限公司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南京市玄武区玄武大道699-1号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南京市玄武区玄武大道699-32号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宋时琳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张士帅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025-86853969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025-86853999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4007-999-999转3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http://jr.tuniu.com/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(75)中证金牛（北京）投资咨询有限公司</w:t>
      </w:r>
    </w:p>
    <w:tbl>
      <w:tblPr>
        <w:tblStyle w:val="a9"/>
        <w:tblW w:w="8353" w:type="dxa"/>
        <w:tblLook w:val="04A0" w:firstRow="1" w:lastRow="0" w:firstColumn="1" w:lastColumn="0" w:noHBand="0" w:noVBand="1"/>
      </w:tblPr>
      <w:tblGrid>
        <w:gridCol w:w="2405"/>
        <w:gridCol w:w="594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北京市丰台区东管头1号2号楼2-45室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北京市西城区宣武门外大街甲1号环球财讯中心A座5层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钱昊旻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010-59336519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010-59336500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400-890-9998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www.jnlc.com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(76)北京懒猫金融信息服务有限公司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北京市石景山区石景山路31号院盛景国际广场3号楼1119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北京市朝阳区呼家楼安联大厦715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许现良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张苗苗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15110085067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010-87723200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400-150-0882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www.lanmao.com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(77)北京肯特瑞基金销售有限公司</w:t>
      </w:r>
    </w:p>
    <w:tbl>
      <w:tblPr>
        <w:tblStyle w:val="a9"/>
        <w:tblW w:w="8353" w:type="dxa"/>
        <w:tblLook w:val="04A0" w:firstRow="1" w:lastRow="0" w:firstColumn="1" w:lastColumn="0" w:noHBand="0" w:noVBand="1"/>
      </w:tblPr>
      <w:tblGrid>
        <w:gridCol w:w="2358"/>
        <w:gridCol w:w="599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北京市海淀区海淀东三街2号4层401-15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北京市经济开发区科创十一街18号院京东总部A座4层A428室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江卉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徐伯宇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400-098-8511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010-89188000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400-088-8816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http://jr.jd.com/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(78)大连网金基金销售有限公司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辽宁省大连市沙河口区体坛路22号2层202室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辽宁省大连市沙河口区体坛路22号2层202室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卜勇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卜勇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0411-39027800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0411-39027888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400-089-9100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http://www.yibaijin.com/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(79)深圳市金斧子基金销售有限公司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深圳市南山区粤海街道科技园中区科苑路15号科兴科学园B栋3单元11层1108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深圳市南山区粤海街道科技园中区科苑路15号科兴科学园B栋3单元11层1108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赖任军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刘昕霞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0755-29330513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0755-26920530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400-930-0660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www.jfzinv.com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(80)北京蛋卷基金销售有限公司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北京市朝阳区阜通东大街1号院6号楼2单元21层222507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北京市朝阳区阜通东大街1号院6号楼2单元21层222507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钟斐斐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戚晓强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15810005516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010-85659484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400-061-8518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danjuanapp.com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(81)深圳前海凯恩斯基金销售有限公司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深圳市前海深港合作区前湾一路1号A栋201室（入驻深圳市前海商务秘书有限公司）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深圳市福田区深南大道6019号金润大厦23A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高锋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0755-83655588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0755-83655518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400-804-8688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www.keynesasset.com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(82)深圳前海欧中联合基金销售有限公司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深圳市前海深港合作区前湾一路1号A栋201室（入驻深圳市前海商务秘书有限公司）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深圳市宝安中心区海秀路19号国际西岸商务大厦703、705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梁双凤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梁双凤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0755-23073400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0755-23328531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0755-23073400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http://www.ecpefund.com/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(83)深圳前海财厚基金销售有限公司</w:t>
      </w:r>
    </w:p>
    <w:tbl>
      <w:tblPr>
        <w:tblStyle w:val="a9"/>
        <w:tblW w:w="8353" w:type="dxa"/>
        <w:tblLook w:val="04A0" w:firstRow="1" w:lastRow="0" w:firstColumn="1" w:lastColumn="0" w:noHBand="0" w:noVBand="1"/>
      </w:tblPr>
      <w:tblGrid>
        <w:gridCol w:w="2397"/>
        <w:gridCol w:w="595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深圳市前海深港合作区前湾一路1号A栋201室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深圳市南山区深圳湾科技生态园三区11栋A座3608室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杨艳平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叶见云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0755-86575665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0755-26640652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4001286800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www.caiho.cn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(84)天津万家财富资产管理有限公司</w:t>
      </w:r>
    </w:p>
    <w:tbl>
      <w:tblPr>
        <w:tblStyle w:val="a9"/>
        <w:tblW w:w="8353" w:type="dxa"/>
        <w:tblLook w:val="04A0" w:firstRow="1" w:lastRow="0" w:firstColumn="1" w:lastColumn="0" w:noHBand="0" w:noVBand="1"/>
      </w:tblPr>
      <w:tblGrid>
        <w:gridCol w:w="2220"/>
        <w:gridCol w:w="613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天津自贸区（中心商务区）迎宾大道1988号滨海浙商大厦公寓2-2413室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北京市西城区丰盛胡同28号太平洋保险大厦5层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李修辞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010-59013825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010-59013707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010-59013825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http://www.wanjiawealth.com/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(85)上海华夏财富投资管理有限公司</w:t>
      </w:r>
    </w:p>
    <w:tbl>
      <w:tblPr>
        <w:tblStyle w:val="a9"/>
        <w:tblW w:w="8353" w:type="dxa"/>
        <w:tblLook w:val="04A0" w:firstRow="1" w:lastRow="0" w:firstColumn="1" w:lastColumn="0" w:noHBand="0" w:noVBand="1"/>
      </w:tblPr>
      <w:tblGrid>
        <w:gridCol w:w="2235"/>
        <w:gridCol w:w="611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上海市虹口区东大名路687号1幢2楼268室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上海市虹口区东大名路687号1幢2楼268室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毛淮平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张静怡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010-88066326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400-817-5666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https://www.amcfortune.com/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(86)洪泰财富（青岛）基金销售有限责任公司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山东省青岛市崂山区香港东路195号9号楼701室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山东省青岛市崂山区海尔路188号浦发银行大厦706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任淑桢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任淑桢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0532-66728591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0532-66728591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400-670-6863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www.hongtaiwealth.com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(87)中信建投期货有限公司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重庆市渝中区中山三路107号上站大楼平街11-B，名义层11-A，8-B4，9-B、C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重庆市渝中区中山三路107号皇冠大厦11楼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彭文德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刘芸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023-89769637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023-86769629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400-8877-780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www.cfc108.com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(88)中信期货有限公司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深圳市福田区中心三路8号卓越时代广场（二期）北座13层1301-1305室、14层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深圳市福田区中心三路8号卓越时代广场（二期）北座13层1301-1305室、14层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张皓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刘宏莹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010-60833754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021-60819988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400-990-8826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www.citicsf.com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(89)徽商期货有限责任公司</w:t>
      </w:r>
    </w:p>
    <w:tbl>
      <w:tblPr>
        <w:tblStyle w:val="a9"/>
        <w:tblW w:w="8353" w:type="dxa"/>
        <w:tblLook w:val="04A0" w:firstRow="1" w:lastRow="0" w:firstColumn="1" w:lastColumn="0" w:noHBand="0" w:noVBand="1"/>
      </w:tblPr>
      <w:tblGrid>
        <w:gridCol w:w="2397"/>
        <w:gridCol w:w="595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安徽省合肥市芜湖路258号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安徽省合肥市芜湖路258号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吴国华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杨彩格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0551-62865999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0551-62865899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400-887-8707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www.hsqh.net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(90)东海期货有限责任公司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江苏省常州市延陵西路23、25、27、29号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上海市浦东新区东方路1928号东海证券大厦8楼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陈太康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李天雨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021-68757102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021-68757102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www.qh168.com.cn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(91)弘业期货股份有限公司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南京市中华路50号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南京市中华路50号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周剑秋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孙朝旺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025-52278870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025-52313068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400-828-1288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www.ftol.com.cn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(92)大有期货有限公司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湖南省长沙市天心区芙蓉南路二段128号现代广场三、四楼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湖南省长沙市天心区芙蓉南路二段128号现代广场三、四楼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沈众辉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马科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0731-84409000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0731-84409009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400-636-5058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www.dayouf.com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(93)和合期货有限公司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山西省太原市迎泽区菜园东街2号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山西省太原市迎泽区菜园东街2号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刘晓洁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关晓婷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0351-7342538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0351-7342538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400-660-4882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http://www.hhqh.com.cn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(94)国泰君安证券股份有限公司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中国（上海）自由贸易试验区商城路618号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上海市静安区新闸路669号博华广场21层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贺青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钟伟镇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021-38676666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021-38670666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95521/4008888666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https://www.gtja.com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(95)中信建投证券股份有限公司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北京市朝阳区安立路66号4号楼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北京市朝阳门内大街188号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王常青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010-65608231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010－65182261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4008888108/95587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http://www.csc108.com/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(96)招商证券股份有限公司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深圳市福田区福田街道福华一路111号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深圳市福田区福华一路111号招商证券大厦23楼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霍达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黄婵君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0755-82943666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0755-83734343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4008888111；95565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http://www.newone.com.cn/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(97)广发证券股份有限公司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广州市黄埔区中新广州知识城腾飞一街2号618室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广州市天河区马场路26号广发证券大厦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孙树明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黄岚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020－87555888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020－87555305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95575、020-95575或致电各地营业网点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http://www.gf.com.cn/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(98)中信证券股份有限公司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广东省深圳市福田区中心三路8号卓越时代广场（二期）北座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北京朝阳区新源南路6号京城大厦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张佑君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马静懿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010-60833889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010－84865560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400-889-5548/95548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http://www.cs.ecitic.com/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(99)中国银河证券股份有限公司</w:t>
      </w:r>
    </w:p>
    <w:tbl>
      <w:tblPr>
        <w:tblStyle w:val="a9"/>
        <w:tblW w:w="8353" w:type="dxa"/>
        <w:tblLook w:val="04A0" w:firstRow="1" w:lastRow="0" w:firstColumn="1" w:lastColumn="0" w:noHBand="0" w:noVBand="1"/>
      </w:tblPr>
      <w:tblGrid>
        <w:gridCol w:w="2205"/>
        <w:gridCol w:w="614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北京市西城区金融大街35号国际企业大厦C座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北京市西城区金融大街35号国际企业大厦C座2－6层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陈共炎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辛国政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010-83574507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010-66568990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95551/4008888888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http://www.chinastock.com.cn/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(100)海通证券股份有限公司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上海市淮海中路98号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上海市广东路689号海通证券大厦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周杰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李笑鸣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021-23219275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021－63602722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95553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http://www.htsec.com/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(101)申万宏源证券有限公司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上海市徐汇区长乐路989号45层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上海市徐汇区长乐路989号45层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杨玉成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余敏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021-33388252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021-33388224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95523或4008895523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www.swhysc.com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(102)兴业证券股份有限公司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福州市湖东路268号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上海市浦东民生路1199弄五道口广场1号楼21层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杨华辉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乔琳雪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021-38565547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021－38565783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4008888123/95562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http://www.xyzq.com.cn/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(103)安信证券股份有限公司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深圳市福田区金田路4018号安联大厦35层、28层A02单元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深圳市福田区金田路4018号安联大厦35层、28层A02单元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黄炎勋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刘志斌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0755-82558323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0755－82558355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95517,4008001001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http://www.essence.com.cn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(104)万联证券股份有限公司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广州市天河区珠江东路11号高德置地广场F栋18、19层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广州市天河区珠江东路11号高德置地广场F栋18、19层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罗钦城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甘蕾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020-38286026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020－22373718－1013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4008888133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http://www.wlzq.cn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(105)华泰证券股份有限公司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南京市江东中路228号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办公地址 南京市建邺区江东中路228号华泰证券广场、深圳市福田区深南大道4011号港中旅大厦18楼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胡子豪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021-50531281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0755-82492962（深圳）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95597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http://www.htsc.com.cn/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(106)山西证券股份有限公司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太原市府西街69号山西国际贸易中心东塔楼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太原市府西街69号山西国际贸易中心东塔楼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侯巍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郭熠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0351－8686659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0351－8686619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4006661618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http://www.i618.com.cn/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(107)中信证券（山东）有限责任公司</w:t>
      </w:r>
    </w:p>
    <w:tbl>
      <w:tblPr>
        <w:tblStyle w:val="a9"/>
        <w:tblW w:w="8353" w:type="dxa"/>
        <w:tblLook w:val="04A0" w:firstRow="1" w:lastRow="0" w:firstColumn="1" w:lastColumn="0" w:noHBand="0" w:noVBand="1"/>
      </w:tblPr>
      <w:tblGrid>
        <w:gridCol w:w="2136"/>
        <w:gridCol w:w="6217"/>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青岛市崂山区深圳路222号青岛国际金融广场1号楼20层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青岛市市南区东海西路28号龙翔广场东2、5层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姜晓林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孙秋月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0532-85022026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0532-85022605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95548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http://www.cs.ecitic.com/newsite/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(108)东兴证券股份有限公司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北京市西城区金融大街5号新盛大厦B座12-15层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北京市西城区金融大街5号新盛大厦B座12-15层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魏庆华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和志鹏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18010159340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010-66555246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4008888993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http://www.dxzq.net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(109)东吴证券股份有限公司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江苏省苏州市翠园路181号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江苏省苏州市星阳街5号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范力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陆晓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0512-62938521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0512－65588021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4008601555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http://www.dwjq.com.cn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(110)信达证券股份有限公司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北京市西城区闹市口大街9号院1号楼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北京市西城区闹市口大街9号院1号楼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张志刚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尹旭航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010－63081493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010－63081344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95321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http://www.cindasc.com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(111)光大证券股份有限公司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上海市静安区新闸路1508号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上海市静安区新闸路1508号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刘秋明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李芳芳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021-22169089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021－22169134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4008888788；95525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http://www.ebscn.com/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(112)中信证券华南股份有限公司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广州市天河区珠江西路5号广州国际金融中心主塔19层、20层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广州市天河区珠江西路5号广州国际金融中心主塔19层、20层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胡伏云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何雯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020-88836999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020-88836984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95396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http://www.gzs.com.cn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(113)东北证券股份有限公司</w:t>
      </w:r>
    </w:p>
    <w:tbl>
      <w:tblPr>
        <w:tblStyle w:val="a9"/>
        <w:tblW w:w="8353" w:type="dxa"/>
        <w:tblLook w:val="04A0" w:firstRow="1" w:lastRow="0" w:firstColumn="1" w:lastColumn="0" w:noHBand="0" w:noVBand="1"/>
      </w:tblPr>
      <w:tblGrid>
        <w:gridCol w:w="2347"/>
        <w:gridCol w:w="600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长春市生态大街6666号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长春市生态大街6666号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李福春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安岩岩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0431-85096517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0431-85096795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http://www.nesc.cn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(114)上海证券有限责任公司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上海市黄浦区四川中路213号7楼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上海市黄浦区四川中路213号久事商务大厦7楼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李俊杰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魏熠珲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021-53686278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021-53686835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4008918918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https://www.shzq.com/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(115)大同证券有限责任公司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大同市城区迎宾街15号桐城中央21层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太原市长治路111 号山西世贸中心A 座F12、F13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董祥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薛津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0351－4130322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0351－4192803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4007121212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http://www.dtsbc.com.cn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(116)浙商证券股份有限公司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浙江省杭州市江干区五星路201号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浙江省杭州市江干区四季青街道五星路201号浙商证券5楼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吴承根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胡相斌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0571-87902239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0571－87901913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95345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http://www.stocke.com.cn/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(117)平安证券股份有限公司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广东省深圳市福田中心区金田路4036号荣超大厦16-20层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广东省深圳市福田中心区金田路4036号荣超大厦16-20层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何之江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021-38632136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0755－82400862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0755-22628888/95511-8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http:www.stock.pingan.com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(118)华安证券股份有限公司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安徽省合肥市政务文化新区天鹅湖路198号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安徽省合肥市南二环959号财智中心B1座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章宏韬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范超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0551-65161821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0551－65161672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http://www.hazq.com/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(119)国都证券股份有限公司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北京市东城区东直门南大街3号国华投资大厦9层10层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北京市东城区东直门南大街3号国华投资大厦9层10层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翁振杰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黄静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010-84183333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010-84183311-3389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400-818-8118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http://www.guodu.com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(120)东海证券股份有限公司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江苏省常州延陵西路23号投资广场18层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上海市浦东新区东方路1928号东海证券大厦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钱俊文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王一彦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021-20333333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021-50498825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95531; 4008888588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http://www.longone.com.cn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(121)国盛证券有限责任公司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江西省南昌市新建区子实路1589号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江西省南昌市红谷滩新区凤凰中大道1115号北京银行大厦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徐丽峰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占文驰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0791－86283372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0791－6289395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4008222111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https://www.gszq.com/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(122)华西证券股份有限公司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四川省成都市高新区天府二街198号华西证券大厦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四川省成都市高新区天府二街198号华西证券大厦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杨炯洋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张彬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010-58124967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028-86150040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95584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http://www.hx168.com.cn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(123)申万宏源西部证券有限公司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新疆乌鲁木齐市高新区（新市区）北京南路358号大成国际大厦20楼2005室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北京市西城区太平桥大街19号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余敏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021-3338825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021-33388224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4008000562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http://www.hysec.com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(124)中泰证券股份有限公司</w:t>
      </w:r>
    </w:p>
    <w:tbl>
      <w:tblPr>
        <w:tblStyle w:val="a9"/>
        <w:tblW w:w="8353" w:type="dxa"/>
        <w:tblLook w:val="04A0" w:firstRow="1" w:lastRow="0" w:firstColumn="1" w:lastColumn="0" w:noHBand="0" w:noVBand="1"/>
      </w:tblPr>
      <w:tblGrid>
        <w:gridCol w:w="2387"/>
        <w:gridCol w:w="596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山东省济南市经十路20518号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山东省济南市经七路86号23层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李玮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朱琴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021-20315161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0531-68889357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95538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www.zts.com.cn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(125)第一创业证券股份有限公司</w:t>
      </w:r>
    </w:p>
    <w:tbl>
      <w:tblPr>
        <w:tblStyle w:val="a9"/>
        <w:tblW w:w="8353" w:type="dxa"/>
        <w:tblLook w:val="04A0" w:firstRow="1" w:lastRow="0" w:firstColumn="1" w:lastColumn="0" w:noHBand="0" w:noVBand="1"/>
      </w:tblPr>
      <w:tblGrid>
        <w:gridCol w:w="2172"/>
        <w:gridCol w:w="618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深圳市福田区福华一路115号投行大厦20楼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深圳市福田区福华一路115号投行大厦18楼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刘学民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0755-2383875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0755-25838701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95358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http://www.firstcapital.com.cn/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(126)德邦证券股份有限公司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上海市普陀区曹杨路510号南半幢9楼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上海市浦东新区福山路500号城建国际中心26楼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武晓春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刘熠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021-68761616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021-68767981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4008888128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http://www.tebon.com.cn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(127)西部证券股份有限公司</w:t>
      </w:r>
    </w:p>
    <w:tbl>
      <w:tblPr>
        <w:tblStyle w:val="a9"/>
        <w:tblW w:w="8353" w:type="dxa"/>
        <w:tblLook w:val="04A0" w:firstRow="1" w:lastRow="0" w:firstColumn="1" w:lastColumn="0" w:noHBand="0" w:noVBand="1"/>
      </w:tblPr>
      <w:tblGrid>
        <w:gridCol w:w="2263"/>
        <w:gridCol w:w="6090"/>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陕西省西安市新城区东新街319号8幢10000室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西安市新城区东新街319号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徐朝晖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梁承华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029-87406488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029-87406387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95582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http://www.west95582.com/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(128)华龙证券股份有限公司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兰州市城关区东岗西路638号兰州财富中心21楼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甘肃省兰州市城关区东岗西路638号财富大厦19楼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陈牧原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范坤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0931-4890208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0931-4890628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95368/400689888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 www.hlzq.com/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(129)中国国际金融股份有限公司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中国北京建国门外大街1号 国贸大厦2座28层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中国北京建国门外大街1号 国贸大厦2座28层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沈如军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任敏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010－65051166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010－65051156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010-65051166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http://www.cicc.com.cn/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(130)财通证券股份有限公司</w:t>
      </w:r>
    </w:p>
    <w:tbl>
      <w:tblPr>
        <w:tblStyle w:val="a9"/>
        <w:tblW w:w="8353" w:type="dxa"/>
        <w:tblLook w:val="04A0" w:firstRow="1" w:lastRow="0" w:firstColumn="1" w:lastColumn="0" w:noHBand="0" w:noVBand="1"/>
      </w:tblPr>
      <w:tblGrid>
        <w:gridCol w:w="2325"/>
        <w:gridCol w:w="6028"/>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杭州市解放路111号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浙江省杭州市天目山路198号财通双冠大厦西楼1201室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陆建强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陶志华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0571-87789160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0571－85071387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95336（上海地区962336）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http://www.ctsec.com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(131)华鑫证券有限责任公司</w:t>
      </w:r>
    </w:p>
    <w:tbl>
      <w:tblPr>
        <w:tblStyle w:val="a9"/>
        <w:tblW w:w="8353" w:type="dxa"/>
        <w:tblLook w:val="04A0" w:firstRow="1" w:lastRow="0" w:firstColumn="1" w:lastColumn="0" w:noHBand="0" w:noVBand="1"/>
      </w:tblPr>
      <w:tblGrid>
        <w:gridCol w:w="2172"/>
        <w:gridCol w:w="618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深圳市福田区莲花街道福中社区深南大道2008号中国凤凰大厦1栋20C-1房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上海市徐汇区宛平南路8号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俞洋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杨莉娟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021-54967552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021-64333051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95323,021-32109999,029-68918888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http://www.cfsc.com.cn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(132)东方财富证券股份有限公司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西藏自治区拉萨市柳梧新区国际总部城10栋楼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上海市徐汇区宛平南路88号金座东方财富大厦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付佳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021-23586603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021-23586860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95357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http://www.18.cn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(133)粤开证券股份有限公司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广州经济技术开发区科学大道60号开发区金控中心21、22、23层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深圳市福田区深南中路2002号中广核大厦北楼10层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严亦斌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彭莲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0755-83331195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95564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http://www.ykzq.com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(134)江海证券有限公司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黑龙江省哈尔滨市香坊区赣水路56号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黑龙江省哈尔滨市香坊区赣水路56号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孙名扬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张背北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0451-85863696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0451－82287211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4006662288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http://www.jhzq.com.cn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(135)国金证券股份有限公司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四川省成都市东城根上街95号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四川省成都市东城根上街95号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冉云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贾鹏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028-86690057、028-86690058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028-86690126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4006-600109/95310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http://www.gjzq.com.cn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(136)华宝证券有限责任公司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上海市浦东新区世纪大道100号上海环球金融中心57楼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上海市浦东新区世纪大道100号上海环球金融中心57楼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刘闻川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021-68777222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021－68777822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4008209898;021-38929908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http://www.cnhbstock.com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(137)爱建证券有限责任公司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中国（上海）自由贸易试验区世纪大道1600号1幢32楼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上海市浦东新区世纪大道1600号32楼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祝健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姚盛盛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021-32229888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021- 68728703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4001-962-502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http://www.ajzq.com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(138)英大证券有限责任公司</w:t>
      </w:r>
    </w:p>
    <w:tbl>
      <w:tblPr>
        <w:tblStyle w:val="a9"/>
        <w:tblW w:w="8353" w:type="dxa"/>
        <w:tblLook w:val="04A0" w:firstRow="1" w:lastRow="0" w:firstColumn="1" w:lastColumn="0" w:noHBand="0" w:noVBand="1"/>
      </w:tblPr>
      <w:tblGrid>
        <w:gridCol w:w="2302"/>
        <w:gridCol w:w="6051"/>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深圳市福田区深南中路华能大厦三十、三十一层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深圳市福田区深南中路华能大厦三十、三十一层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吴骏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吴尔晖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0755-83007159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0755-83007034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4000-188-688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http://www.ydsc.com.cn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(139)首创证券有限责任公司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北京市西城区德胜门外大街115号德胜尚城E座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北京市西城区德胜门外大街115号德胜尚城E座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毕劲松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李淑敏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010-59366077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400 620 0620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www.sczq.com.cn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(140)联储证券有限责任公司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深圳市福田区华强北路圣廷苑酒店B座26楼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深圳市福田区华强北路圣廷苑酒店B座26楼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吕春卫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张婉婷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010-86499765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0755-82075835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4006206868/010-56177851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http://www.lczq.com/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(141)华瑞保险销售有限公司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上海市嘉定区南翔镇众仁路399号运通星财富广场1号楼B座13、14层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上海市浦东区向城路288号国华金融大厦8楼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路昊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张爽爽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021-68595976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021-68595766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4001115818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www.huaruisales.com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(142)玄元保险代理有限公司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中国（上海）自由贸易试验区张杨路707号1105室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中国（上海）自由贸易试验区张杨路707号1105室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马永谙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卢亚博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021-50701053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021-50701053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4000808208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www.licaimofang.com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(143)阳光人寿保险股份有限公司</w:t>
      </w:r>
    </w:p>
    <w:tbl>
      <w:tblPr>
        <w:tblStyle w:val="a9"/>
        <w:tblW w:w="8353" w:type="dxa"/>
        <w:tblLook w:val="04A0" w:firstRow="1" w:lastRow="0" w:firstColumn="1" w:lastColumn="0" w:noHBand="0" w:noVBand="1"/>
      </w:tblPr>
      <w:tblGrid>
        <w:gridCol w:w="2277"/>
        <w:gridCol w:w="607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海南省三亚市迎宾路360-1号三亚阳光金融广场16层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北京市朝阳区朝外大街20号联合大厦701A室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李科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010-59053660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010-85632773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95510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http://fund.sinosig.com/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(144)中国人寿保险股份有限公司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中国北京市西城区金融大街16号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中国北京市西城区金融大街16号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王滨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秦泽伟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010-63631539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010-66222276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95519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www.e-chinalife.com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(145)泉州银行股份有限公司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泉州市丰泽区云鹿路3号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泉州市丰泽区云鹿路3号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傅子能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董培姗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0595-22551071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0595-22505215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400-889-6312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www.qzccbank.com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(146)华融湘江银行股份有限公司</w:t>
      </w:r>
    </w:p>
    <w:tbl>
      <w:tblPr>
        <w:tblStyle w:val="a9"/>
        <w:tblW w:w="8353" w:type="dxa"/>
        <w:tblLook w:val="04A0" w:firstRow="1" w:lastRow="0" w:firstColumn="1" w:lastColumn="0" w:noHBand="0" w:noVBand="1"/>
      </w:tblPr>
      <w:tblGrid>
        <w:gridCol w:w="2337"/>
        <w:gridCol w:w="6016"/>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湖南省长沙市天心区芙蓉南路一段828号鑫远-杰座大厦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湖南省长沙市天心区芙蓉南路一段828号鑫远-杰座大厦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刘永生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张鹏君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0731-96599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0731-89828806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0731-96599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www.hrxjbank.com.cn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(147)龙江银行股份有限公司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黑龙江省哈尔滨市道里区友谊路436号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黑龙江省哈尔滨市道里区友谊路436号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张建辉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闫勇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0451-85706107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0451-85706107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4006458888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www.lj-bank.com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(148)青岛农村商业银行股份有限公司</w:t>
      </w:r>
    </w:p>
    <w:tbl>
      <w:tblPr>
        <w:tblStyle w:val="a9"/>
        <w:tblW w:w="8353" w:type="dxa"/>
        <w:tblLook w:val="04A0" w:firstRow="1" w:lastRow="0" w:firstColumn="1" w:lastColumn="0" w:noHBand="0" w:noVBand="1"/>
      </w:tblPr>
      <w:tblGrid>
        <w:gridCol w:w="2378"/>
        <w:gridCol w:w="597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山东省青岛市崂山区秦岭路6号1号楼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山东省青岛市崂山区秦岭路6号1号楼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刘仲生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严菲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0532-66957360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0532-66957229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0532-96668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www.qrcb.com.cn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(149)桂林银行股份有限公司</w:t>
      </w:r>
    </w:p>
    <w:tbl>
      <w:tblPr>
        <w:tblStyle w:val="a9"/>
        <w:tblW w:w="8353" w:type="dxa"/>
        <w:tblLook w:val="04A0" w:firstRow="1" w:lastRow="0" w:firstColumn="1" w:lastColumn="0" w:noHBand="0" w:noVBand="1"/>
      </w:tblPr>
      <w:tblGrid>
        <w:gridCol w:w="2314"/>
        <w:gridCol w:w="6039"/>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桂林市中山南路76号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桂林市中山南路76号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王能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周佩玲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0773-3810130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0773-3851691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400-86-96299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www.guilinbank.com.cn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(150)德州银行股份有限公司</w:t>
      </w:r>
    </w:p>
    <w:tbl>
      <w:tblPr>
        <w:tblStyle w:val="a9"/>
        <w:tblW w:w="8353" w:type="dxa"/>
        <w:tblLook w:val="04A0" w:firstRow="1" w:lastRow="0" w:firstColumn="1" w:lastColumn="0" w:noHBand="0" w:noVBand="1"/>
      </w:tblPr>
      <w:tblGrid>
        <w:gridCol w:w="2368"/>
        <w:gridCol w:w="5985"/>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山东省德州市三八东路1266号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山东省德州市三八东路1266号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孙玉芝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王方震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0534-2297326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0534-2297327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40084-96588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www.dzbchina.com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(151)宁夏银行股份有限公司</w:t>
      </w:r>
    </w:p>
    <w:tbl>
      <w:tblPr>
        <w:tblStyle w:val="a9"/>
        <w:tblW w:w="8353" w:type="dxa"/>
        <w:tblLook w:val="04A0" w:firstRow="1" w:lastRow="0" w:firstColumn="1" w:lastColumn="0" w:noHBand="0" w:noVBand="1"/>
      </w:tblPr>
      <w:tblGrid>
        <w:gridCol w:w="2250"/>
        <w:gridCol w:w="610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宁夏银川市金凤区北京中路157号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宁夏银川市金凤区北京中路157号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道月泓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蒋阳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0951-5165256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0951-5165256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400-809-6558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http://www.bankofnx.com.cn </w:t>
            </w:r>
          </w:p>
        </w:tc>
      </w:tr>
    </w:tbl>
    <w:p w:rsidR="00404E20" w:rsidRPr="00404E20" w:rsidRDefault="00404E20">
      <w:pPr>
        <w:pStyle w:val="a3"/>
        <w:spacing w:before="0" w:beforeAutospacing="0" w:after="0" w:afterAutospacing="0" w:line="360" w:lineRule="auto"/>
        <w:ind w:firstLine="420"/>
        <w:divId w:val="100877687"/>
        <w:rPr>
          <w:sz w:val="21"/>
          <w:szCs w:val="21"/>
        </w:rPr>
      </w:pPr>
      <w:r w:rsidRPr="00404E20">
        <w:rPr>
          <w:rFonts w:hint="eastAsia"/>
          <w:b/>
          <w:bCs/>
          <w:sz w:val="21"/>
          <w:szCs w:val="21"/>
        </w:rPr>
        <w:t>(152)湖北银行股份有限公司</w:t>
      </w:r>
    </w:p>
    <w:tbl>
      <w:tblPr>
        <w:tblStyle w:val="a9"/>
        <w:tblW w:w="8353" w:type="dxa"/>
        <w:tblLook w:val="04A0" w:firstRow="1" w:lastRow="0" w:firstColumn="1" w:lastColumn="0" w:noHBand="0" w:noVBand="1"/>
      </w:tblPr>
      <w:tblGrid>
        <w:gridCol w:w="2290"/>
        <w:gridCol w:w="6063"/>
      </w:tblGrid>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注册地址： </w:t>
            </w:r>
          </w:p>
        </w:tc>
        <w:tc>
          <w:tcPr>
            <w:tcW w:w="7440" w:type="dxa"/>
            <w:shd w:val="clear" w:color="auto" w:fill="auto"/>
            <w:hideMark/>
          </w:tcPr>
          <w:p w:rsidR="00404E20" w:rsidRPr="00404E20" w:rsidRDefault="00404E20">
            <w:pPr>
              <w:pStyle w:val="a3"/>
            </w:pPr>
            <w:r w:rsidRPr="00404E20">
              <w:rPr>
                <w:rFonts w:hint="eastAsia"/>
              </w:rPr>
              <w:t xml:space="preserve">武汉市武昌区水果湖街中北路86号汉街总部国际8栋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办公地址： </w:t>
            </w:r>
          </w:p>
        </w:tc>
        <w:tc>
          <w:tcPr>
            <w:tcW w:w="7440" w:type="dxa"/>
            <w:shd w:val="clear" w:color="auto" w:fill="auto"/>
            <w:hideMark/>
          </w:tcPr>
          <w:p w:rsidR="00404E20" w:rsidRPr="00404E20" w:rsidRDefault="00404E20">
            <w:pPr>
              <w:pStyle w:val="a3"/>
            </w:pPr>
            <w:r w:rsidRPr="00404E20">
              <w:rPr>
                <w:rFonts w:hint="eastAsia"/>
              </w:rPr>
              <w:t xml:space="preserve">武汉市武昌区水果湖街中北路86号汉街总部国际8栋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法定代表人： </w:t>
            </w:r>
          </w:p>
        </w:tc>
        <w:tc>
          <w:tcPr>
            <w:tcW w:w="7440" w:type="dxa"/>
            <w:shd w:val="clear" w:color="auto" w:fill="auto"/>
            <w:hideMark/>
          </w:tcPr>
          <w:p w:rsidR="00404E20" w:rsidRPr="00404E20" w:rsidRDefault="00404E20">
            <w:pPr>
              <w:pStyle w:val="a3"/>
            </w:pPr>
            <w:r w:rsidRPr="00404E20">
              <w:rPr>
                <w:rFonts w:hint="eastAsia"/>
              </w:rPr>
              <w:t xml:space="preserve">陈大林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联系人： </w:t>
            </w:r>
          </w:p>
        </w:tc>
        <w:tc>
          <w:tcPr>
            <w:tcW w:w="7440" w:type="dxa"/>
            <w:shd w:val="clear" w:color="auto" w:fill="auto"/>
            <w:hideMark/>
          </w:tcPr>
          <w:p w:rsidR="00404E20" w:rsidRPr="00404E20" w:rsidRDefault="00404E20">
            <w:pPr>
              <w:pStyle w:val="a3"/>
            </w:pPr>
            <w:r w:rsidRPr="00404E20">
              <w:rPr>
                <w:rFonts w:hint="eastAsia"/>
              </w:rPr>
              <w:t xml:space="preserve">李昕雅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电话： </w:t>
            </w:r>
          </w:p>
        </w:tc>
        <w:tc>
          <w:tcPr>
            <w:tcW w:w="7440" w:type="dxa"/>
            <w:shd w:val="clear" w:color="auto" w:fill="auto"/>
            <w:hideMark/>
          </w:tcPr>
          <w:p w:rsidR="00404E20" w:rsidRPr="00404E20" w:rsidRDefault="00404E20">
            <w:pPr>
              <w:pStyle w:val="a3"/>
            </w:pPr>
            <w:r w:rsidRPr="00404E20">
              <w:rPr>
                <w:rFonts w:hint="eastAsia"/>
              </w:rPr>
              <w:t xml:space="preserve">027-87139129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传真： </w:t>
            </w:r>
          </w:p>
        </w:tc>
        <w:tc>
          <w:tcPr>
            <w:tcW w:w="7440" w:type="dxa"/>
            <w:shd w:val="clear" w:color="auto" w:fill="auto"/>
            <w:hideMark/>
          </w:tcPr>
          <w:p w:rsidR="00404E20" w:rsidRPr="00404E20" w:rsidRDefault="00404E20">
            <w:pPr>
              <w:pStyle w:val="a3"/>
            </w:pPr>
            <w:r w:rsidRPr="00404E20">
              <w:rPr>
                <w:rFonts w:hint="eastAsia"/>
              </w:rPr>
              <w:t xml:space="preserve">027-87135931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客户服务电话： </w:t>
            </w:r>
          </w:p>
        </w:tc>
        <w:tc>
          <w:tcPr>
            <w:tcW w:w="7440" w:type="dxa"/>
            <w:shd w:val="clear" w:color="auto" w:fill="auto"/>
            <w:hideMark/>
          </w:tcPr>
          <w:p w:rsidR="00404E20" w:rsidRPr="00404E20" w:rsidRDefault="00404E20">
            <w:pPr>
              <w:pStyle w:val="a3"/>
            </w:pPr>
            <w:r w:rsidRPr="00404E20">
              <w:rPr>
                <w:rFonts w:hint="eastAsia"/>
              </w:rPr>
              <w:t xml:space="preserve">（湖北）96599（全国）400-85-96599 </w:t>
            </w:r>
          </w:p>
        </w:tc>
      </w:tr>
      <w:tr w:rsidR="00404E20" w:rsidRPr="00404E20" w:rsidTr="00404E20">
        <w:trPr>
          <w:divId w:val="100877687"/>
        </w:trPr>
        <w:tc>
          <w:tcPr>
            <w:tcW w:w="3000" w:type="dxa"/>
            <w:shd w:val="clear" w:color="auto" w:fill="auto"/>
            <w:hideMark/>
          </w:tcPr>
          <w:p w:rsidR="00404E20" w:rsidRPr="00404E20" w:rsidRDefault="00404E20">
            <w:pPr>
              <w:pStyle w:val="a3"/>
            </w:pPr>
            <w:r w:rsidRPr="00404E20">
              <w:rPr>
                <w:rFonts w:hint="eastAsia"/>
              </w:rPr>
              <w:t xml:space="preserve">网址： </w:t>
            </w:r>
          </w:p>
        </w:tc>
        <w:tc>
          <w:tcPr>
            <w:tcW w:w="7440" w:type="dxa"/>
            <w:shd w:val="clear" w:color="auto" w:fill="auto"/>
            <w:hideMark/>
          </w:tcPr>
          <w:p w:rsidR="00404E20" w:rsidRPr="00404E20" w:rsidRDefault="00404E20">
            <w:pPr>
              <w:pStyle w:val="a3"/>
            </w:pPr>
            <w:r w:rsidRPr="00404E20">
              <w:rPr>
                <w:rFonts w:hint="eastAsia"/>
              </w:rPr>
              <w:t xml:space="preserve">http://www.hubeibank.cn </w:t>
            </w:r>
          </w:p>
        </w:tc>
      </w:tr>
    </w:tbl>
    <w:p w:rsidR="00404E20" w:rsidRPr="00404E20" w:rsidRDefault="00404E20">
      <w:pPr>
        <w:divId w:val="100877687"/>
        <w:rPr>
          <w:rFonts w:ascii="宋体" w:eastAsia="宋体" w:hAnsi="宋体"/>
          <w:sz w:val="24"/>
          <w:szCs w:val="24"/>
        </w:rPr>
      </w:pPr>
      <w:bookmarkStart w:id="71" w:name="chapter_level1_7_56_section_2_end"/>
      <w:bookmarkStart w:id="72" w:name="field_0_allproxysaletables_1_end"/>
      <w:bookmarkEnd w:id="71"/>
      <w:bookmarkEnd w:id="72"/>
    </w:p>
    <w:p w:rsidR="00404E20" w:rsidRPr="00404E20" w:rsidRDefault="00404E20">
      <w:pPr>
        <w:pStyle w:val="a3"/>
        <w:spacing w:before="0" w:beforeAutospacing="0" w:after="0" w:afterAutospacing="0" w:line="360" w:lineRule="auto"/>
        <w:ind w:firstLine="420"/>
        <w:divId w:val="780884211"/>
        <w:rPr>
          <w:sz w:val="21"/>
          <w:szCs w:val="21"/>
        </w:rPr>
      </w:pPr>
      <w:bookmarkStart w:id="73" w:name="chapter_level1_7_56_section_3"/>
      <w:bookmarkEnd w:id="73"/>
      <w:r w:rsidRPr="00404E20">
        <w:rPr>
          <w:rStyle w:val="a4"/>
          <w:rFonts w:hint="eastAsia"/>
          <w:sz w:val="21"/>
          <w:szCs w:val="21"/>
        </w:rPr>
        <w:t>二、登记机构</w:t>
      </w:r>
    </w:p>
    <w:p w:rsidR="00404E20" w:rsidRPr="00404E20" w:rsidRDefault="00404E20">
      <w:pPr>
        <w:pStyle w:val="a3"/>
        <w:spacing w:before="0" w:beforeAutospacing="0" w:after="0" w:afterAutospacing="0" w:line="360" w:lineRule="auto"/>
        <w:ind w:firstLine="420"/>
        <w:divId w:val="780884211"/>
        <w:rPr>
          <w:sz w:val="21"/>
          <w:szCs w:val="21"/>
        </w:rPr>
      </w:pPr>
      <w:bookmarkStart w:id="74" w:name="field_0_registercompanyinfo_1_start"/>
      <w:bookmarkEnd w:id="74"/>
      <w:r w:rsidRPr="00404E20">
        <w:rPr>
          <w:rFonts w:hint="eastAsia"/>
          <w:sz w:val="21"/>
          <w:szCs w:val="21"/>
        </w:rPr>
        <w:t xml:space="preserve">名称：博时基金管理有限公司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住所：深圳市福田区莲花街道福新社区益田路5999号基金大厦21层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办公地址：北京市建国门内大街18号恒基中心1座23层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法定代表人：江向阳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电话：（010）65171166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传真：（010）65187068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联系人：许鹏 </w:t>
      </w:r>
      <w:bookmarkStart w:id="75" w:name="field_0_registercompanyinfo_1_end"/>
      <w:bookmarkEnd w:id="75"/>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Style w:val="a4"/>
          <w:rFonts w:hint="eastAsia"/>
          <w:sz w:val="21"/>
          <w:szCs w:val="21"/>
        </w:rPr>
        <w:t>三、出具法律意见书的律师事务所</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名称：上海市通力律师事务所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注册地址：上海市银城中路68号时代金融中心19楼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办公地址：上海市银城中路68号时代金融中心19楼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电话： 021- 31358666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传真： 021- 31358600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负责人：俞卫锋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联系人：安冬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经办律师：安冬、孙睿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Style w:val="a4"/>
          <w:rFonts w:hint="eastAsia"/>
          <w:sz w:val="21"/>
          <w:szCs w:val="21"/>
        </w:rPr>
        <w:t>四、审计基金财产的会计师事务所</w:t>
      </w:r>
    </w:p>
    <w:p w:rsidR="00404E20" w:rsidRPr="00404E20" w:rsidRDefault="00404E20">
      <w:pPr>
        <w:pStyle w:val="a3"/>
        <w:spacing w:before="0" w:beforeAutospacing="0" w:after="0" w:afterAutospacing="0" w:line="360" w:lineRule="auto"/>
        <w:ind w:firstLine="420"/>
        <w:divId w:val="780884211"/>
        <w:rPr>
          <w:sz w:val="21"/>
          <w:szCs w:val="21"/>
        </w:rPr>
      </w:pPr>
      <w:bookmarkStart w:id="76" w:name="field_0_accountingcompanyinfo_1_start"/>
      <w:bookmarkEnd w:id="76"/>
      <w:r w:rsidRPr="00404E20">
        <w:rPr>
          <w:rFonts w:hint="eastAsia"/>
          <w:sz w:val="21"/>
          <w:szCs w:val="21"/>
        </w:rPr>
        <w:t xml:space="preserve">名称：普华永道中天会计师事务所(特殊普通合伙）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住所：中国（上海）自由贸易试验区陆家嘴环路1318号星展银行大厦507单元01室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办公地址：上海市湖滨路202号普华永道中心11楼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执行事务合伙人：李丹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联系电话：（021）23238888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传真：（021）23238800  </w:t>
      </w:r>
    </w:p>
    <w:p w:rsidR="00404E20" w:rsidRPr="00404E20" w:rsidRDefault="00404E20">
      <w:pPr>
        <w:pStyle w:val="a3"/>
        <w:spacing w:before="0" w:beforeAutospacing="0" w:after="0" w:afterAutospacing="0" w:line="360" w:lineRule="auto"/>
        <w:ind w:firstLine="420"/>
        <w:divId w:val="780884211"/>
        <w:rPr>
          <w:sz w:val="21"/>
          <w:szCs w:val="21"/>
        </w:rPr>
      </w:pPr>
      <w:r w:rsidRPr="00404E20">
        <w:rPr>
          <w:rFonts w:hint="eastAsia"/>
          <w:sz w:val="21"/>
          <w:szCs w:val="21"/>
        </w:rPr>
        <w:t xml:space="preserve">联系人：沈兆杰  </w:t>
      </w:r>
    </w:p>
    <w:p w:rsidR="00404E20" w:rsidRPr="00404E20" w:rsidRDefault="00404E20">
      <w:pPr>
        <w:pStyle w:val="a3"/>
        <w:spacing w:before="0" w:beforeAutospacing="0" w:after="0" w:afterAutospacing="0" w:line="360" w:lineRule="auto"/>
        <w:ind w:firstLine="420"/>
        <w:divId w:val="780884211"/>
        <w:rPr>
          <w:sz w:val="21"/>
          <w:szCs w:val="21"/>
        </w:rPr>
      </w:pPr>
      <w:bookmarkStart w:id="77" w:name="chapter_level1_7_56_section_3_end"/>
      <w:bookmarkEnd w:id="77"/>
      <w:r w:rsidRPr="00404E20">
        <w:rPr>
          <w:rFonts w:hint="eastAsia"/>
          <w:sz w:val="21"/>
          <w:szCs w:val="21"/>
        </w:rPr>
        <w:t xml:space="preserve">经办注册会计师：张振波、沈兆杰  </w:t>
      </w:r>
      <w:bookmarkStart w:id="78" w:name="field_0_accountingcompanyinfo_1_end"/>
      <w:bookmarkEnd w:id="78"/>
      <w:r w:rsidRPr="00404E20">
        <w:rPr>
          <w:rFonts w:hint="eastAsia"/>
          <w:sz w:val="21"/>
          <w:szCs w:val="21"/>
        </w:rPr>
        <w:t xml:space="preserve">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79" w:name="chapter_level1_8_16218"/>
      <w:bookmarkStart w:id="80" w:name="_Toc50572478"/>
      <w:r w:rsidRPr="00404E20">
        <w:rPr>
          <w:rFonts w:ascii="宋体" w:eastAsia="宋体" w:hAnsi="宋体" w:hint="eastAsia"/>
          <w:sz w:val="30"/>
        </w:rPr>
        <w:t>第六部分  基金份额的分类</w:t>
      </w:r>
      <w:bookmarkEnd w:id="79"/>
      <w:bookmarkEnd w:id="80"/>
    </w:p>
    <w:p w:rsidR="00404E20" w:rsidRPr="00404E20" w:rsidRDefault="00404E20">
      <w:pPr>
        <w:pStyle w:val="a3"/>
        <w:spacing w:before="0" w:beforeAutospacing="0" w:after="0" w:afterAutospacing="0" w:line="360" w:lineRule="auto"/>
        <w:ind w:firstLine="420"/>
        <w:divId w:val="154688616"/>
        <w:rPr>
          <w:sz w:val="21"/>
          <w:szCs w:val="21"/>
        </w:rPr>
      </w:pPr>
      <w:bookmarkStart w:id="81" w:name="chapter_level1_8_16218_section_1"/>
      <w:bookmarkEnd w:id="81"/>
      <w:r w:rsidRPr="00404E20">
        <w:rPr>
          <w:rStyle w:val="a4"/>
          <w:rFonts w:hint="eastAsia"/>
          <w:sz w:val="21"/>
          <w:szCs w:val="21"/>
        </w:rPr>
        <w:t>一 、基金份额分类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本基金根据投资者持有的基金份额按照不同的费率计提销售服务费用，因此形成不同的基金份额类别。本基金将设A类和B类两类基金份额，两类基金份额分别设置基金代码，并单独公布每万份基金净收益和7日年化收益率。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根据基金实际运作情况，在履行必要的程序后，基金管理人可对基金份额分类进行调整并公告。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Style w:val="a4"/>
          <w:rFonts w:hint="eastAsia"/>
          <w:sz w:val="21"/>
          <w:szCs w:val="21"/>
        </w:rPr>
        <w:t>二、基金份额类别的限制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本基金A类基金份额和B类基金份额的相关限制如下：   </w:t>
      </w:r>
    </w:p>
    <w:tbl>
      <w:tblPr>
        <w:tblStyle w:val="a9"/>
        <w:tblW w:w="5000" w:type="pct"/>
        <w:tblLook w:val="04A0" w:firstRow="1" w:lastRow="0" w:firstColumn="1" w:lastColumn="0" w:noHBand="0" w:noVBand="1"/>
      </w:tblPr>
      <w:tblGrid>
        <w:gridCol w:w="2797"/>
        <w:gridCol w:w="3385"/>
        <w:gridCol w:w="2334"/>
      </w:tblGrid>
      <w:tr w:rsidR="00404E20" w:rsidRPr="00404E20" w:rsidTr="00404E20">
        <w:trPr>
          <w:divId w:val="806124753"/>
        </w:trPr>
        <w:tc>
          <w:tcPr>
            <w:tcW w:w="0" w:type="auto"/>
            <w:shd w:val="clear" w:color="auto" w:fill="auto"/>
            <w:hideMark/>
          </w:tcPr>
          <w:p w:rsidR="00404E20" w:rsidRPr="00404E20" w:rsidRDefault="00404E20">
            <w:pPr>
              <w:rPr>
                <w:rFonts w:ascii="宋体" w:eastAsia="宋体" w:hAnsi="宋体" w:cs="宋体"/>
                <w:sz w:val="24"/>
                <w:szCs w:val="24"/>
              </w:rPr>
            </w:pPr>
          </w:p>
        </w:tc>
        <w:tc>
          <w:tcPr>
            <w:tcW w:w="0" w:type="auto"/>
            <w:shd w:val="clear" w:color="auto" w:fill="auto"/>
            <w:hideMark/>
          </w:tcPr>
          <w:p w:rsidR="00404E20" w:rsidRPr="00404E20" w:rsidRDefault="00404E20">
            <w:pPr>
              <w:pStyle w:val="a3"/>
            </w:pPr>
            <w:r w:rsidRPr="00404E20">
              <w:rPr>
                <w:rFonts w:hint="eastAsia"/>
              </w:rPr>
              <w:t xml:space="preserve">A类基金份额 </w:t>
            </w:r>
          </w:p>
        </w:tc>
        <w:tc>
          <w:tcPr>
            <w:tcW w:w="0" w:type="auto"/>
            <w:shd w:val="clear" w:color="auto" w:fill="auto"/>
            <w:hideMark/>
          </w:tcPr>
          <w:p w:rsidR="00404E20" w:rsidRPr="00404E20" w:rsidRDefault="00404E20">
            <w:pPr>
              <w:pStyle w:val="a3"/>
            </w:pPr>
            <w:r w:rsidRPr="00404E20">
              <w:rPr>
                <w:rFonts w:hint="eastAsia"/>
              </w:rPr>
              <w:t xml:space="preserve">B类基金份额 </w:t>
            </w:r>
          </w:p>
        </w:tc>
      </w:tr>
      <w:tr w:rsidR="00404E20" w:rsidRPr="00404E20" w:rsidTr="00404E20">
        <w:trPr>
          <w:divId w:val="806124753"/>
        </w:trPr>
        <w:tc>
          <w:tcPr>
            <w:tcW w:w="0" w:type="auto"/>
            <w:shd w:val="clear" w:color="auto" w:fill="auto"/>
            <w:hideMark/>
          </w:tcPr>
          <w:p w:rsidR="00404E20" w:rsidRPr="00404E20" w:rsidRDefault="00404E20">
            <w:pPr>
              <w:pStyle w:val="a3"/>
            </w:pPr>
            <w:r w:rsidRPr="00404E20">
              <w:rPr>
                <w:rFonts w:hint="eastAsia"/>
              </w:rPr>
              <w:t xml:space="preserve">销售服务费率（年费率） </w:t>
            </w:r>
          </w:p>
        </w:tc>
        <w:tc>
          <w:tcPr>
            <w:tcW w:w="0" w:type="auto"/>
            <w:shd w:val="clear" w:color="auto" w:fill="auto"/>
            <w:hideMark/>
          </w:tcPr>
          <w:p w:rsidR="00404E20" w:rsidRPr="00404E20" w:rsidRDefault="00404E20">
            <w:pPr>
              <w:pStyle w:val="a3"/>
            </w:pPr>
            <w:r w:rsidRPr="00404E20">
              <w:rPr>
                <w:rFonts w:hint="eastAsia"/>
              </w:rPr>
              <w:t xml:space="preserve">0.25% </w:t>
            </w:r>
          </w:p>
        </w:tc>
        <w:tc>
          <w:tcPr>
            <w:tcW w:w="0" w:type="auto"/>
            <w:shd w:val="clear" w:color="auto" w:fill="auto"/>
            <w:hideMark/>
          </w:tcPr>
          <w:p w:rsidR="00404E20" w:rsidRPr="00404E20" w:rsidRDefault="00404E20">
            <w:pPr>
              <w:pStyle w:val="a3"/>
            </w:pPr>
            <w:r w:rsidRPr="00404E20">
              <w:rPr>
                <w:rFonts w:hint="eastAsia"/>
              </w:rPr>
              <w:t xml:space="preserve">0.01% </w:t>
            </w:r>
          </w:p>
        </w:tc>
      </w:tr>
      <w:tr w:rsidR="00404E20" w:rsidRPr="00404E20" w:rsidTr="00404E20">
        <w:trPr>
          <w:divId w:val="806124753"/>
        </w:trPr>
        <w:tc>
          <w:tcPr>
            <w:tcW w:w="0" w:type="auto"/>
            <w:shd w:val="clear" w:color="auto" w:fill="auto"/>
            <w:hideMark/>
          </w:tcPr>
          <w:p w:rsidR="00404E20" w:rsidRPr="00404E20" w:rsidRDefault="00404E20">
            <w:pPr>
              <w:pStyle w:val="a3"/>
            </w:pPr>
            <w:r w:rsidRPr="00404E20">
              <w:rPr>
                <w:rFonts w:hint="eastAsia"/>
              </w:rPr>
              <w:t xml:space="preserve">首次申购最低金额 </w:t>
            </w:r>
          </w:p>
        </w:tc>
        <w:tc>
          <w:tcPr>
            <w:tcW w:w="0" w:type="auto"/>
            <w:shd w:val="clear" w:color="auto" w:fill="auto"/>
            <w:hideMark/>
          </w:tcPr>
          <w:p w:rsidR="00404E20" w:rsidRPr="00404E20" w:rsidRDefault="00404E20">
            <w:pPr>
              <w:pStyle w:val="a3"/>
            </w:pPr>
            <w:r w:rsidRPr="00404E20">
              <w:rPr>
                <w:rFonts w:hint="eastAsia"/>
              </w:rPr>
              <w:t xml:space="preserve">直销：0.01元；代销：0.01元 </w:t>
            </w:r>
          </w:p>
        </w:tc>
        <w:tc>
          <w:tcPr>
            <w:tcW w:w="0" w:type="auto"/>
            <w:shd w:val="clear" w:color="auto" w:fill="auto"/>
            <w:hideMark/>
          </w:tcPr>
          <w:p w:rsidR="00404E20" w:rsidRPr="00404E20" w:rsidRDefault="00404E20">
            <w:pPr>
              <w:pStyle w:val="a3"/>
            </w:pPr>
            <w:r w:rsidRPr="00404E20">
              <w:rPr>
                <w:rFonts w:hint="eastAsia"/>
              </w:rPr>
              <w:t xml:space="preserve">500万元 </w:t>
            </w:r>
          </w:p>
        </w:tc>
      </w:tr>
      <w:tr w:rsidR="00404E20" w:rsidRPr="00404E20" w:rsidTr="00404E20">
        <w:trPr>
          <w:divId w:val="806124753"/>
        </w:trPr>
        <w:tc>
          <w:tcPr>
            <w:tcW w:w="0" w:type="auto"/>
            <w:shd w:val="clear" w:color="auto" w:fill="auto"/>
            <w:hideMark/>
          </w:tcPr>
          <w:p w:rsidR="00404E20" w:rsidRPr="00404E20" w:rsidRDefault="00404E20">
            <w:pPr>
              <w:pStyle w:val="a3"/>
            </w:pPr>
            <w:r w:rsidRPr="00404E20">
              <w:rPr>
                <w:rFonts w:hint="eastAsia"/>
              </w:rPr>
              <w:t xml:space="preserve">追加申购最低金额 </w:t>
            </w:r>
          </w:p>
        </w:tc>
        <w:tc>
          <w:tcPr>
            <w:tcW w:w="0" w:type="auto"/>
            <w:shd w:val="clear" w:color="auto" w:fill="auto"/>
            <w:hideMark/>
          </w:tcPr>
          <w:p w:rsidR="00404E20" w:rsidRPr="00404E20" w:rsidRDefault="00404E20">
            <w:pPr>
              <w:pStyle w:val="a3"/>
            </w:pPr>
            <w:r w:rsidRPr="00404E20">
              <w:rPr>
                <w:rFonts w:hint="eastAsia"/>
              </w:rPr>
              <w:t xml:space="preserve">0.01元 </w:t>
            </w:r>
          </w:p>
        </w:tc>
        <w:tc>
          <w:tcPr>
            <w:tcW w:w="0" w:type="auto"/>
            <w:shd w:val="clear" w:color="auto" w:fill="auto"/>
            <w:hideMark/>
          </w:tcPr>
          <w:p w:rsidR="00404E20" w:rsidRPr="00404E20" w:rsidRDefault="00404E20">
            <w:pPr>
              <w:pStyle w:val="a3"/>
            </w:pPr>
            <w:r w:rsidRPr="00404E20">
              <w:rPr>
                <w:rFonts w:hint="eastAsia"/>
              </w:rPr>
              <w:t xml:space="preserve">1000元 </w:t>
            </w:r>
          </w:p>
        </w:tc>
      </w:tr>
      <w:tr w:rsidR="00404E20" w:rsidRPr="00404E20" w:rsidTr="00404E20">
        <w:trPr>
          <w:divId w:val="806124753"/>
        </w:trPr>
        <w:tc>
          <w:tcPr>
            <w:tcW w:w="0" w:type="auto"/>
            <w:shd w:val="clear" w:color="auto" w:fill="auto"/>
            <w:hideMark/>
          </w:tcPr>
          <w:p w:rsidR="00404E20" w:rsidRPr="00404E20" w:rsidRDefault="00404E20">
            <w:pPr>
              <w:pStyle w:val="a3"/>
            </w:pPr>
            <w:r w:rsidRPr="00404E20">
              <w:rPr>
                <w:rFonts w:hint="eastAsia"/>
              </w:rPr>
              <w:t xml:space="preserve">账户最低基金份额余额 </w:t>
            </w:r>
          </w:p>
        </w:tc>
        <w:tc>
          <w:tcPr>
            <w:tcW w:w="0" w:type="auto"/>
            <w:shd w:val="clear" w:color="auto" w:fill="auto"/>
            <w:hideMark/>
          </w:tcPr>
          <w:p w:rsidR="00404E20" w:rsidRPr="00404E20" w:rsidRDefault="00404E20">
            <w:pPr>
              <w:pStyle w:val="a3"/>
            </w:pPr>
            <w:r w:rsidRPr="00404E20">
              <w:rPr>
                <w:rFonts w:hint="eastAsia"/>
              </w:rPr>
              <w:t xml:space="preserve">0.01份（按交易账户统计） </w:t>
            </w:r>
          </w:p>
        </w:tc>
        <w:tc>
          <w:tcPr>
            <w:tcW w:w="0" w:type="auto"/>
            <w:shd w:val="clear" w:color="auto" w:fill="auto"/>
            <w:hideMark/>
          </w:tcPr>
          <w:p w:rsidR="00404E20" w:rsidRPr="00404E20" w:rsidRDefault="00404E20">
            <w:pPr>
              <w:pStyle w:val="a3"/>
            </w:pPr>
            <w:r w:rsidRPr="00404E20">
              <w:rPr>
                <w:rFonts w:hint="eastAsia"/>
              </w:rPr>
              <w:t xml:space="preserve">500万份 </w:t>
            </w:r>
          </w:p>
          <w:p w:rsidR="00404E20" w:rsidRPr="00404E20" w:rsidRDefault="00404E20">
            <w:pPr>
              <w:pStyle w:val="a3"/>
            </w:pPr>
            <w:r w:rsidRPr="00404E20">
              <w:rPr>
                <w:rFonts w:hint="eastAsia"/>
              </w:rPr>
              <w:t xml:space="preserve">（按基金账户统计） </w:t>
            </w:r>
          </w:p>
        </w:tc>
      </w:tr>
    </w:tbl>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基金管理人可以根据市场情况，在法律法规允许的情况下，调整认（申）购各类基金份额的最低限制及规则，基金管理人必须至少在调整实施之日前依照《信息披露办法》的有关规定在指定媒介上公告。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Style w:val="a4"/>
          <w:rFonts w:hint="eastAsia"/>
          <w:sz w:val="21"/>
          <w:szCs w:val="21"/>
        </w:rPr>
        <w:t>三、基金份额的自动升降级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1、份额升降级按基金账户统计时，份额升降级适用投资者在同时销售本基金A类和B类基金份额的销售机构的交易账户下持有的基金份额，即在计算持有人各交易账户持有的份额总数以确定是否符合升降级标准时，仅统计投资者在此类销售机构的交易账户下的份额，份额升降级仅针对投资者此类交易账户下的份额。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2、本基金份额持有人单个基金账户内A类与B类基金份额合计达到或超过500万份时，本基金的登记机构自动将基金份额持有人相关交易账户（指同时销售本基金A类和B类基金份额的销售机构的交易账户）下A类基金份额升级为B类基金份额；若本基金份额持有人单个基金账户内A类与B类基金份额合计低于500万份时，本基金的登记机构自动将基金份额持有人相关交易账户（指同时销售本基金A类和B类基金份额的销售机构的交易账户）下B类基金份额降级为A类基金份额。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3、投资者需注意，若销售机构仅销售A类或B类基金份额，则投资者在该机构内的基金份额不参与升降级的判断和处理。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Style w:val="a4"/>
          <w:rFonts w:hint="eastAsia"/>
          <w:sz w:val="21"/>
          <w:szCs w:val="21"/>
        </w:rPr>
        <w:t>四、重要提示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1、投资者认/申购申请确认成交后，投资者实际获得的基金份额类别以本基金的登记机构根据上述业务规则确认的基金份额类别为准。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2、本基金A类、B类基金份额的基金代码不同，投资者在提交赎回等交易申请时，应审慎判断自身是否符合相应类别投资金额要求，并正确填写基金份额的代码，因错误填写基金代码所造成的赎回等交易申请确认失败的后果由投资者自行承担。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 xml:space="preserve">3、若本基金的登记机构在某一开放日对投资者持有的基金份额进行了升降级处理，则投资者在该日对升降级前的基金份额提交的转换转出及转托管等申请确认失败。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Style w:val="a4"/>
          <w:rFonts w:hint="eastAsia"/>
          <w:sz w:val="21"/>
          <w:szCs w:val="21"/>
        </w:rPr>
        <w:t>五、基金份额分类及规则的调整 </w:t>
      </w:r>
    </w:p>
    <w:p w:rsidR="00404E20" w:rsidRPr="00404E20" w:rsidRDefault="00404E20">
      <w:pPr>
        <w:pStyle w:val="a3"/>
        <w:spacing w:before="0" w:beforeAutospacing="0" w:after="0" w:afterAutospacing="0" w:line="360" w:lineRule="auto"/>
        <w:ind w:firstLine="420"/>
        <w:divId w:val="154688616"/>
        <w:rPr>
          <w:sz w:val="21"/>
          <w:szCs w:val="21"/>
        </w:rPr>
      </w:pPr>
      <w:r w:rsidRPr="00404E20">
        <w:rPr>
          <w:rFonts w:hint="eastAsia"/>
          <w:sz w:val="21"/>
          <w:szCs w:val="21"/>
        </w:rPr>
        <w:t>在不违反法律法规规定和基金合同约定以及对基金份额持有人利益无实质性不利影响下，基金管理人可以增加新的基金份额类别，或者调整现有基金份额类别设置及各类别的费率水平、数额限制、相关规则和各类基金份额的具体销售机构，或者停止现有基金份额类别</w:t>
      </w:r>
      <w:bookmarkStart w:id="82" w:name="chapter_level1_8_16218_section_1_end"/>
      <w:bookmarkEnd w:id="82"/>
      <w:r w:rsidRPr="00404E20">
        <w:rPr>
          <w:rFonts w:hint="eastAsia"/>
          <w:sz w:val="21"/>
          <w:szCs w:val="21"/>
        </w:rPr>
        <w:t xml:space="preserve">的销售等，并在更新的招募说明书或相关公告中披露。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83" w:name="chapter_level1_10_58"/>
      <w:bookmarkStart w:id="84" w:name="_Toc50572479"/>
      <w:r w:rsidRPr="00404E20">
        <w:rPr>
          <w:rFonts w:ascii="宋体" w:eastAsia="宋体" w:hAnsi="宋体" w:hint="eastAsia"/>
          <w:sz w:val="30"/>
        </w:rPr>
        <w:t>第七部分 基金的募集与基金合同的生效</w:t>
      </w:r>
      <w:bookmarkEnd w:id="83"/>
      <w:bookmarkEnd w:id="84"/>
    </w:p>
    <w:p w:rsidR="00404E20" w:rsidRPr="00404E20" w:rsidRDefault="00404E20">
      <w:pPr>
        <w:pStyle w:val="a3"/>
        <w:spacing w:before="0" w:beforeAutospacing="0" w:after="0" w:afterAutospacing="0" w:line="360" w:lineRule="auto"/>
        <w:ind w:firstLine="420"/>
        <w:divId w:val="1586957720"/>
        <w:rPr>
          <w:sz w:val="21"/>
          <w:szCs w:val="21"/>
        </w:rPr>
      </w:pPr>
      <w:bookmarkStart w:id="85" w:name="chapter_level1_10_58_section_1"/>
      <w:bookmarkEnd w:id="85"/>
      <w:r w:rsidRPr="00404E20">
        <w:rPr>
          <w:rStyle w:val="a4"/>
          <w:rFonts w:hint="eastAsia"/>
          <w:sz w:val="21"/>
          <w:szCs w:val="21"/>
        </w:rPr>
        <w:t>一、基金的募集</w:t>
      </w:r>
    </w:p>
    <w:p w:rsidR="00404E20" w:rsidRPr="00404E20" w:rsidRDefault="00404E20">
      <w:pPr>
        <w:pStyle w:val="a3"/>
        <w:spacing w:before="0" w:beforeAutospacing="0" w:after="0" w:afterAutospacing="0" w:line="360" w:lineRule="auto"/>
        <w:ind w:firstLine="420"/>
        <w:divId w:val="1586957720"/>
        <w:rPr>
          <w:sz w:val="21"/>
          <w:szCs w:val="21"/>
        </w:rPr>
      </w:pPr>
      <w:r w:rsidRPr="00404E20">
        <w:rPr>
          <w:rFonts w:hint="eastAsia"/>
          <w:sz w:val="21"/>
          <w:szCs w:val="21"/>
        </w:rPr>
        <w:t>基金管理人按照《基金法》、《运作办法》、《销售办法》、《信息披露办法》、基金合同及其他有关规定募集本基金，并于</w:t>
      </w:r>
      <w:bookmarkStart w:id="86" w:name="field_2343_approveddate_2"/>
      <w:r w:rsidR="00891684">
        <w:rPr>
          <w:sz w:val="21"/>
          <w:szCs w:val="21"/>
        </w:rPr>
        <w:t>2014年06月12日</w:t>
      </w:r>
      <w:bookmarkEnd w:id="86"/>
      <w:r w:rsidRPr="00404E20">
        <w:rPr>
          <w:rFonts w:hint="eastAsia"/>
          <w:sz w:val="21"/>
          <w:szCs w:val="21"/>
        </w:rPr>
        <w:t>获中国证监会《关于核准</w:t>
      </w:r>
      <w:bookmarkStart w:id="87" w:name="field_49_productfullname_11"/>
      <w:r w:rsidR="00891684">
        <w:rPr>
          <w:rFonts w:hint="eastAsia"/>
          <w:sz w:val="21"/>
          <w:szCs w:val="21"/>
        </w:rPr>
        <w:t>博时天天增利货币市场基金</w:t>
      </w:r>
      <w:bookmarkEnd w:id="87"/>
      <w:r w:rsidRPr="00404E20">
        <w:rPr>
          <w:rFonts w:hint="eastAsia"/>
          <w:sz w:val="21"/>
          <w:szCs w:val="21"/>
        </w:rPr>
        <w:t>募集的批复》（证监许可</w:t>
      </w:r>
      <w:bookmarkStart w:id="88" w:name="field_2343_lotnumber_2"/>
      <w:r w:rsidR="00891684">
        <w:rPr>
          <w:sz w:val="21"/>
          <w:szCs w:val="21"/>
        </w:rPr>
        <w:t>[2014]593</w:t>
      </w:r>
      <w:bookmarkEnd w:id="88"/>
      <w:r w:rsidRPr="00404E20">
        <w:rPr>
          <w:rFonts w:hint="eastAsia"/>
          <w:sz w:val="21"/>
          <w:szCs w:val="21"/>
        </w:rPr>
        <w:t>号）和2014年7月29日《关于</w:t>
      </w:r>
      <w:bookmarkStart w:id="89" w:name="field_49_productfullname_12"/>
      <w:r w:rsidR="00891684">
        <w:rPr>
          <w:rFonts w:hint="eastAsia"/>
          <w:sz w:val="21"/>
          <w:szCs w:val="21"/>
        </w:rPr>
        <w:t>博时天天增利货币市场基金</w:t>
      </w:r>
      <w:bookmarkEnd w:id="89"/>
      <w:r w:rsidRPr="00404E20">
        <w:rPr>
          <w:rFonts w:hint="eastAsia"/>
          <w:sz w:val="21"/>
          <w:szCs w:val="21"/>
        </w:rPr>
        <w:t xml:space="preserve">募集时间安排的确认函》（证券基金机构监管部部函[2014]902号）准予募集注册。 </w:t>
      </w:r>
    </w:p>
    <w:p w:rsidR="00404E20" w:rsidRPr="00404E20" w:rsidRDefault="00404E20">
      <w:pPr>
        <w:pStyle w:val="a3"/>
        <w:spacing w:before="0" w:beforeAutospacing="0" w:after="0" w:afterAutospacing="0" w:line="360" w:lineRule="auto"/>
        <w:ind w:firstLine="420"/>
        <w:divId w:val="1586957720"/>
        <w:rPr>
          <w:sz w:val="21"/>
          <w:szCs w:val="21"/>
        </w:rPr>
      </w:pPr>
      <w:r w:rsidRPr="00404E20">
        <w:rPr>
          <w:rFonts w:hint="eastAsia"/>
          <w:sz w:val="21"/>
          <w:szCs w:val="21"/>
        </w:rPr>
        <w:t>本基金募集期从自</w:t>
      </w:r>
      <w:bookmarkStart w:id="90" w:name="field_58_raisebegindate_1"/>
      <w:r w:rsidR="00891684">
        <w:rPr>
          <w:sz w:val="21"/>
          <w:szCs w:val="21"/>
        </w:rPr>
        <w:t>2014年08月07日</w:t>
      </w:r>
      <w:bookmarkEnd w:id="90"/>
      <w:r w:rsidRPr="00404E20">
        <w:rPr>
          <w:rFonts w:hint="eastAsia"/>
          <w:sz w:val="21"/>
          <w:szCs w:val="21"/>
        </w:rPr>
        <w:t>至</w:t>
      </w:r>
      <w:bookmarkStart w:id="91" w:name="field_58_raiseenddate_1"/>
      <w:r w:rsidR="00891684">
        <w:rPr>
          <w:sz w:val="21"/>
          <w:szCs w:val="21"/>
        </w:rPr>
        <w:t>2014年08月20日</w:t>
      </w:r>
      <w:bookmarkEnd w:id="91"/>
      <w:r w:rsidRPr="00404E20">
        <w:rPr>
          <w:rFonts w:hint="eastAsia"/>
          <w:sz w:val="21"/>
          <w:szCs w:val="21"/>
        </w:rPr>
        <w:t>止，共募集</w:t>
      </w:r>
      <w:bookmarkStart w:id="92" w:name="field_58_raisetotal_1"/>
      <w:r w:rsidR="00891684">
        <w:rPr>
          <w:sz w:val="21"/>
          <w:szCs w:val="21"/>
        </w:rPr>
        <w:t>1,083,053,135.23</w:t>
      </w:r>
      <w:bookmarkEnd w:id="92"/>
      <w:r w:rsidRPr="00404E20">
        <w:rPr>
          <w:rFonts w:hint="eastAsia"/>
          <w:sz w:val="21"/>
          <w:szCs w:val="21"/>
        </w:rPr>
        <w:t>份基金份额，有效认购户数为</w:t>
      </w:r>
      <w:bookmarkStart w:id="93" w:name="field_58_effectivetotal_1"/>
      <w:r w:rsidR="00891684">
        <w:rPr>
          <w:sz w:val="21"/>
          <w:szCs w:val="21"/>
        </w:rPr>
        <w:t>2,689</w:t>
      </w:r>
      <w:bookmarkEnd w:id="93"/>
      <w:r w:rsidRPr="00404E20">
        <w:rPr>
          <w:rFonts w:hint="eastAsia"/>
          <w:sz w:val="21"/>
          <w:szCs w:val="21"/>
        </w:rPr>
        <w:t xml:space="preserve">户。 </w:t>
      </w:r>
    </w:p>
    <w:p w:rsidR="00404E20" w:rsidRPr="00404E20" w:rsidRDefault="00404E20">
      <w:pPr>
        <w:pStyle w:val="a3"/>
        <w:spacing w:before="0" w:beforeAutospacing="0" w:after="0" w:afterAutospacing="0" w:line="360" w:lineRule="auto"/>
        <w:ind w:firstLine="420"/>
        <w:divId w:val="1586957720"/>
        <w:rPr>
          <w:sz w:val="21"/>
          <w:szCs w:val="21"/>
        </w:rPr>
      </w:pPr>
      <w:r w:rsidRPr="00404E20">
        <w:rPr>
          <w:rFonts w:hint="eastAsia"/>
          <w:sz w:val="21"/>
          <w:szCs w:val="21"/>
        </w:rPr>
        <w:t>本基金为</w:t>
      </w:r>
      <w:bookmarkStart w:id="94" w:name="field_58_operation_1"/>
      <w:r w:rsidR="00891684">
        <w:rPr>
          <w:rFonts w:hint="eastAsia"/>
          <w:sz w:val="21"/>
          <w:szCs w:val="21"/>
        </w:rPr>
        <w:t>契约型开放式</w:t>
      </w:r>
      <w:bookmarkEnd w:id="94"/>
      <w:r w:rsidRPr="00404E20">
        <w:rPr>
          <w:rFonts w:hint="eastAsia"/>
          <w:sz w:val="21"/>
          <w:szCs w:val="21"/>
        </w:rPr>
        <w:t>基金。基金存续期限为</w:t>
      </w:r>
      <w:bookmarkStart w:id="95" w:name="field_58_duration_1"/>
      <w:r w:rsidR="00891684">
        <w:rPr>
          <w:rFonts w:hint="eastAsia"/>
          <w:sz w:val="21"/>
          <w:szCs w:val="21"/>
        </w:rPr>
        <w:t>不定期</w:t>
      </w:r>
      <w:bookmarkEnd w:id="95"/>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586957720"/>
        <w:rPr>
          <w:sz w:val="21"/>
          <w:szCs w:val="21"/>
        </w:rPr>
      </w:pPr>
      <w:r w:rsidRPr="00404E20">
        <w:rPr>
          <w:rStyle w:val="a4"/>
          <w:rFonts w:hint="eastAsia"/>
          <w:sz w:val="21"/>
          <w:szCs w:val="21"/>
        </w:rPr>
        <w:t>二、基金合同的生效</w:t>
      </w:r>
    </w:p>
    <w:p w:rsidR="00404E20" w:rsidRPr="00404E20" w:rsidRDefault="00404E20">
      <w:pPr>
        <w:pStyle w:val="a3"/>
        <w:spacing w:before="0" w:beforeAutospacing="0" w:after="0" w:afterAutospacing="0" w:line="360" w:lineRule="auto"/>
        <w:ind w:firstLine="420"/>
        <w:divId w:val="1586957720"/>
        <w:rPr>
          <w:sz w:val="21"/>
          <w:szCs w:val="21"/>
        </w:rPr>
      </w:pPr>
      <w:bookmarkStart w:id="96" w:name="chapter_level1_10_58_section_1_end"/>
      <w:bookmarkEnd w:id="96"/>
      <w:r w:rsidRPr="00404E20">
        <w:rPr>
          <w:rFonts w:hint="eastAsia"/>
          <w:sz w:val="21"/>
          <w:szCs w:val="21"/>
        </w:rPr>
        <w:t>本基金的基金合同已于</w:t>
      </w:r>
      <w:bookmarkStart w:id="97" w:name="field_58_foundday_1"/>
      <w:r w:rsidR="00891684">
        <w:rPr>
          <w:sz w:val="21"/>
          <w:szCs w:val="21"/>
        </w:rPr>
        <w:t>2014年08月25日</w:t>
      </w:r>
      <w:bookmarkEnd w:id="97"/>
      <w:r w:rsidRPr="00404E20">
        <w:rPr>
          <w:rFonts w:hint="eastAsia"/>
          <w:sz w:val="21"/>
          <w:szCs w:val="21"/>
        </w:rPr>
        <w:t xml:space="preserve">正式生效。 </w:t>
      </w:r>
    </w:p>
    <w:p w:rsidR="00404E20" w:rsidRPr="00404E20" w:rsidRDefault="00404E20">
      <w:pPr>
        <w:pStyle w:val="a3"/>
        <w:spacing w:before="0" w:beforeAutospacing="0" w:after="0" w:afterAutospacing="0" w:line="360" w:lineRule="auto"/>
        <w:ind w:firstLine="420"/>
        <w:divId w:val="386806428"/>
        <w:rPr>
          <w:sz w:val="21"/>
          <w:szCs w:val="21"/>
        </w:rPr>
      </w:pPr>
      <w:bookmarkStart w:id="98" w:name="chapter_level1_10_58_section_2"/>
      <w:bookmarkEnd w:id="98"/>
      <w:r w:rsidRPr="00404E20">
        <w:rPr>
          <w:rStyle w:val="a4"/>
          <w:rFonts w:hint="eastAsia"/>
          <w:sz w:val="21"/>
          <w:szCs w:val="21"/>
        </w:rPr>
        <w:t>三、基金存续期内的基金份额持有人数量和资产规模</w:t>
      </w:r>
    </w:p>
    <w:p w:rsidR="00404E20" w:rsidRPr="00404E20" w:rsidRDefault="00404E20">
      <w:pPr>
        <w:pStyle w:val="a3"/>
        <w:spacing w:before="0" w:beforeAutospacing="0" w:after="0" w:afterAutospacing="0" w:line="360" w:lineRule="auto"/>
        <w:ind w:firstLine="420"/>
        <w:divId w:val="386806428"/>
        <w:rPr>
          <w:sz w:val="21"/>
          <w:szCs w:val="21"/>
        </w:rPr>
      </w:pPr>
      <w:r w:rsidRPr="00404E20">
        <w:rPr>
          <w:rFonts w:hint="eastAsia"/>
          <w:sz w:val="21"/>
          <w:szCs w:val="21"/>
        </w:rPr>
        <w:t>《基金合同》生效后，连续二十个工作日出现基金份额持有人数量不满</w:t>
      </w:r>
      <w:bookmarkStart w:id="99" w:name="field_58_minsubnumber_1"/>
      <w:r w:rsidR="00891684">
        <w:rPr>
          <w:sz w:val="21"/>
          <w:szCs w:val="21"/>
        </w:rPr>
        <w:t>200</w:t>
      </w:r>
      <w:bookmarkEnd w:id="99"/>
      <w:r w:rsidRPr="00404E20">
        <w:rPr>
          <w:rFonts w:hint="eastAsia"/>
          <w:sz w:val="21"/>
          <w:szCs w:val="21"/>
        </w:rPr>
        <w:t xml:space="preserve">人或者基金资产净值低于5000万元的，基金管理人应当在定期报告中予以披露。 </w:t>
      </w:r>
    </w:p>
    <w:p w:rsidR="00404E20" w:rsidRPr="00404E20" w:rsidRDefault="00404E20">
      <w:pPr>
        <w:pStyle w:val="a3"/>
        <w:spacing w:before="0" w:beforeAutospacing="0" w:after="0" w:afterAutospacing="0" w:line="360" w:lineRule="auto"/>
        <w:ind w:firstLine="420"/>
        <w:divId w:val="386806428"/>
        <w:rPr>
          <w:sz w:val="21"/>
          <w:szCs w:val="21"/>
        </w:rPr>
      </w:pPr>
      <w:r w:rsidRPr="00404E20">
        <w:rPr>
          <w:rFonts w:hint="eastAsia"/>
          <w:sz w:val="21"/>
          <w:szCs w:val="21"/>
        </w:rPr>
        <w:t xml:space="preserve">本基金的存续期间，如发生下列情形之一的，基金管理人经与基金托管人协商一致，可以决定本基金与基金管理人管理的同一类别的其他基金合并： </w:t>
      </w:r>
    </w:p>
    <w:p w:rsidR="00404E20" w:rsidRPr="00404E20" w:rsidRDefault="00404E20">
      <w:pPr>
        <w:pStyle w:val="a3"/>
        <w:spacing w:before="0" w:beforeAutospacing="0" w:after="0" w:afterAutospacing="0" w:line="360" w:lineRule="auto"/>
        <w:ind w:firstLine="420"/>
        <w:divId w:val="386806428"/>
        <w:rPr>
          <w:sz w:val="21"/>
          <w:szCs w:val="21"/>
        </w:rPr>
      </w:pPr>
      <w:r w:rsidRPr="00404E20">
        <w:rPr>
          <w:rFonts w:hint="eastAsia"/>
          <w:sz w:val="21"/>
          <w:szCs w:val="21"/>
        </w:rPr>
        <w:t>（1）连续60个工作日基金份额持有人数量不满</w:t>
      </w:r>
      <w:bookmarkStart w:id="100" w:name="field_58_minsubnumber_2"/>
      <w:r w:rsidR="00891684">
        <w:rPr>
          <w:sz w:val="21"/>
          <w:szCs w:val="21"/>
        </w:rPr>
        <w:t>200</w:t>
      </w:r>
      <w:bookmarkEnd w:id="100"/>
      <w:r w:rsidRPr="00404E20">
        <w:rPr>
          <w:rFonts w:hint="eastAsia"/>
          <w:sz w:val="21"/>
          <w:szCs w:val="21"/>
        </w:rPr>
        <w:t xml:space="preserve">人的； </w:t>
      </w:r>
    </w:p>
    <w:p w:rsidR="00404E20" w:rsidRPr="00404E20" w:rsidRDefault="00404E20">
      <w:pPr>
        <w:pStyle w:val="a3"/>
        <w:spacing w:before="0" w:beforeAutospacing="0" w:after="0" w:afterAutospacing="0" w:line="360" w:lineRule="auto"/>
        <w:ind w:firstLine="420"/>
        <w:divId w:val="386806428"/>
        <w:rPr>
          <w:sz w:val="21"/>
          <w:szCs w:val="21"/>
        </w:rPr>
      </w:pPr>
      <w:r w:rsidRPr="00404E20">
        <w:rPr>
          <w:rFonts w:hint="eastAsia"/>
          <w:sz w:val="21"/>
          <w:szCs w:val="21"/>
        </w:rPr>
        <w:t xml:space="preserve">（2）连续60个工作日基金资产净值低于5000万元的。 </w:t>
      </w:r>
    </w:p>
    <w:p w:rsidR="00404E20" w:rsidRPr="00404E20" w:rsidRDefault="00404E20">
      <w:pPr>
        <w:pStyle w:val="a3"/>
        <w:spacing w:before="0" w:beforeAutospacing="0" w:after="0" w:afterAutospacing="0" w:line="360" w:lineRule="auto"/>
        <w:ind w:firstLine="420"/>
        <w:divId w:val="386806428"/>
        <w:rPr>
          <w:sz w:val="21"/>
          <w:szCs w:val="21"/>
        </w:rPr>
      </w:pPr>
      <w:bookmarkStart w:id="101" w:name="chapter_level1_10_58_section_2_end"/>
      <w:bookmarkEnd w:id="101"/>
      <w:r w:rsidRPr="00404E20">
        <w:rPr>
          <w:rFonts w:hint="eastAsia"/>
          <w:sz w:val="21"/>
          <w:szCs w:val="21"/>
        </w:rPr>
        <w:t xml:space="preserve">法律法规另有规定时，从其规定。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02" w:name="chapter_level1_11_59"/>
      <w:bookmarkStart w:id="103" w:name="_Toc50572480"/>
      <w:r w:rsidRPr="00404E20">
        <w:rPr>
          <w:rFonts w:ascii="宋体" w:eastAsia="宋体" w:hAnsi="宋体" w:hint="eastAsia"/>
          <w:sz w:val="30"/>
        </w:rPr>
        <w:t>第八部分  基金份额的申购与赎回</w:t>
      </w:r>
      <w:bookmarkEnd w:id="102"/>
      <w:bookmarkEnd w:id="103"/>
    </w:p>
    <w:p w:rsidR="00404E20" w:rsidRPr="00404E20" w:rsidRDefault="00404E20">
      <w:pPr>
        <w:pStyle w:val="a3"/>
        <w:spacing w:before="0" w:beforeAutospacing="0" w:after="0" w:afterAutospacing="0" w:line="360" w:lineRule="auto"/>
        <w:ind w:firstLine="420"/>
        <w:divId w:val="1149979312"/>
        <w:rPr>
          <w:sz w:val="21"/>
          <w:szCs w:val="21"/>
        </w:rPr>
      </w:pPr>
      <w:bookmarkStart w:id="104" w:name="chapter_level1_11_59_section_1"/>
      <w:bookmarkEnd w:id="104"/>
      <w:r w:rsidRPr="00404E20">
        <w:rPr>
          <w:rStyle w:val="a4"/>
          <w:rFonts w:hint="eastAsia"/>
          <w:sz w:val="21"/>
          <w:szCs w:val="21"/>
        </w:rPr>
        <w:t>一、申购与赎回的场所</w:t>
      </w:r>
    </w:p>
    <w:p w:rsidR="00404E20" w:rsidRPr="00404E20" w:rsidRDefault="00404E20">
      <w:pPr>
        <w:pStyle w:val="a3"/>
        <w:spacing w:before="0" w:beforeAutospacing="0" w:after="0" w:afterAutospacing="0" w:line="360" w:lineRule="auto"/>
        <w:ind w:firstLine="420"/>
        <w:divId w:val="1149979312"/>
        <w:rPr>
          <w:sz w:val="21"/>
          <w:szCs w:val="21"/>
        </w:rPr>
      </w:pPr>
      <w:r w:rsidRPr="00404E20">
        <w:rPr>
          <w:rFonts w:hint="eastAsia"/>
          <w:sz w:val="21"/>
          <w:szCs w:val="21"/>
        </w:rPr>
        <w:t>本基金的申购与赎回将通过销售机构进行。具体的销售网点将由基金管理人在其他相关公告中列明。基金管理人可根据情况变更或增减销售机构，在基金管理人网站公示。基金投资者应当在销售机构办理基金销售业务的营业场所或按销售机构提供的其他方式办理基金</w:t>
      </w:r>
      <w:bookmarkStart w:id="105" w:name="chapter_level1_11_59_section_1_end"/>
      <w:bookmarkEnd w:id="105"/>
      <w:r w:rsidRPr="00404E20">
        <w:rPr>
          <w:rFonts w:hint="eastAsia"/>
          <w:sz w:val="21"/>
          <w:szCs w:val="21"/>
        </w:rPr>
        <w:t xml:space="preserve">份额的申购与赎回。 </w:t>
      </w:r>
    </w:p>
    <w:p w:rsidR="00404E20" w:rsidRPr="00404E20" w:rsidRDefault="00404E20">
      <w:pPr>
        <w:pStyle w:val="a3"/>
        <w:spacing w:before="0" w:beforeAutospacing="0" w:after="0" w:afterAutospacing="0" w:line="360" w:lineRule="auto"/>
        <w:ind w:firstLine="420"/>
        <w:divId w:val="106125409"/>
        <w:rPr>
          <w:sz w:val="21"/>
          <w:szCs w:val="21"/>
        </w:rPr>
      </w:pPr>
      <w:bookmarkStart w:id="106" w:name="chapter_level1_11_59_section_2"/>
      <w:bookmarkEnd w:id="106"/>
      <w:r w:rsidRPr="00404E20">
        <w:rPr>
          <w:rStyle w:val="a4"/>
          <w:rFonts w:hint="eastAsia"/>
          <w:sz w:val="21"/>
          <w:szCs w:val="21"/>
        </w:rPr>
        <w:t>二、申购与赎回办理的开放日及时间</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 xml:space="preserve">1、开放日及开放时间 </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 xml:space="preserve">2、申购、赎回开始日及业务办理时间 </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 xml:space="preserve">本基金已于2014年9月15日起开始办理申购、赎回业务。 </w:t>
      </w:r>
    </w:p>
    <w:p w:rsidR="00404E20" w:rsidRPr="00404E20" w:rsidRDefault="00404E20">
      <w:pPr>
        <w:pStyle w:val="a3"/>
        <w:spacing w:before="0" w:beforeAutospacing="0" w:after="0" w:afterAutospacing="0" w:line="360" w:lineRule="auto"/>
        <w:ind w:firstLine="420"/>
        <w:divId w:val="106125409"/>
        <w:rPr>
          <w:sz w:val="21"/>
          <w:szCs w:val="21"/>
        </w:rPr>
      </w:pPr>
      <w:r w:rsidRPr="00404E20">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107" w:name="chapter_level1_11_59_section_2_end"/>
      <w:bookmarkEnd w:id="107"/>
      <w:r w:rsidRPr="00404E20">
        <w:rPr>
          <w:rFonts w:hint="eastAsia"/>
          <w:sz w:val="21"/>
          <w:szCs w:val="21"/>
        </w:rPr>
        <w:t xml:space="preserve">受的，视为下一开放日的申购、赎回或转换申请。 </w:t>
      </w:r>
    </w:p>
    <w:p w:rsidR="00404E20" w:rsidRPr="00404E20" w:rsidRDefault="00404E20">
      <w:pPr>
        <w:pStyle w:val="a3"/>
        <w:spacing w:before="0" w:beforeAutospacing="0" w:after="0" w:afterAutospacing="0" w:line="360" w:lineRule="auto"/>
        <w:ind w:firstLine="420"/>
        <w:divId w:val="1089038029"/>
        <w:rPr>
          <w:sz w:val="21"/>
          <w:szCs w:val="21"/>
        </w:rPr>
      </w:pPr>
      <w:bookmarkStart w:id="108" w:name="chapter_level1_11_59_section_3"/>
      <w:bookmarkEnd w:id="108"/>
      <w:r w:rsidRPr="00404E20">
        <w:rPr>
          <w:rStyle w:val="a4"/>
          <w:rFonts w:hint="eastAsia"/>
          <w:sz w:val="21"/>
          <w:szCs w:val="21"/>
        </w:rPr>
        <w:t>三、申购与赎回的数额限制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1、投资者通过代销机构首次申购本基金A类基金份额的最低金额为0.01元，投资者通过基金管理人直销机构首次申购本基金A类基金份额的最低金额为0.01元，追加申购本基金A类基金份额的最低金额为0.01元；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投资者首次申购本基金B类基金份额的最低金额为500万元，追加申购的最低金额为1000元。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各代销机构在不低于上述规定的前提下，可根据自己的情况调整首次最低申购金额和追加最低申购金额限制，具体以代销机构公布的为准。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2、对于本基金A类基金份额，每个交易账户最低持有基金份额余额为0.01份；对于本基金B类基金份额，每个基金账户最低持有基金份额余额为500万份。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3、基金管理人可以设置单个投资人累计持有的基金份额上限，并依照《信息披露办法》的有关规定在指定媒介上公告，但需符合法律法规、监管机构的规定和基金合同的约定。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5、基金管理人可以依照相关法律法规以及基金合同的约定，在特定市场条件下暂停或者拒绝接受一定金额以上的资金申购，具体以基金管理人的公告为准。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6、基金管理人可在法律法规允许的情况下，调整上述规定申购金额和赎回份额、累计申购金额/净申购金额的数量限制。基金管理人必须在调整实施前依照《信息披露办法》的有关规定在指定媒介上公告。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四、申购与赎回的原则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1、“确定价”原则，即申购、赎回价格以每份基金份额净值为1.00元的基准进行计算；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2、“金额申购、份额赎回”原则，即申购以金额申请，赎回以份额申请；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3、当日的申购与赎回申请可以在基金管理人规定的时间以内撤销，基金销售机构另有规定的，以基金销售机构的规定为准；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4、赎回遵循“先进先出”原则，即按照投资人认购、申购的先后次序进行顺序赎回；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5、投资者办理申购等业务时应提交的文件和办理手续、办理时间、处理规则等以及办理赎回业务时应提交的文件和办理手续、处理规则等在遵守基金合同和招募说明书规定的前提下，以各销售机构的具体规定为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6、当基金份额持有人全部赎回其持有的基金份额时，其未结转收益将被一并赎回；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7、当投资者的未结转收益为负时，若投资者赎回基金份额，将按比例从赎回款中扣除；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8、基金管理人有权决定本基金的总规模限额，但应最迟在新的限额实施前依照《信息披露办法》的有关规定在指定媒介上公告。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五、申购与赎回的程序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1、申购和赎回的申请方式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投资人必须根据销售机构规定的程序，在开放日的具体业务办理时间内提出申购或赎回的申请。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2、申购和赎回的款项支付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投资人申购基金份额时，必须全额交付申购款项，投资人在规定时间前全额交付申购款项，申购申请成立；登记机构确认基金份额时，申购生效。基金份额持有人递交赎回申请，赎回成立；登记机构确认赎回时，赎回生效。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正常情况下，投资人赎回（T日）申请生效后，基金管理人将指示基金托管人在T+2日(包括该日)内将赎回款项从基金托管账户划出。如遇交易所或交易市场数据传输延迟、通讯系统故障、银行数据交换系统故障或其它非基金管理人及基金托管人所能控制的因素影响业务处理流程，则赎回款项的支付时间可相应顺延。在发生巨额赎回时，款项的支付办法参照基金合同有关条款处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3、申购和赎回申请的确认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基金管理人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生效，则申购款项退还给投资人。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销售机构对申购、赎回申请的受理并不代表该申请一定生效，而仅代表销售机构已经接收到申购、赎回申请。申购与赎回的确认以登记机构的确认结果为准。对于申请的确认情况，投资人应及时查询。因投资者怠于查询，致使其相关权益受损的，基金管理人、基金托管人、基金销售机构不承担由此造成的损失或不利后果。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基金管理人可以在不违反法律法规的前提下，对上述业务办理时间进行调整，并提前公告。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六、申购和赎回的价格、费用及其用途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1、除法律法规另有规定或基金合同另有约定外，本基金不收取申购费用和赎回费用。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发生本基金持有的现金、国债、中央银行票据、政策性金融债券以及5个交易日内到期的其他金融工具占基金资产净值的比例合计低于5%且偏离度为负的情形时，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3、本基金的申购、赎回价格为每份基金份额1.00元。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4、基金申购份额的计算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申购份额的计算公式为：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申购份额=申购金额/1.00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例：某投资人投资10万元申购本基金，则其可得到的申购份额为：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申购份额＝100,000.00/1.00＝100,000.00份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5、基金赎回金额的计算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在不收取强制赎回费的情形下，赎回金额为按实际确认的有效赎回份额乘以面值，赎回金额单位为元。赎回金额的计算公式为：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赎回金额=赎回份额×1.00元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例：某投资者赎回本基金1万份基金份额，则其可得到赎回金额为：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10,000.00×1.00＝10,000.00元。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赎回时的未结转收益按照基金合同及本招募说明书的规定处理。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6、申购份额的处理方式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申购份额的计算结果保留到小数点后2位，小数点后2位以后的部分四舍五入，由此产生的误差计入基金财产。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7、赎回金额的处理方式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赎回金额的计算结果保留到小数点后2位，小数点后2位以后的部分四舍五入，由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此产生的误差计入基金财产。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8、基金管理人可以在法律法规和基金合同规定范围内调整收费方式，并最迟应于新的收费方式实施日前依照《信息披露办法》的有关规定在指定媒介上公告。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七、拒绝或暂停申购的情形及处理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发生下列情况时，基金管理人可拒绝或暂停接受投资人的申购申请：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1、因不可抗力导致基金无法正常运作。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2、发生基金合同规定的暂停基金资产估值情况时，基金管理人可暂停接受投资人的申购申请。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3、证券交易所交易时间非正常停市，导致基金管理人无法计算当日基金资产净值。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4、本基金出现当日净收益或累计未分配净收益小于零的情形，为保护投资人的利益，基金管理人可暂停本基金的申购。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5、基金管理人认为接受某笔或某些申购申请可能会影响或损害现有基金份额持有人利益或对存量基金份额持有人利益构成潜在重大不利影响时。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6、基金资产规模过大，使基金管理人无法找到合适的投资品种，或其他可能对基金业绩产生负面影响，从而损害现有基金份额持有人利益的情形。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7、基金管理人、基金托管人、销售机构或登记机构的技术故障等异常情况导致无法办理申购业务。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8、本基金每日累计申购金额/净申购金额达到基金管理人所设定的上限。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9、单一账户每日累计申购金额/净申购金额达到基金管理人所设定的上限。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10、单笔申购金额达到基金管理人所设定的上限。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11、当日超出基金管理人规定的总规模限额。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12、当影子定价法确定的基金资产净值与摊余成本法计算的基金资产净值的正偏离度绝对值达到或超过0.5%时。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13、当前一估值日基金资产净值50%以上的资产出现无可参考的活跃市场价格且采用估值技术仍导致公允价值存在重大不确定性时，经与基金托管人协商确认后，基金管理人应当暂停接受基金申购申请。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14、基金管理人接受某笔或者某些申购申请有可能导致单一投资者持有基金份额的比例达到或者超过50%，或者变相规避50%集中度的情形时。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15、法律法规规定或中国证监会认定的其他情形。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发生上述第1、2、3、4、6、7、8、11、12、13、15项情形之一且基金管理人决定暂停基金投资者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八、暂停赎回或延缓支付赎回款项的情形及处理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发生下列情形时，基金管理人可暂停接受投资人的赎回申请或延缓支付赎回款项：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1、因不可抗力导致基金管理人不能支付赎回款项。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2、发生基金合同规定的暂停基金资产估值情况时，基金管理人可暂停接受投资人的赎回申请或延缓支付赎回款项。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3、证券交易所交易时间非正常停市，导致基金管理人无法计算当日基金资产净值。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4、连续两个或两个以上开放日发生巨额赎回。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5、本基金出现当日净收益或累计未分配净收益小于零的情形，为保护基金份额持有人的利益，基金管理人可暂停本基金的赎回。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7、法律法规规定、中国证监会认定或基金合同约定的其他情形。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发生上述1、2、3、4、5、6、7项情形之一且基金管理人决定暂停接受基金份额持有人的赎回申请或者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为公平对待不同类别基金份额持有人的合法权益，如本基金单个基金份额持有人在单个开放日申请赎回基金份额超过基金总份额10%的，基金管理人可对其采取延期办理部分赎回申请或者延缓支付赎回款项的措施。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九、巨额赎回的情形及处理方式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1、巨额赎回的认定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2、巨额赎回的处理方式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当基金出现巨额赎回时，基金管理人可以根据基金当时的资产组合状况决定全额赎回或部分延期赎回。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（1）全额赎回：当基金管理人认为有能力支付投资人的全部赎回申请时，按正常赎回程序执行。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（3）暂停赎回：连续2日以上(含本数)发生巨额赎回，如基金管理人认为有必要，可暂停接受基金的赎回申请；已经接受的赎回申请可以延缓支付赎回款项，但不得超过20个工作日，并应当在指定媒介上进行公告。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3、巨额赎回的公告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当发生上述延期赎回并延期办理时，基金管理人应当通过邮寄、传真或者招募说明书规定的其他方式在3个交易日内通知基金份额持有人，说明有关处理方法，并在2日内在指定媒介上刊登公告。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Style w:val="a4"/>
          <w:rFonts w:hint="eastAsia"/>
          <w:sz w:val="21"/>
          <w:szCs w:val="21"/>
        </w:rPr>
        <w:t>十、暂停申购或赎回的公告和重新开放申购或赎回的公告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1、发生上述暂停申购或赎回情况的，基金管理人应在规定期限内在指定媒介上刊登暂停公告。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 xml:space="preserve">2、基金管理人可以根据暂停申购或赎回的时间，最迟于重新开放日在指定媒介上刊登重新开放申购或赎回的公告；也可以根据实际情况在暂停公告中明确重新开放申购或赎回的时间，届时不再另行发布重新开放的公告。 </w:t>
      </w:r>
    </w:p>
    <w:p w:rsidR="00404E20" w:rsidRPr="00404E20" w:rsidRDefault="00404E20">
      <w:pPr>
        <w:pStyle w:val="a3"/>
        <w:spacing w:before="0" w:beforeAutospacing="0" w:after="0" w:afterAutospacing="0" w:line="360" w:lineRule="auto"/>
        <w:ind w:firstLine="420"/>
        <w:divId w:val="1089038029"/>
        <w:rPr>
          <w:sz w:val="21"/>
          <w:szCs w:val="21"/>
        </w:rPr>
      </w:pPr>
      <w:r w:rsidRPr="00404E20">
        <w:rPr>
          <w:rFonts w:hint="eastAsia"/>
          <w:sz w:val="21"/>
          <w:szCs w:val="21"/>
        </w:rPr>
        <w:t>3、上述暂停申购或赎回情况消除的，基金管理人应于重新开放日公布最近1个开放日</w:t>
      </w:r>
      <w:bookmarkStart w:id="109" w:name="chapter_level1_11_59_section_3_end"/>
      <w:bookmarkEnd w:id="109"/>
      <w:r w:rsidRPr="00404E20">
        <w:rPr>
          <w:rFonts w:hint="eastAsia"/>
          <w:sz w:val="21"/>
          <w:szCs w:val="21"/>
        </w:rPr>
        <w:t xml:space="preserve">各类基金份额的每万份基金净收益、7日年化收益率。 </w:t>
      </w:r>
    </w:p>
    <w:p w:rsidR="00404E20" w:rsidRPr="00404E20" w:rsidRDefault="00404E20">
      <w:pPr>
        <w:pStyle w:val="a3"/>
        <w:spacing w:before="0" w:beforeAutospacing="0" w:after="0" w:afterAutospacing="0" w:line="360" w:lineRule="auto"/>
        <w:ind w:firstLine="420"/>
        <w:divId w:val="1344238543"/>
        <w:rPr>
          <w:sz w:val="21"/>
          <w:szCs w:val="21"/>
        </w:rPr>
      </w:pPr>
      <w:bookmarkStart w:id="110" w:name="chapter_level1_11_59_section_4"/>
      <w:bookmarkEnd w:id="110"/>
      <w:r w:rsidRPr="00404E20">
        <w:rPr>
          <w:rStyle w:val="a4"/>
          <w:rFonts w:hint="eastAsia"/>
          <w:sz w:val="21"/>
          <w:szCs w:val="21"/>
        </w:rPr>
        <w:t>十一、基金转换</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自2014年9月15日起，本基金管理人和销售机构共同推出本基金的基金转换业务。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1、转换费率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2、业务规则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①基金转换只能在同一销售机构进行。转换的两只基金必须都是该销售机构代理的同一基金管理人管理的、在同一登记机构处注册登记的基金。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③基金转换的目标基金份额按新交易计算持有时间。基金转出视为赎回，转入视为申购。基金转换后可赎回的时间为T＋2日。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④基金分红时再投资的份额可在权益登记日的T＋2提交基金转换申请。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⑤基金转换以申请当日基金份额净值为基础计算。投资者采用“份额转换”的原则提交申请。转出基金份额必须是可用份额，并遵循“先进先出”的原则。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3、暂停基金转换的情形及处理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基金转换视同为转出基金的赎回和转入基金的申购，因此有关转出基金和转入基金暂停或拒绝申购、暂停赎回的有关规定适用于基金转换。 出现法律、法规、规章规定的其它情形或其它在《基金合同》、《招募说明书》已载明并获中国证监会批准的特殊情形时，基金管理人可以暂停基金转换业务。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4、重要提示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 xml:space="preserve">①本基金转换业务适用于可以销售包括本基金在内的两只以上（含两只），且基金登记机构为同一机构的博时旗下基金的销售机构。 </w:t>
      </w:r>
    </w:p>
    <w:p w:rsidR="00404E20" w:rsidRPr="00404E20" w:rsidRDefault="00404E20">
      <w:pPr>
        <w:pStyle w:val="a3"/>
        <w:spacing w:before="0" w:beforeAutospacing="0" w:after="0" w:afterAutospacing="0" w:line="360" w:lineRule="auto"/>
        <w:ind w:firstLine="420"/>
        <w:divId w:val="1344238543"/>
        <w:rPr>
          <w:sz w:val="21"/>
          <w:szCs w:val="21"/>
        </w:rPr>
      </w:pPr>
      <w:r w:rsidRPr="00404E20">
        <w:rPr>
          <w:rFonts w:hint="eastAsia"/>
          <w:sz w:val="21"/>
          <w:szCs w:val="21"/>
        </w:rPr>
        <w:t>②转换业务的收费计算公式及举例参见2010年3月16日刊登于本公司网站的《</w:t>
      </w:r>
      <w:bookmarkStart w:id="111" w:name="field_49_managerorgfullname_6"/>
      <w:r w:rsidR="00891684">
        <w:rPr>
          <w:rFonts w:hint="eastAsia"/>
          <w:sz w:val="21"/>
          <w:szCs w:val="21"/>
        </w:rPr>
        <w:t>博时基金管理有限公司</w:t>
      </w:r>
      <w:bookmarkEnd w:id="111"/>
      <w:r w:rsidRPr="00404E20">
        <w:rPr>
          <w:rFonts w:hint="eastAsia"/>
          <w:sz w:val="21"/>
          <w:szCs w:val="21"/>
        </w:rPr>
        <w:t xml:space="preserve">关于旗下开放式基金转换业务的公告》。 </w:t>
      </w:r>
    </w:p>
    <w:p w:rsidR="00404E20" w:rsidRPr="00404E20" w:rsidRDefault="00404E20">
      <w:pPr>
        <w:pStyle w:val="a3"/>
        <w:spacing w:before="0" w:beforeAutospacing="0" w:after="0" w:afterAutospacing="0" w:line="360" w:lineRule="auto"/>
        <w:ind w:firstLine="420"/>
        <w:divId w:val="1344238543"/>
        <w:rPr>
          <w:sz w:val="21"/>
          <w:szCs w:val="21"/>
        </w:rPr>
      </w:pPr>
      <w:bookmarkStart w:id="112" w:name="chapter_level1_11_59_section_4_end"/>
      <w:bookmarkEnd w:id="112"/>
      <w:r w:rsidRPr="00404E20">
        <w:rPr>
          <w:rFonts w:hint="eastAsia"/>
          <w:sz w:val="21"/>
          <w:szCs w:val="21"/>
        </w:rPr>
        <w:t xml:space="preserve">③本公司管理基金的转换业务的解释权归本公司。 </w:t>
      </w:r>
    </w:p>
    <w:p w:rsidR="00404E20" w:rsidRPr="00404E20" w:rsidRDefault="00404E20">
      <w:pPr>
        <w:pStyle w:val="a3"/>
        <w:spacing w:before="0" w:beforeAutospacing="0" w:after="0" w:afterAutospacing="0" w:line="360" w:lineRule="auto"/>
        <w:ind w:firstLine="420"/>
        <w:divId w:val="1301113320"/>
        <w:rPr>
          <w:sz w:val="21"/>
          <w:szCs w:val="21"/>
        </w:rPr>
      </w:pPr>
      <w:bookmarkStart w:id="113" w:name="chapter_level1_11_59_section_5"/>
      <w:bookmarkEnd w:id="113"/>
      <w:r w:rsidRPr="00404E20">
        <w:rPr>
          <w:rStyle w:val="a4"/>
          <w:rFonts w:hint="eastAsia"/>
          <w:sz w:val="21"/>
          <w:szCs w:val="21"/>
        </w:rPr>
        <w:t>十二、基金的非交易过户</w:t>
      </w:r>
    </w:p>
    <w:p w:rsidR="00404E20" w:rsidRPr="00404E20" w:rsidRDefault="00404E20">
      <w:pPr>
        <w:pStyle w:val="a3"/>
        <w:spacing w:before="0" w:beforeAutospacing="0" w:after="0" w:afterAutospacing="0" w:line="360" w:lineRule="auto"/>
        <w:ind w:firstLine="420"/>
        <w:divId w:val="1301113320"/>
        <w:rPr>
          <w:sz w:val="21"/>
          <w:szCs w:val="21"/>
        </w:rPr>
      </w:pPr>
      <w:r w:rsidRPr="00404E20">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404E20" w:rsidRPr="00404E20" w:rsidRDefault="00404E20">
      <w:pPr>
        <w:pStyle w:val="a3"/>
        <w:spacing w:before="0" w:beforeAutospacing="0" w:after="0" w:afterAutospacing="0" w:line="360" w:lineRule="auto"/>
        <w:ind w:firstLine="420"/>
        <w:divId w:val="1301113320"/>
        <w:rPr>
          <w:sz w:val="21"/>
          <w:szCs w:val="21"/>
        </w:rPr>
      </w:pPr>
      <w:r w:rsidRPr="00404E20">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404E20" w:rsidRPr="00404E20" w:rsidRDefault="00404E20">
      <w:pPr>
        <w:pStyle w:val="a3"/>
        <w:spacing w:before="0" w:beforeAutospacing="0" w:after="0" w:afterAutospacing="0" w:line="360" w:lineRule="auto"/>
        <w:ind w:firstLine="420"/>
        <w:divId w:val="1301113320"/>
        <w:rPr>
          <w:sz w:val="21"/>
          <w:szCs w:val="21"/>
        </w:rPr>
      </w:pPr>
      <w:r w:rsidRPr="00404E20">
        <w:rPr>
          <w:rStyle w:val="a4"/>
          <w:rFonts w:hint="eastAsia"/>
          <w:sz w:val="21"/>
          <w:szCs w:val="21"/>
        </w:rPr>
        <w:t>十三、基金的转托管</w:t>
      </w:r>
    </w:p>
    <w:p w:rsidR="00404E20" w:rsidRPr="00404E20" w:rsidRDefault="00404E20">
      <w:pPr>
        <w:pStyle w:val="a3"/>
        <w:spacing w:before="0" w:beforeAutospacing="0" w:after="0" w:afterAutospacing="0" w:line="360" w:lineRule="auto"/>
        <w:ind w:firstLine="420"/>
        <w:divId w:val="1301113320"/>
        <w:rPr>
          <w:sz w:val="21"/>
          <w:szCs w:val="21"/>
        </w:rPr>
      </w:pPr>
      <w:r w:rsidRPr="00404E20">
        <w:rPr>
          <w:rFonts w:hint="eastAsia"/>
          <w:sz w:val="21"/>
          <w:szCs w:val="21"/>
        </w:rPr>
        <w:t>基金份额持有人可办理已持有基金份额在不同销售机构之间的转托管，基金销售机构可</w:t>
      </w:r>
      <w:bookmarkStart w:id="114" w:name="chapter_level1_11_59_section_5_end"/>
      <w:bookmarkEnd w:id="114"/>
      <w:r w:rsidRPr="00404E20">
        <w:rPr>
          <w:rFonts w:hint="eastAsia"/>
          <w:sz w:val="21"/>
          <w:szCs w:val="21"/>
        </w:rPr>
        <w:t xml:space="preserve">以按照规定的标准收取转托管费。 </w:t>
      </w:r>
    </w:p>
    <w:p w:rsidR="00404E20" w:rsidRPr="00404E20" w:rsidRDefault="00404E20">
      <w:pPr>
        <w:pStyle w:val="a3"/>
        <w:spacing w:before="0" w:beforeAutospacing="0" w:after="0" w:afterAutospacing="0" w:line="360" w:lineRule="auto"/>
        <w:ind w:firstLine="420"/>
        <w:divId w:val="1436560629"/>
        <w:rPr>
          <w:sz w:val="21"/>
          <w:szCs w:val="21"/>
        </w:rPr>
      </w:pPr>
      <w:bookmarkStart w:id="115" w:name="chapter_level1_11_59_section_6"/>
      <w:bookmarkEnd w:id="115"/>
      <w:r w:rsidRPr="00404E20">
        <w:rPr>
          <w:rStyle w:val="a4"/>
          <w:rFonts w:hint="eastAsia"/>
          <w:sz w:val="21"/>
          <w:szCs w:val="21"/>
        </w:rPr>
        <w:t>十四、定期定额投资计划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自2014年9月15日起，本基金管理人和销售机构共同推出本基金的基金定期定额投资业务。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1、定期定额投资业务的办理时间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基金管理人在开放日办理基金份额的定期定额投资业务。具体办理时间为上海证券交易所、深圳证券交易所的正常交易日的交易时间，但基金管理人根据法律法规、中国证监会的要求或基金合同的规定公告暂停转换时除外。开放日对投资者的业务办理时间是9：30-15：00，具体以销售网点的公告和安排为准。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2、定期定额投资业务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（1）适用投资者范围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符合法律法规规定的个人投资者、机构投资者及合格境外机构投资者，以及法律法规或中国证监会允许购买证券投资基金的其他投资者。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（2）申购费率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本基金不收取申购费。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本基金定期定额投资的申购费率与普通申购业务的费率相同。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（3）扣款日期和扣款金额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投资者须遵循各销售机构有关扣款日期的规定，并与销售机构约定每月扣款金额。对于本基金A类基金份额，最低每次不少于人民币0.01元（含0.01元）；对于本基金B类基金份额，最低每次不少于人民币1000元（含1000元）。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（4）重要提示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 xml:space="preserve">1）凡申请办理本基金“定期定额投资计划”的投资者须首先开立本公司开放式基金基金账户。 </w:t>
      </w:r>
    </w:p>
    <w:p w:rsidR="00404E20" w:rsidRPr="00404E20" w:rsidRDefault="00404E20">
      <w:pPr>
        <w:pStyle w:val="a3"/>
        <w:spacing w:before="0" w:beforeAutospacing="0" w:after="0" w:afterAutospacing="0" w:line="360" w:lineRule="auto"/>
        <w:ind w:firstLine="420"/>
        <w:divId w:val="1436560629"/>
        <w:rPr>
          <w:sz w:val="21"/>
          <w:szCs w:val="21"/>
        </w:rPr>
      </w:pPr>
      <w:r w:rsidRPr="00404E20">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6" w:name="chapter_level1_11_59_section_6_end"/>
      <w:bookmarkEnd w:id="116"/>
      <w:r w:rsidRPr="00404E20">
        <w:rPr>
          <w:rFonts w:hint="eastAsia"/>
          <w:sz w:val="21"/>
          <w:szCs w:val="21"/>
        </w:rPr>
        <w:t xml:space="preserve">在确认成功后直接计入投资者的基金账户。 </w:t>
      </w:r>
    </w:p>
    <w:p w:rsidR="00404E20" w:rsidRPr="00404E20" w:rsidRDefault="00404E20">
      <w:pPr>
        <w:pStyle w:val="a3"/>
        <w:spacing w:before="0" w:beforeAutospacing="0" w:after="0" w:afterAutospacing="0" w:line="360" w:lineRule="auto"/>
        <w:ind w:firstLine="420"/>
        <w:divId w:val="587858182"/>
        <w:rPr>
          <w:sz w:val="21"/>
          <w:szCs w:val="21"/>
        </w:rPr>
      </w:pPr>
      <w:bookmarkStart w:id="117" w:name="chapter_level1_11_59_section_7"/>
      <w:bookmarkEnd w:id="117"/>
      <w:r w:rsidRPr="00404E20">
        <w:rPr>
          <w:rStyle w:val="a4"/>
          <w:rFonts w:hint="eastAsia"/>
          <w:sz w:val="21"/>
          <w:szCs w:val="21"/>
        </w:rPr>
        <w:t>十五、基金份额的冻结和解冻与质押</w:t>
      </w:r>
    </w:p>
    <w:p w:rsidR="00404E20" w:rsidRPr="00404E20" w:rsidRDefault="00404E20">
      <w:pPr>
        <w:pStyle w:val="a3"/>
        <w:spacing w:before="0" w:beforeAutospacing="0" w:after="0" w:afterAutospacing="0" w:line="360" w:lineRule="auto"/>
        <w:ind w:firstLine="420"/>
        <w:divId w:val="587858182"/>
        <w:rPr>
          <w:sz w:val="21"/>
          <w:szCs w:val="21"/>
        </w:rPr>
      </w:pPr>
      <w:r w:rsidRPr="00404E20">
        <w:rPr>
          <w:rFonts w:hint="eastAsia"/>
          <w:sz w:val="21"/>
          <w:szCs w:val="21"/>
        </w:rPr>
        <w:t xml:space="preserve">基金登记机构只受理国家有权机关依法要求的基金份额的冻结与解冻，以及登记机构认可、符合法律法规的其他情况下的冻结与解冻。 </w:t>
      </w:r>
    </w:p>
    <w:p w:rsidR="00404E20" w:rsidRPr="00404E20" w:rsidRDefault="00404E20">
      <w:pPr>
        <w:pStyle w:val="a3"/>
        <w:spacing w:before="0" w:beforeAutospacing="0" w:after="0" w:afterAutospacing="0" w:line="360" w:lineRule="auto"/>
        <w:ind w:firstLine="420"/>
        <w:divId w:val="587858182"/>
        <w:rPr>
          <w:sz w:val="21"/>
          <w:szCs w:val="21"/>
        </w:rPr>
      </w:pPr>
      <w:r w:rsidRPr="00404E20">
        <w:rPr>
          <w:rFonts w:hint="eastAsia"/>
          <w:sz w:val="21"/>
          <w:szCs w:val="21"/>
        </w:rPr>
        <w:t xml:space="preserve">如相关法律法规允许基金管理人办理基金份额的质押业务，基金管理人将制定和实施相应的业务规则。 </w:t>
      </w:r>
    </w:p>
    <w:p w:rsidR="00404E20" w:rsidRPr="00404E20" w:rsidRDefault="00404E20">
      <w:pPr>
        <w:pStyle w:val="a3"/>
        <w:spacing w:before="0" w:beforeAutospacing="0" w:after="0" w:afterAutospacing="0" w:line="360" w:lineRule="auto"/>
        <w:ind w:firstLine="420"/>
        <w:divId w:val="587858182"/>
        <w:rPr>
          <w:sz w:val="21"/>
          <w:szCs w:val="21"/>
        </w:rPr>
      </w:pPr>
      <w:r w:rsidRPr="00404E20">
        <w:rPr>
          <w:rStyle w:val="a4"/>
          <w:rFonts w:hint="eastAsia"/>
          <w:sz w:val="21"/>
          <w:szCs w:val="21"/>
        </w:rPr>
        <w:t>十六、基金管理人可在不违反相关法律法规、不影响基金份额持有人实质利益的前提</w:t>
      </w:r>
      <w:bookmarkStart w:id="118" w:name="chapter_level1_11_59_section_7_end"/>
      <w:bookmarkEnd w:id="118"/>
      <w:r w:rsidRPr="00404E20">
        <w:rPr>
          <w:rStyle w:val="a4"/>
          <w:rFonts w:hint="eastAsia"/>
          <w:sz w:val="21"/>
          <w:szCs w:val="21"/>
        </w:rPr>
        <w:t>下，根据具体情况对上述申购和赎回的安排进行补充和调整并提前公告。</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19" w:name="chapter_level1_12_60"/>
      <w:bookmarkStart w:id="120" w:name="_Toc50572481"/>
      <w:r w:rsidRPr="00404E20">
        <w:rPr>
          <w:rFonts w:ascii="宋体" w:eastAsia="宋体" w:hAnsi="宋体" w:hint="eastAsia"/>
          <w:sz w:val="30"/>
        </w:rPr>
        <w:t>第九部分  基金的投资</w:t>
      </w:r>
      <w:bookmarkEnd w:id="119"/>
      <w:bookmarkEnd w:id="120"/>
    </w:p>
    <w:p w:rsidR="00404E20" w:rsidRPr="00404E20" w:rsidRDefault="00404E20">
      <w:pPr>
        <w:pStyle w:val="a3"/>
        <w:spacing w:before="0" w:beforeAutospacing="0" w:after="0" w:afterAutospacing="0" w:line="360" w:lineRule="auto"/>
        <w:ind w:firstLine="420"/>
        <w:divId w:val="601718508"/>
        <w:rPr>
          <w:sz w:val="21"/>
          <w:szCs w:val="21"/>
        </w:rPr>
      </w:pPr>
      <w:bookmarkStart w:id="121" w:name="chapter_level1_12_60_section_1"/>
      <w:bookmarkEnd w:id="121"/>
      <w:r w:rsidRPr="00404E20">
        <w:rPr>
          <w:rStyle w:val="a4"/>
          <w:rFonts w:hint="eastAsia"/>
          <w:sz w:val="21"/>
          <w:szCs w:val="21"/>
        </w:rPr>
        <w:t>一、投资目标</w:t>
      </w:r>
    </w:p>
    <w:p w:rsidR="00404E20" w:rsidRPr="00404E20" w:rsidRDefault="00404E20">
      <w:pPr>
        <w:pStyle w:val="a3"/>
        <w:spacing w:before="0" w:beforeAutospacing="0" w:after="0" w:afterAutospacing="0" w:line="360" w:lineRule="auto"/>
        <w:ind w:firstLine="420"/>
        <w:divId w:val="601718508"/>
        <w:rPr>
          <w:sz w:val="21"/>
          <w:szCs w:val="21"/>
        </w:rPr>
      </w:pPr>
      <w:bookmarkStart w:id="122" w:name="field_60_investmenttarget_1_start"/>
      <w:bookmarkEnd w:id="122"/>
      <w:r w:rsidRPr="00404E20">
        <w:rPr>
          <w:rFonts w:hint="eastAsia"/>
          <w:sz w:val="21"/>
          <w:szCs w:val="21"/>
        </w:rPr>
        <w:t xml:space="preserve">在保持相对低风险和相对高流动性的前提下获得高于业绩比较基准的回报。   </w:t>
      </w:r>
      <w:bookmarkStart w:id="123" w:name="field_60_investmenttarget_1_end"/>
      <w:bookmarkEnd w:id="123"/>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Style w:val="a4"/>
          <w:rFonts w:hint="eastAsia"/>
          <w:sz w:val="21"/>
          <w:szCs w:val="21"/>
        </w:rPr>
        <w:t>二、投资范围</w:t>
      </w:r>
    </w:p>
    <w:p w:rsidR="00404E20" w:rsidRPr="00404E20" w:rsidRDefault="00404E20">
      <w:pPr>
        <w:pStyle w:val="a3"/>
        <w:spacing w:before="0" w:beforeAutospacing="0" w:after="0" w:afterAutospacing="0" w:line="360" w:lineRule="auto"/>
        <w:ind w:firstLine="420"/>
        <w:divId w:val="601718508"/>
        <w:rPr>
          <w:sz w:val="21"/>
          <w:szCs w:val="21"/>
        </w:rPr>
      </w:pPr>
      <w:bookmarkStart w:id="124" w:name="field_60_investmentrange_1_start"/>
      <w:bookmarkEnd w:id="124"/>
      <w:r w:rsidRPr="00404E20">
        <w:rPr>
          <w:rFonts w:hint="eastAsia"/>
          <w:sz w:val="21"/>
          <w:szCs w:val="21"/>
        </w:rPr>
        <w:t xml:space="preserve">本基金投资于法律法规及监管机构允许投资的金融工具，包括现金，期限在一年以内（含一年）的银行存款、债券回购、中央银行票据、同业存单，剩余期限在397天以内（含397天）的企业债券、资产支持证券、非金融企业债务融资工具，以及中国证监会及/或中国人民银行认可的其他具有良好流动性的货币市场工具。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如果法律法规或监管机构以后允许货币市场基金投资其他品种，基金管理人在履行适当程序后，可以将其纳入投资范围。   </w:t>
      </w:r>
      <w:bookmarkStart w:id="125" w:name="field_60_investmentrange_1_end"/>
      <w:bookmarkEnd w:id="125"/>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Style w:val="a4"/>
          <w:rFonts w:hint="eastAsia"/>
          <w:sz w:val="21"/>
          <w:szCs w:val="21"/>
        </w:rPr>
        <w:t>三、投资策略</w:t>
      </w:r>
    </w:p>
    <w:p w:rsidR="00404E20" w:rsidRPr="00404E20" w:rsidRDefault="00404E20">
      <w:pPr>
        <w:pStyle w:val="a3"/>
        <w:spacing w:before="0" w:beforeAutospacing="0" w:after="0" w:afterAutospacing="0" w:line="360" w:lineRule="auto"/>
        <w:ind w:firstLine="420"/>
        <w:divId w:val="601718508"/>
        <w:rPr>
          <w:sz w:val="21"/>
          <w:szCs w:val="21"/>
        </w:rPr>
      </w:pPr>
      <w:bookmarkStart w:id="126" w:name="field_60_investmentstrategy_1_start"/>
      <w:bookmarkEnd w:id="126"/>
      <w:r w:rsidRPr="00404E20">
        <w:rPr>
          <w:rFonts w:hint="eastAsia"/>
          <w:sz w:val="21"/>
          <w:szCs w:val="21"/>
        </w:rPr>
        <w:t xml:space="preserve">本基金在资产配置时应充分考虑各类资产的收益性、流动性及风险性特征。在风险与收益的配比中，力求降低各类风险，并争取在控制投资组合良好流动性的基础上为投资者获取稳定的收益。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（一）资产配置策略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本基金将深入研究宏观经济状况、政策变化趋势、市场资金供求状况等，通过自上而下和自下而上相结合，充分运用收益率策略与估值策略相结合的方法，对各类可投资资产进行合理的配置和选择，同时控制组合内资产的平均剩余期限在120天以内。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（二）利率策略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在宏观分析与流动性分析的基础上，结合历史与经验数据，通过定性分析与定量分析相结合的方法，判断当前资金的时间价值、通货膨胀补偿、流动性溢价、收益率曲线等，进而对短期利率的变化态势做出及时反应，并据此动态调整投资组合。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（三）回购配置策略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在长期、中期和短期回购资产类属配置层上，强调通过对中长期回购利率波动规律的把握对回购资产进行时间方向上的动态配置策略。同时根据回购利差进行回购品种的配置比例调整。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（四）个券选择策略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在短期债券的个券选择上利用收益率利差策略、收益率曲线策略以及含权债券价值变动策略选择收益高或价值低估的短期债券，进行投资决策。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（五）银行定期存款及大额存单投资策略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银行定期存款及大额存单的投资将是本基金关注的目标之一。具体而言，在组合投资过程中，本基金将在综合考虑成本收益的基础上，根据不同银行的银行存款收益率情况，结合银行的信用等级、存款期限等因素的分析，以及对整体利率市场环境及其变动趋势的研究，在严格控制风险的前提下选择具有较高投资价值的银行存款进行投资。并且尽可能的扩大交易对手方的覆盖范围，挖掘出利率报价较高的多家银行进行银行定期存款及大额存单的投资，在获取较高投资收益的同时尽量分散投资风险，提高存款及存单资产的流动性。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 xml:space="preserve">（六）流动性管理策略   </w:t>
      </w:r>
    </w:p>
    <w:p w:rsidR="00404E20" w:rsidRPr="00404E20" w:rsidRDefault="00404E20">
      <w:pPr>
        <w:pStyle w:val="a3"/>
        <w:spacing w:before="0" w:beforeAutospacing="0" w:after="0" w:afterAutospacing="0" w:line="360" w:lineRule="auto"/>
        <w:ind w:firstLine="420"/>
        <w:divId w:val="601718508"/>
        <w:rPr>
          <w:sz w:val="21"/>
          <w:szCs w:val="21"/>
        </w:rPr>
      </w:pPr>
      <w:r w:rsidRPr="00404E20">
        <w:rPr>
          <w:rFonts w:hint="eastAsia"/>
          <w:sz w:val="21"/>
          <w:szCs w:val="21"/>
        </w:rPr>
        <w:t>本基金将综合平衡基金资产在流动性资产和收益性资产之间的配置比例，通过现金留存、控制同业存款的比例、持有高流动性券种、正向回购、降低组合久期等方式提高基金资产整体的流动性。并且，在日常投资管理中，本基金将会紧密关注申赎现金流变化情况、季节性资金流动等影响货币市场基金流动性管理的因素。   未来，随着证券市场投资工具的发</w:t>
      </w:r>
      <w:bookmarkStart w:id="127" w:name="chapter_level1_12_60_section_1_end"/>
      <w:bookmarkEnd w:id="127"/>
      <w:r w:rsidRPr="00404E20">
        <w:rPr>
          <w:rFonts w:hint="eastAsia"/>
          <w:sz w:val="21"/>
          <w:szCs w:val="21"/>
        </w:rPr>
        <w:t>展和丰富，本基金可相应调整和更新相关投资策略，并在招募说明书更新中公告。</w:t>
      </w:r>
      <w:bookmarkStart w:id="128" w:name="field_60_investmentstrategy_1_end"/>
      <w:bookmarkEnd w:id="128"/>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382049811"/>
        <w:rPr>
          <w:sz w:val="21"/>
          <w:szCs w:val="21"/>
        </w:rPr>
      </w:pPr>
      <w:bookmarkStart w:id="129" w:name="chapter_level1_12_60_section_2"/>
      <w:bookmarkEnd w:id="129"/>
      <w:r w:rsidRPr="00404E20">
        <w:rPr>
          <w:rStyle w:val="a4"/>
          <w:rFonts w:hint="eastAsia"/>
          <w:sz w:val="21"/>
          <w:szCs w:val="21"/>
        </w:rPr>
        <w:t>四、投资决策流程</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1、投资决策委员会定期召开会议，确定本基金的总投资思路和投资原则；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3、固定收益部定期召开投资例会，根据投资决策委员会的决定，结合市场和个券的变化，制定具体的投资策略；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4、基金经理依据投委会的决定，参考研究员的投资建议，结合风险控制和业绩评估的反馈意见，根据市场情况，制定并实施具体的投资组合方案；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5、基金经理向交易员下达指令，交易员执行后向基金经理反馈；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6、监察法律部对投资的全过程进行合规风险监控；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7、风险管理部通过行使风险管理职能，测算、分析和监控投资风险,根据风险限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额管理政策防范超预期风险；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8、风险管理部对基金投资进行风险调整业绩评估，定期与基金经理讨论收益和风险预算。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Style w:val="a4"/>
          <w:rFonts w:hint="eastAsia"/>
          <w:sz w:val="21"/>
          <w:szCs w:val="21"/>
        </w:rPr>
        <w:t>五、投资限制</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1、组合限制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本基金不得投资于以下金融工具：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(1)股票、权证；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(2)可转换债券、可交换债券；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(3) 以定期存款利率为基准利率的浮动利率债券，已进入最后一个利率调整期的除外；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(4) 信用等级在AA+级以下的债券与非金融企业债务融资工具；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(5) 非在全国银行间债券交易市场或证券交易所交易的资产支持证券；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(6)中国证监会、中国人民银行禁止投资的其他金融工具。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若法律法规或监管部门取消上述限制，履行适当程序后，本基金不受上述规定的限制。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基金的投资组合应遵循以下限制：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（1）本基金投资组合的平均剩余期限在每个交易日均不得超过120 天，平均剩余存续期不得超过240 天；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（2）现金、国债、中央银行票据、政策性金融债券以及五个交易日内到期的其他金融工具占基金资产净值的比例合计不得低于10%；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（3）根据本基金基金份额持有人的集中度，对上述第（1）、（2）项投资组合实施如下调整：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当本基金前10名基金份额持有人的持有份额合计超过基金总份额的50%时，本基金投资组合的平均剩余期限不得超过60天，平均剩余存续期不得超过120天；投资组合中现金、国债、中央银行票据、政策性金融债券以及5 个交易日内到期的其他金融工具占基金资产净值的比例合计不得低于30%；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当本基金前10名基金份额持有人的持有份额合计超过基金总份额的20%时，本基金投资组合的平均剩余期限不得超过90天，平均剩余存续期不得超过180天；投资组合中现金、国债、中央银行票据、政策性金融债券以及5 个交易日内到期的其他金融工具占基金资产净值的比例合计不得低于20%；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（4）投资于同一机构发行的债券、非金融企业债务融资工具及其作为原始权益人的资产支持证券占基金资产净值的比例合计不得超过10%，国债、中央银行票据、政策性金融债券除外；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（5）本基金管理人管理的且由本基金托管人托管的全部基金持有一家公司发行的证券，不得超过该证券的10%；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（6）本基金投资于有固定期限的银行存款的比例，不得超过基金资产净值的30%，但投资于有存款期限，但根据协议可提前支取的银行存款不受上述比例限制；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（7）现金、国债、中央银行票据、政策性金融债券占基金资产净值的比例合计不得低于5%；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（8）到期日在10个交易日以上的逆回购、银行定期存款等流动性受限资产投资占基金资产净值的比例合计不得超过30%；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（9）本基金主动投资于流动性受限资产的市值合计不得超过本基金资产净值的10%；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（10）除发生巨额赎回、连续3 个交易日累计赎回20%以上或者连续5 个交易日累计赎回30%以上的情形外，债券正回购的资金余额占基金资产净值的比例不得超过20%；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（12）全国银行间同业市场的债券回购最长期限为1年，债券回购到期后不得展期；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在全国银行间债券市场债券正回购的资金余额不得超过基金资产净值的百分之四十；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（13）本基金持有的全部资产支持证券，其市值不得超过基金资产净值的20%；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（14）本基金持有的同一（指同一信用级别）资产支持证券的比例，不得超过该资产支持证券规模的10%；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（15）本基金管理人管理的且由本基金托管人托管的全部基金投资于同一原始权益人的各类资产支持证券，不得超过其各类资产支持证券合计规模的10%；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（16）本基金应投资于信用级别评级为AAA以上(含AAA)的资产支持证券。基金持有资产支持证券期间，如果其信用等级下降、不再符合投资标准，应在评级报告发布之日起3个月内予以全部卖出；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（17）本基金投资的资产支持证券须具有评级资质的资信评级机构进行持续信用评级；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（19）基金资产总值不得超过基金资产净值的140%；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（20）本基金管理人管理的全部货币市场基金投资同一商业银行的银行存款及其发行的同业存单与债券，不得超过该商业银行最近一个季度末净资产的10%；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（21）本基金投资于主体信用评级低于AAA 的机构发行的金融工具占基金资产净值的比例合计不得超过10%，其中单一机构发行的金融工具占基金资产净值的比例合计不得超过2%；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前述金融工具包括债券、非金融企业债务融资工具、银行存款、同业存单、相关机构作为原始权益人的资产支持证券及中国证监会认定的其他品种；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（23）法律法规或中国证监会规定的以及《基金合同》约定的其他比例限制。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除上述第（1）、（7）、（9）、（16）、（22）条以及另有约定外，由于市场变化、基金份额持有人赎回或基金规模变动等基金管理人之外的原因导致的投资比例不符合上述约定的，基金管理人应在10个交易日内进行调整。法律法规另有规定的从其规定。 </w:t>
      </w:r>
    </w:p>
    <w:p w:rsidR="00B51568" w:rsidRDefault="00404E20">
      <w:pPr>
        <w:pStyle w:val="a3"/>
        <w:spacing w:before="0" w:beforeAutospacing="0" w:after="0" w:afterAutospacing="0" w:line="360" w:lineRule="auto"/>
        <w:ind w:firstLine="420"/>
        <w:divId w:val="1382049811"/>
        <w:rPr>
          <w:rFonts w:hint="eastAsia"/>
          <w:sz w:val="21"/>
          <w:szCs w:val="21"/>
        </w:rPr>
      </w:pPr>
      <w:r w:rsidRPr="00404E20">
        <w:rPr>
          <w:rFonts w:hint="eastAsia"/>
          <w:sz w:val="21"/>
          <w:szCs w:val="21"/>
        </w:rPr>
        <w:t>基金管理人应当自基金合同生效之日起3个月内使基金的投资组合比例符合基金合同的有关约定。基金托管人对基金的投资的监督与检查自基金合同生效之日起开始。如果法律法规或监管部门对基金合同约定投资组合比例限制进行变更的，以变更后的规定为准。法律法规或监管部门取消上述限制，如适用于本基金，本基金投资不再受相关限制。</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2、禁止行为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为维护基金份额持有人的合法权益，基金财产不得用于下列投资或者活动：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（1）承销证券；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（2）违反规定向他人贷款或者提供担保；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（3）从事承担无限责任的投资；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（4）向其基金管理人、基金托管人出资；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（5）从事内幕交易、操纵证券交易价格及其他不正当的证券交易活动；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（6）法律、行政法规和中国证监会规定禁止的其他活动。 </w:t>
      </w:r>
    </w:p>
    <w:p w:rsidR="00404E20" w:rsidRPr="00404E20" w:rsidRDefault="00404E20">
      <w:pPr>
        <w:pStyle w:val="a3"/>
        <w:spacing w:before="0" w:beforeAutospacing="0" w:after="0" w:afterAutospacing="0" w:line="360" w:lineRule="auto"/>
        <w:ind w:firstLine="420"/>
        <w:divId w:val="1382049811"/>
        <w:rPr>
          <w:sz w:val="21"/>
          <w:szCs w:val="21"/>
        </w:rPr>
      </w:pPr>
      <w:r w:rsidRPr="00404E20">
        <w:rPr>
          <w:rFonts w:hint="eastAsia"/>
          <w:sz w:val="21"/>
          <w:szCs w:val="21"/>
        </w:rPr>
        <w:t xml:space="preserve">法律、行政法规或监管部门取消上述限制，如适用于本基金，则本基金投资不再受相关限制。 </w:t>
      </w:r>
    </w:p>
    <w:p w:rsidR="00404E20" w:rsidRPr="00404E20" w:rsidRDefault="00404E20">
      <w:pPr>
        <w:pStyle w:val="a3"/>
        <w:spacing w:before="0" w:beforeAutospacing="0" w:after="0" w:afterAutospacing="0" w:line="360" w:lineRule="auto"/>
        <w:ind w:firstLine="420"/>
        <w:divId w:val="1382049811"/>
        <w:rPr>
          <w:sz w:val="21"/>
          <w:szCs w:val="21"/>
        </w:rPr>
      </w:pPr>
      <w:bookmarkStart w:id="130" w:name="chapter_level1_12_60_section_2_end"/>
      <w:bookmarkEnd w:id="130"/>
      <w:r w:rsidRPr="00404E20">
        <w:rPr>
          <w:rStyle w:val="a4"/>
          <w:rFonts w:hint="eastAsia"/>
          <w:sz w:val="21"/>
          <w:szCs w:val="21"/>
        </w:rPr>
        <w:t>六、业绩比较基准</w:t>
      </w:r>
    </w:p>
    <w:p w:rsidR="00404E20" w:rsidRPr="00404E20" w:rsidRDefault="00404E20">
      <w:pPr>
        <w:pStyle w:val="a3"/>
        <w:spacing w:before="0" w:beforeAutospacing="0" w:after="0" w:afterAutospacing="0" w:line="360" w:lineRule="auto"/>
        <w:ind w:firstLine="420"/>
        <w:divId w:val="1906600698"/>
        <w:rPr>
          <w:sz w:val="21"/>
          <w:szCs w:val="21"/>
        </w:rPr>
      </w:pPr>
      <w:bookmarkStart w:id="131" w:name="chapter_level1_12_60_section_3"/>
      <w:bookmarkEnd w:id="131"/>
      <w:r w:rsidRPr="00404E20">
        <w:rPr>
          <w:rFonts w:hint="eastAsia"/>
          <w:sz w:val="21"/>
          <w:szCs w:val="21"/>
        </w:rPr>
        <w:t>本基金的业绩比较基准拟为：</w:t>
      </w:r>
      <w:bookmarkStart w:id="132" w:name="field_60_benchmark_1_start"/>
      <w:bookmarkEnd w:id="132"/>
      <w:r w:rsidRPr="00404E20">
        <w:rPr>
          <w:rFonts w:hint="eastAsia"/>
          <w:sz w:val="21"/>
          <w:szCs w:val="21"/>
        </w:rPr>
        <w:t xml:space="preserve">七天通知存款税后利率 。  </w:t>
      </w:r>
      <w:bookmarkStart w:id="133" w:name="field_60_benchmark_1_end"/>
      <w:bookmarkEnd w:id="133"/>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906600698"/>
        <w:rPr>
          <w:sz w:val="21"/>
          <w:szCs w:val="21"/>
        </w:rPr>
      </w:pPr>
      <w:r w:rsidRPr="00404E20">
        <w:rPr>
          <w:rFonts w:hint="eastAsia"/>
          <w:sz w:val="21"/>
          <w:szCs w:val="21"/>
        </w:rPr>
        <w:t xml:space="preserve">本基金定位为现金管理工具，根据基金的投资标的、投资目标及流动性特征，本基金采用七天通知存款利率（税后）作为本基金的业绩比较基准。 </w:t>
      </w:r>
    </w:p>
    <w:p w:rsidR="00404E20" w:rsidRPr="00404E20" w:rsidRDefault="00404E20">
      <w:pPr>
        <w:pStyle w:val="a3"/>
        <w:spacing w:before="0" w:beforeAutospacing="0" w:after="0" w:afterAutospacing="0" w:line="360" w:lineRule="auto"/>
        <w:ind w:firstLine="420"/>
        <w:divId w:val="1906600698"/>
        <w:rPr>
          <w:sz w:val="21"/>
          <w:szCs w:val="21"/>
        </w:rPr>
      </w:pPr>
      <w:r w:rsidRPr="00404E20">
        <w:rPr>
          <w:rFonts w:hint="eastAsia"/>
          <w:sz w:val="21"/>
          <w:szCs w:val="21"/>
        </w:rPr>
        <w:t>如果今后法律法规发生变化，或者有更权威的、更能为市场普遍接受的业绩比较基准推出，或者是市场出现更加适合用于本基金的业绩比较基准，在与基金托管人协商一致后，本基金管理人可以在报中国证监会备案后调整或变更业绩比较基准并及时公告，而无需召开基</w:t>
      </w:r>
      <w:bookmarkStart w:id="134" w:name="chapter_level1_12_60_section_3_end"/>
      <w:bookmarkEnd w:id="134"/>
      <w:r w:rsidRPr="00404E20">
        <w:rPr>
          <w:rFonts w:hint="eastAsia"/>
          <w:sz w:val="21"/>
          <w:szCs w:val="21"/>
        </w:rPr>
        <w:t xml:space="preserve">金份额持有人大会。 </w:t>
      </w:r>
    </w:p>
    <w:p w:rsidR="00404E20" w:rsidRPr="00404E20" w:rsidRDefault="00404E20">
      <w:pPr>
        <w:pStyle w:val="a3"/>
        <w:spacing w:before="0" w:beforeAutospacing="0" w:after="0" w:afterAutospacing="0" w:line="360" w:lineRule="auto"/>
        <w:ind w:firstLine="420"/>
        <w:divId w:val="2074545221"/>
        <w:rPr>
          <w:sz w:val="21"/>
          <w:szCs w:val="21"/>
        </w:rPr>
      </w:pPr>
      <w:bookmarkStart w:id="135" w:name="chapter_level1_12_60_section_4"/>
      <w:bookmarkEnd w:id="135"/>
      <w:r w:rsidRPr="00404E20">
        <w:rPr>
          <w:rStyle w:val="a4"/>
          <w:rFonts w:hint="eastAsia"/>
          <w:sz w:val="21"/>
          <w:szCs w:val="21"/>
        </w:rPr>
        <w:t>七、风险收益特征</w:t>
      </w:r>
    </w:p>
    <w:p w:rsidR="00404E20" w:rsidRPr="00404E20" w:rsidRDefault="00404E20">
      <w:pPr>
        <w:pStyle w:val="a3"/>
        <w:spacing w:before="0" w:beforeAutospacing="0" w:after="0" w:afterAutospacing="0" w:line="360" w:lineRule="auto"/>
        <w:ind w:firstLine="420"/>
        <w:divId w:val="2074545221"/>
        <w:rPr>
          <w:sz w:val="21"/>
          <w:szCs w:val="21"/>
        </w:rPr>
      </w:pPr>
      <w:bookmarkStart w:id="136" w:name="field_60_riskyield_1_start"/>
      <w:bookmarkEnd w:id="136"/>
      <w:r w:rsidRPr="00404E20">
        <w:rPr>
          <w:rFonts w:hint="eastAsia"/>
          <w:sz w:val="21"/>
          <w:szCs w:val="21"/>
        </w:rPr>
        <w:t xml:space="preserve">本基金为货币市场基金，是证券投资基金中的较低风险品种。本基金的预期风险和预期收益低于股票型基金、混合型基金、债券型基金。   </w:t>
      </w:r>
      <w:bookmarkStart w:id="137" w:name="field_60_riskyield_1_end"/>
      <w:bookmarkEnd w:id="137"/>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Style w:val="a4"/>
          <w:rFonts w:hint="eastAsia"/>
          <w:sz w:val="21"/>
          <w:szCs w:val="21"/>
        </w:rPr>
        <w:t>八、投资组合平均剩余期限计算方法</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投资组合平均剩余期限与平均剩余存续期计算方法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1、平均剩余期限（天）的计算公式如下：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投资组合平均剩余期限＝（Σ投资于金融工具产生的资产×剩余期限－Σ投资于金融工具产生的负债×剩余期限＋债券正回购×剩余期限）/（投资于金融工具产生的资产－投资于金融工具产生的负债＋债券正回购）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平均剩余存续期限（天）的计算公式如下：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投资组合平均剩余存续期限＝（Σ投资于金融工具产生的资产×剩余存续期限－Σ投资于金融工具产生的负债×剩余存续期限＋债券正回购×剩余存续期限）/（投资于金融工具产生的资产－投资于金融工具产生的负债＋债券正回购）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其中：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投资于金融工具产生的资产包括现金、期限在一年以内（含一年）的银行存款、同业存单、逆回购、中央银行票据、剩余期限在397天以内（含397天）的资产支持证券、债券、非金融企业债务融资工具、买断式回购产生的待回购债券或中国证监会允许投资的其他固定收益类金融工具。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投资于金融工具产生的负债包括正回购、买断式回购产生的待返售债券等。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采用“摊余成本法”计算的附息债券成本包括债券的面值和折溢价；贴现式债券成本包括债券投资成本和内在应收利息。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2、各类资产和负债剩余期限和剩余存续期限的确定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（1）银行活期存款、清算备付金、交易保证金的剩余期限和剩余存续期限为0 天；证券清算款的剩余期限和剩余存续期限以计算日至交收日的剩余交易日天数计算；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2）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3）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（4）回购（包括正回购和逆回购）的剩余期限和剩余存续期限以计算日至回购协议到期日的实际剩余天数计算；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（5）中央银行票据的剩余期限和剩余存续期限以计算日至中央银行票据到期日的实际剩余天数计算；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（6）买断式回购产生的待回购债券的剩余期限和剩余存续期限为该基础债券的剩余期限；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（7）买断式回购产生的待返售债券的剩余期限和剩余存续期限以计算日至回购协议到期日的实际剩余天数计算；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（8）对其它金融工具，本基金管理人将基于审慎原则，根据法律法规或中国证监会的规定、或参照行业公认的方法计算其剩余期限和剩余存续期限。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 xml:space="preserve">平均剩余期限和剩余存续期限的计算结果保留至整数位，小数点后四舍五入。如法律法规或中国证监会对剩余期限和剩余存续期限计算方法另有规定的从其规定。 </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Style w:val="a4"/>
          <w:rFonts w:hint="eastAsia"/>
          <w:sz w:val="21"/>
          <w:szCs w:val="21"/>
        </w:rPr>
        <w:t>九、基金的融资融券和转融通</w:t>
      </w:r>
    </w:p>
    <w:p w:rsidR="00404E20" w:rsidRPr="00404E20" w:rsidRDefault="00404E20">
      <w:pPr>
        <w:pStyle w:val="a3"/>
        <w:spacing w:before="0" w:beforeAutospacing="0" w:after="0" w:afterAutospacing="0" w:line="360" w:lineRule="auto"/>
        <w:ind w:firstLine="420"/>
        <w:divId w:val="2074545221"/>
        <w:rPr>
          <w:sz w:val="21"/>
          <w:szCs w:val="21"/>
        </w:rPr>
      </w:pPr>
      <w:r w:rsidRPr="00404E20">
        <w:rPr>
          <w:rFonts w:hint="eastAsia"/>
          <w:sz w:val="21"/>
          <w:szCs w:val="21"/>
        </w:rPr>
        <w:t>本基金可以按照国家的有关法律法规规定进行融资、融券以及参与转融通等相关业务，待基金参与融资融券和转融通业务的相关规定颁布后，基金管理人可以在不改变本基金作为货币市场基金既有投资策略和风险收益特征并在控制风险的前提下，在履行适当程序后，参与融资融券业务以及通过证券金融公司办理转融通业务，以提高投资效率及进行风险管理。届时基金参与融资融券、转融通等业务的风险控制原则、具体参与比例限制、费用收支、信</w:t>
      </w:r>
      <w:bookmarkStart w:id="138" w:name="chapter_level1_12_60_section_4_end"/>
      <w:bookmarkEnd w:id="138"/>
      <w:r w:rsidRPr="00404E20">
        <w:rPr>
          <w:rFonts w:hint="eastAsia"/>
          <w:sz w:val="21"/>
          <w:szCs w:val="21"/>
        </w:rPr>
        <w:t xml:space="preserve">息披露、估值方法及其他相关事项按照中国证监会的规定及其他相关法律法规的要求执行。 </w:t>
      </w:r>
    </w:p>
    <w:p w:rsidR="00404E20" w:rsidRPr="00404E20" w:rsidRDefault="00404E20">
      <w:pPr>
        <w:pStyle w:val="a3"/>
        <w:spacing w:before="0" w:beforeAutospacing="0" w:after="0" w:afterAutospacing="0" w:line="360" w:lineRule="auto"/>
        <w:ind w:firstLine="420"/>
        <w:divId w:val="2050369992"/>
        <w:rPr>
          <w:sz w:val="21"/>
          <w:szCs w:val="21"/>
        </w:rPr>
      </w:pPr>
      <w:bookmarkStart w:id="139" w:name="chapter_level1_12_60_section_5"/>
      <w:bookmarkStart w:id="140" w:name="chapter_level1_12_60_section_5_end"/>
      <w:bookmarkEnd w:id="139"/>
      <w:bookmarkEnd w:id="140"/>
      <w:r w:rsidRPr="00404E20">
        <w:rPr>
          <w:rStyle w:val="a4"/>
          <w:rFonts w:hint="eastAsia"/>
          <w:sz w:val="21"/>
          <w:szCs w:val="21"/>
        </w:rPr>
        <w:t>十、基金投资组合报告</w:t>
      </w:r>
    </w:p>
    <w:p w:rsidR="00404E20" w:rsidRPr="00404E20" w:rsidRDefault="00404E20">
      <w:pPr>
        <w:pStyle w:val="a3"/>
        <w:spacing w:before="0" w:beforeAutospacing="0" w:after="0" w:afterAutospacing="0" w:line="360" w:lineRule="auto"/>
        <w:ind w:firstLine="420"/>
        <w:divId w:val="1067188636"/>
        <w:rPr>
          <w:sz w:val="21"/>
          <w:szCs w:val="21"/>
        </w:rPr>
      </w:pPr>
      <w:bookmarkStart w:id="141" w:name="chapter_level1_12_60_section_6"/>
      <w:bookmarkEnd w:id="141"/>
      <w:r w:rsidRPr="00404E20">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基金托管人根据基金合同规定，复核了本报告中的净值表现和投资组合报告等内容，保证复核内容不存在虚假记载、误导性陈述或者重大遗漏。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本投资组合报告所载数据截至</w:t>
      </w:r>
      <w:bookmarkStart w:id="142" w:name="field_2343_financeendday_2"/>
      <w:r w:rsidR="00891684">
        <w:rPr>
          <w:sz w:val="21"/>
          <w:szCs w:val="21"/>
        </w:rPr>
        <w:t>2020年06月30日</w:t>
      </w:r>
      <w:bookmarkEnd w:id="142"/>
      <w:r w:rsidRPr="00404E20">
        <w:rPr>
          <w:rFonts w:hint="eastAsia"/>
          <w:sz w:val="21"/>
          <w:szCs w:val="21"/>
        </w:rPr>
        <w:t xml:space="preserve">，本报告中所列财务数据未经审计。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1 报告期末基金资产组合情况 </w:t>
      </w:r>
    </w:p>
    <w:tbl>
      <w:tblPr>
        <w:tblStyle w:val="a9"/>
        <w:tblW w:w="5000" w:type="pct"/>
        <w:tblLook w:val="04A0" w:firstRow="1" w:lastRow="0" w:firstColumn="1" w:lastColumn="0" w:noHBand="0" w:noVBand="1"/>
      </w:tblPr>
      <w:tblGrid>
        <w:gridCol w:w="619"/>
        <w:gridCol w:w="2930"/>
        <w:gridCol w:w="2900"/>
        <w:gridCol w:w="2067"/>
      </w:tblGrid>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序号 </w:t>
            </w:r>
          </w:p>
        </w:tc>
        <w:tc>
          <w:tcPr>
            <w:tcW w:w="3705" w:type="dxa"/>
            <w:shd w:val="clear" w:color="auto" w:fill="auto"/>
            <w:hideMark/>
          </w:tcPr>
          <w:p w:rsidR="00404E20" w:rsidRPr="00404E20" w:rsidRDefault="00404E20">
            <w:pPr>
              <w:pStyle w:val="a3"/>
              <w:jc w:val="center"/>
            </w:pPr>
            <w:r w:rsidRPr="00404E20">
              <w:rPr>
                <w:rFonts w:hint="eastAsia"/>
              </w:rPr>
              <w:t xml:space="preserve">项目 </w:t>
            </w:r>
          </w:p>
        </w:tc>
        <w:tc>
          <w:tcPr>
            <w:tcW w:w="3165" w:type="dxa"/>
            <w:shd w:val="clear" w:color="auto" w:fill="auto"/>
            <w:hideMark/>
          </w:tcPr>
          <w:p w:rsidR="00404E20" w:rsidRPr="00404E20" w:rsidRDefault="00404E20">
            <w:pPr>
              <w:pStyle w:val="a3"/>
              <w:jc w:val="center"/>
            </w:pPr>
            <w:r w:rsidRPr="00404E20">
              <w:rPr>
                <w:rFonts w:hint="eastAsia"/>
              </w:rPr>
              <w:t xml:space="preserve">金额(元) </w:t>
            </w:r>
          </w:p>
        </w:tc>
        <w:tc>
          <w:tcPr>
            <w:tcW w:w="2460" w:type="dxa"/>
            <w:shd w:val="clear" w:color="auto" w:fill="auto"/>
            <w:hideMark/>
          </w:tcPr>
          <w:p w:rsidR="00404E20" w:rsidRPr="00404E20" w:rsidRDefault="00404E20">
            <w:pPr>
              <w:pStyle w:val="a3"/>
              <w:jc w:val="center"/>
            </w:pPr>
            <w:r w:rsidRPr="00404E20">
              <w:rPr>
                <w:rFonts w:hint="eastAsia"/>
              </w:rPr>
              <w:t xml:space="preserve">占基金总资产的比例(%) </w:t>
            </w:r>
          </w:p>
        </w:tc>
      </w:tr>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1 </w:t>
            </w:r>
          </w:p>
        </w:tc>
        <w:tc>
          <w:tcPr>
            <w:tcW w:w="3705" w:type="dxa"/>
            <w:shd w:val="clear" w:color="auto" w:fill="auto"/>
            <w:hideMark/>
          </w:tcPr>
          <w:p w:rsidR="00404E20" w:rsidRPr="00404E20" w:rsidRDefault="00404E20">
            <w:pPr>
              <w:pStyle w:val="a3"/>
            </w:pPr>
            <w:r w:rsidRPr="00404E20">
              <w:rPr>
                <w:rFonts w:hint="eastAsia"/>
              </w:rPr>
              <w:t xml:space="preserve">固定收益投资 </w:t>
            </w:r>
          </w:p>
        </w:tc>
        <w:tc>
          <w:tcPr>
            <w:tcW w:w="3165" w:type="dxa"/>
            <w:shd w:val="clear" w:color="auto" w:fill="auto"/>
            <w:hideMark/>
          </w:tcPr>
          <w:p w:rsidR="00404E20" w:rsidRPr="00404E20" w:rsidRDefault="00404E20">
            <w:pPr>
              <w:pStyle w:val="a3"/>
              <w:jc w:val="right"/>
            </w:pPr>
            <w:r w:rsidRPr="00404E20">
              <w:rPr>
                <w:rFonts w:hint="eastAsia"/>
              </w:rPr>
              <w:t xml:space="preserve">1,842,879,024.61 </w:t>
            </w:r>
          </w:p>
        </w:tc>
        <w:tc>
          <w:tcPr>
            <w:tcW w:w="2460" w:type="dxa"/>
            <w:shd w:val="clear" w:color="auto" w:fill="auto"/>
            <w:hideMark/>
          </w:tcPr>
          <w:p w:rsidR="00404E20" w:rsidRPr="00404E20" w:rsidRDefault="00404E20">
            <w:pPr>
              <w:pStyle w:val="a3"/>
              <w:jc w:val="right"/>
            </w:pPr>
            <w:r w:rsidRPr="00404E20">
              <w:rPr>
                <w:rFonts w:hint="eastAsia"/>
              </w:rPr>
              <w:t xml:space="preserve">31.68 </w:t>
            </w:r>
          </w:p>
        </w:tc>
      </w:tr>
      <w:tr w:rsidR="00404E20" w:rsidRPr="00404E20" w:rsidTr="00404E20">
        <w:trPr>
          <w:divId w:val="1521043488"/>
        </w:trPr>
        <w:tc>
          <w:tcPr>
            <w:tcW w:w="675" w:type="dxa"/>
            <w:shd w:val="clear" w:color="auto" w:fill="auto"/>
            <w:hideMark/>
          </w:tcPr>
          <w:p w:rsidR="00404E20" w:rsidRPr="00404E20" w:rsidRDefault="00404E20">
            <w:pPr>
              <w:rPr>
                <w:rFonts w:ascii="宋体" w:eastAsia="宋体" w:hAnsi="宋体" w:cs="宋体"/>
                <w:sz w:val="24"/>
                <w:szCs w:val="24"/>
              </w:rPr>
            </w:pPr>
          </w:p>
        </w:tc>
        <w:tc>
          <w:tcPr>
            <w:tcW w:w="3705" w:type="dxa"/>
            <w:shd w:val="clear" w:color="auto" w:fill="auto"/>
            <w:hideMark/>
          </w:tcPr>
          <w:p w:rsidR="00404E20" w:rsidRPr="00404E20" w:rsidRDefault="00404E20">
            <w:pPr>
              <w:pStyle w:val="a3"/>
            </w:pPr>
            <w:r w:rsidRPr="00404E20">
              <w:rPr>
                <w:rFonts w:hint="eastAsia"/>
              </w:rPr>
              <w:t xml:space="preserve">其中：债券 </w:t>
            </w:r>
          </w:p>
        </w:tc>
        <w:tc>
          <w:tcPr>
            <w:tcW w:w="3165" w:type="dxa"/>
            <w:shd w:val="clear" w:color="auto" w:fill="auto"/>
            <w:hideMark/>
          </w:tcPr>
          <w:p w:rsidR="00404E20" w:rsidRPr="00404E20" w:rsidRDefault="00404E20">
            <w:pPr>
              <w:pStyle w:val="a3"/>
              <w:jc w:val="right"/>
            </w:pPr>
            <w:r w:rsidRPr="00404E20">
              <w:rPr>
                <w:rFonts w:hint="eastAsia"/>
              </w:rPr>
              <w:t xml:space="preserve">1,842,879,024.61 </w:t>
            </w:r>
          </w:p>
        </w:tc>
        <w:tc>
          <w:tcPr>
            <w:tcW w:w="2460" w:type="dxa"/>
            <w:shd w:val="clear" w:color="auto" w:fill="auto"/>
            <w:hideMark/>
          </w:tcPr>
          <w:p w:rsidR="00404E20" w:rsidRPr="00404E20" w:rsidRDefault="00404E20">
            <w:pPr>
              <w:pStyle w:val="a3"/>
              <w:jc w:val="right"/>
            </w:pPr>
            <w:r w:rsidRPr="00404E20">
              <w:rPr>
                <w:rFonts w:hint="eastAsia"/>
              </w:rPr>
              <w:t xml:space="preserve">31.68 </w:t>
            </w:r>
          </w:p>
        </w:tc>
      </w:tr>
      <w:tr w:rsidR="00404E20" w:rsidRPr="00404E20" w:rsidTr="00404E20">
        <w:trPr>
          <w:divId w:val="1521043488"/>
        </w:trPr>
        <w:tc>
          <w:tcPr>
            <w:tcW w:w="675" w:type="dxa"/>
            <w:shd w:val="clear" w:color="auto" w:fill="auto"/>
            <w:hideMark/>
          </w:tcPr>
          <w:p w:rsidR="00404E20" w:rsidRPr="00404E20" w:rsidRDefault="00404E20">
            <w:pPr>
              <w:rPr>
                <w:rFonts w:ascii="宋体" w:eastAsia="宋体" w:hAnsi="宋体" w:cs="宋体"/>
                <w:sz w:val="24"/>
                <w:szCs w:val="24"/>
              </w:rPr>
            </w:pPr>
          </w:p>
        </w:tc>
        <w:tc>
          <w:tcPr>
            <w:tcW w:w="3705" w:type="dxa"/>
            <w:shd w:val="clear" w:color="auto" w:fill="auto"/>
            <w:hideMark/>
          </w:tcPr>
          <w:p w:rsidR="00404E20" w:rsidRPr="00404E20" w:rsidRDefault="00404E20">
            <w:pPr>
              <w:pStyle w:val="a3"/>
            </w:pPr>
            <w:r w:rsidRPr="00404E20">
              <w:rPr>
                <w:rFonts w:hint="eastAsia"/>
              </w:rPr>
              <w:t xml:space="preserve">资产支持证券 </w:t>
            </w:r>
          </w:p>
        </w:tc>
        <w:tc>
          <w:tcPr>
            <w:tcW w:w="3165" w:type="dxa"/>
            <w:shd w:val="clear" w:color="auto" w:fill="auto"/>
            <w:hideMark/>
          </w:tcPr>
          <w:p w:rsidR="00404E20" w:rsidRPr="00404E20" w:rsidRDefault="00404E20">
            <w:pPr>
              <w:pStyle w:val="a3"/>
              <w:jc w:val="right"/>
            </w:pPr>
            <w:r w:rsidRPr="00404E20">
              <w:rPr>
                <w:rFonts w:hint="eastAsia"/>
              </w:rPr>
              <w:t xml:space="preserve">- </w:t>
            </w:r>
          </w:p>
        </w:tc>
        <w:tc>
          <w:tcPr>
            <w:tcW w:w="2460"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2 </w:t>
            </w:r>
          </w:p>
        </w:tc>
        <w:tc>
          <w:tcPr>
            <w:tcW w:w="3705" w:type="dxa"/>
            <w:shd w:val="clear" w:color="auto" w:fill="auto"/>
            <w:hideMark/>
          </w:tcPr>
          <w:p w:rsidR="00404E20" w:rsidRPr="00404E20" w:rsidRDefault="00404E20">
            <w:pPr>
              <w:pStyle w:val="a3"/>
            </w:pPr>
            <w:r w:rsidRPr="00404E20">
              <w:rPr>
                <w:rFonts w:hint="eastAsia"/>
              </w:rPr>
              <w:t xml:space="preserve">买入返售金融资产 </w:t>
            </w:r>
          </w:p>
        </w:tc>
        <w:tc>
          <w:tcPr>
            <w:tcW w:w="3165" w:type="dxa"/>
            <w:shd w:val="clear" w:color="auto" w:fill="auto"/>
            <w:hideMark/>
          </w:tcPr>
          <w:p w:rsidR="00404E20" w:rsidRPr="00404E20" w:rsidRDefault="00404E20">
            <w:pPr>
              <w:pStyle w:val="a3"/>
              <w:jc w:val="right"/>
            </w:pPr>
            <w:r w:rsidRPr="00404E20">
              <w:rPr>
                <w:rFonts w:hint="eastAsia"/>
              </w:rPr>
              <w:t xml:space="preserve">1,716,382,974.58 </w:t>
            </w:r>
          </w:p>
        </w:tc>
        <w:tc>
          <w:tcPr>
            <w:tcW w:w="2460" w:type="dxa"/>
            <w:shd w:val="clear" w:color="auto" w:fill="auto"/>
            <w:hideMark/>
          </w:tcPr>
          <w:p w:rsidR="00404E20" w:rsidRPr="00404E20" w:rsidRDefault="00404E20">
            <w:pPr>
              <w:pStyle w:val="a3"/>
              <w:jc w:val="right"/>
            </w:pPr>
            <w:r w:rsidRPr="00404E20">
              <w:rPr>
                <w:rFonts w:hint="eastAsia"/>
              </w:rPr>
              <w:t xml:space="preserve">29.50 </w:t>
            </w:r>
          </w:p>
        </w:tc>
      </w:tr>
      <w:tr w:rsidR="00404E20" w:rsidRPr="00404E20" w:rsidTr="00404E20">
        <w:trPr>
          <w:divId w:val="1521043488"/>
        </w:trPr>
        <w:tc>
          <w:tcPr>
            <w:tcW w:w="675" w:type="dxa"/>
            <w:shd w:val="clear" w:color="auto" w:fill="auto"/>
            <w:hideMark/>
          </w:tcPr>
          <w:p w:rsidR="00404E20" w:rsidRPr="00404E20" w:rsidRDefault="00404E20">
            <w:pPr>
              <w:rPr>
                <w:rFonts w:ascii="宋体" w:eastAsia="宋体" w:hAnsi="宋体" w:cs="宋体"/>
                <w:sz w:val="24"/>
                <w:szCs w:val="24"/>
              </w:rPr>
            </w:pPr>
          </w:p>
        </w:tc>
        <w:tc>
          <w:tcPr>
            <w:tcW w:w="3705" w:type="dxa"/>
            <w:shd w:val="clear" w:color="auto" w:fill="auto"/>
            <w:hideMark/>
          </w:tcPr>
          <w:p w:rsidR="00404E20" w:rsidRPr="00404E20" w:rsidRDefault="00404E20">
            <w:pPr>
              <w:pStyle w:val="a3"/>
            </w:pPr>
            <w:r w:rsidRPr="00404E20">
              <w:rPr>
                <w:rFonts w:hint="eastAsia"/>
              </w:rPr>
              <w:t xml:space="preserve">其中：买断式回购的买入返售金融资产 </w:t>
            </w:r>
          </w:p>
        </w:tc>
        <w:tc>
          <w:tcPr>
            <w:tcW w:w="3165" w:type="dxa"/>
            <w:shd w:val="clear" w:color="auto" w:fill="auto"/>
            <w:hideMark/>
          </w:tcPr>
          <w:p w:rsidR="00404E20" w:rsidRPr="00404E20" w:rsidRDefault="00404E20">
            <w:pPr>
              <w:pStyle w:val="a3"/>
              <w:jc w:val="right"/>
            </w:pPr>
            <w:r w:rsidRPr="00404E20">
              <w:rPr>
                <w:rFonts w:hint="eastAsia"/>
              </w:rPr>
              <w:t xml:space="preserve">- </w:t>
            </w:r>
          </w:p>
        </w:tc>
        <w:tc>
          <w:tcPr>
            <w:tcW w:w="2460"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3 </w:t>
            </w:r>
          </w:p>
        </w:tc>
        <w:tc>
          <w:tcPr>
            <w:tcW w:w="3705" w:type="dxa"/>
            <w:shd w:val="clear" w:color="auto" w:fill="auto"/>
            <w:hideMark/>
          </w:tcPr>
          <w:p w:rsidR="00404E20" w:rsidRPr="00404E20" w:rsidRDefault="00404E20">
            <w:pPr>
              <w:pStyle w:val="a3"/>
            </w:pPr>
            <w:r w:rsidRPr="00404E20">
              <w:rPr>
                <w:rFonts w:hint="eastAsia"/>
              </w:rPr>
              <w:t xml:space="preserve">银行存款和结算备付金合计 </w:t>
            </w:r>
          </w:p>
        </w:tc>
        <w:tc>
          <w:tcPr>
            <w:tcW w:w="3165" w:type="dxa"/>
            <w:shd w:val="clear" w:color="auto" w:fill="auto"/>
            <w:hideMark/>
          </w:tcPr>
          <w:p w:rsidR="00404E20" w:rsidRPr="00404E20" w:rsidRDefault="00404E20">
            <w:pPr>
              <w:pStyle w:val="a3"/>
              <w:jc w:val="right"/>
            </w:pPr>
            <w:r w:rsidRPr="00404E20">
              <w:rPr>
                <w:rFonts w:hint="eastAsia"/>
              </w:rPr>
              <w:t xml:space="preserve">2,236,056,263.06 </w:t>
            </w:r>
          </w:p>
        </w:tc>
        <w:tc>
          <w:tcPr>
            <w:tcW w:w="2460" w:type="dxa"/>
            <w:shd w:val="clear" w:color="auto" w:fill="auto"/>
            <w:hideMark/>
          </w:tcPr>
          <w:p w:rsidR="00404E20" w:rsidRPr="00404E20" w:rsidRDefault="00404E20">
            <w:pPr>
              <w:pStyle w:val="a3"/>
              <w:jc w:val="right"/>
            </w:pPr>
            <w:r w:rsidRPr="00404E20">
              <w:rPr>
                <w:rFonts w:hint="eastAsia"/>
              </w:rPr>
              <w:t xml:space="preserve">38.43 </w:t>
            </w:r>
          </w:p>
        </w:tc>
      </w:tr>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4 </w:t>
            </w:r>
          </w:p>
        </w:tc>
        <w:tc>
          <w:tcPr>
            <w:tcW w:w="3705" w:type="dxa"/>
            <w:shd w:val="clear" w:color="auto" w:fill="auto"/>
            <w:hideMark/>
          </w:tcPr>
          <w:p w:rsidR="00404E20" w:rsidRPr="00404E20" w:rsidRDefault="00404E20">
            <w:pPr>
              <w:pStyle w:val="a3"/>
            </w:pPr>
            <w:r w:rsidRPr="00404E20">
              <w:rPr>
                <w:rFonts w:hint="eastAsia"/>
              </w:rPr>
              <w:t xml:space="preserve">其他资产 </w:t>
            </w:r>
          </w:p>
        </w:tc>
        <w:tc>
          <w:tcPr>
            <w:tcW w:w="3165" w:type="dxa"/>
            <w:shd w:val="clear" w:color="auto" w:fill="auto"/>
            <w:hideMark/>
          </w:tcPr>
          <w:p w:rsidR="00404E20" w:rsidRPr="00404E20" w:rsidRDefault="00404E20">
            <w:pPr>
              <w:pStyle w:val="a3"/>
              <w:jc w:val="right"/>
            </w:pPr>
            <w:r w:rsidRPr="00404E20">
              <w:rPr>
                <w:rFonts w:hint="eastAsia"/>
              </w:rPr>
              <w:t xml:space="preserve">22,705,366.58 </w:t>
            </w:r>
          </w:p>
        </w:tc>
        <w:tc>
          <w:tcPr>
            <w:tcW w:w="2460" w:type="dxa"/>
            <w:shd w:val="clear" w:color="auto" w:fill="auto"/>
            <w:hideMark/>
          </w:tcPr>
          <w:p w:rsidR="00404E20" w:rsidRPr="00404E20" w:rsidRDefault="00404E20">
            <w:pPr>
              <w:pStyle w:val="a3"/>
              <w:jc w:val="right"/>
            </w:pPr>
            <w:r w:rsidRPr="00404E20">
              <w:rPr>
                <w:rFonts w:hint="eastAsia"/>
              </w:rPr>
              <w:t xml:space="preserve">0.39 </w:t>
            </w:r>
          </w:p>
        </w:tc>
      </w:tr>
      <w:tr w:rsidR="00404E20" w:rsidRPr="00404E20" w:rsidTr="00404E20">
        <w:trPr>
          <w:divId w:val="1521043488"/>
        </w:trPr>
        <w:tc>
          <w:tcPr>
            <w:tcW w:w="675" w:type="dxa"/>
            <w:shd w:val="clear" w:color="auto" w:fill="auto"/>
            <w:hideMark/>
          </w:tcPr>
          <w:p w:rsidR="00404E20" w:rsidRPr="00404E20" w:rsidRDefault="00404E20">
            <w:pPr>
              <w:pStyle w:val="a3"/>
              <w:jc w:val="center"/>
            </w:pPr>
            <w:r w:rsidRPr="00404E20">
              <w:rPr>
                <w:rFonts w:hint="eastAsia"/>
              </w:rPr>
              <w:t xml:space="preserve">5 </w:t>
            </w:r>
          </w:p>
        </w:tc>
        <w:tc>
          <w:tcPr>
            <w:tcW w:w="3705" w:type="dxa"/>
            <w:shd w:val="clear" w:color="auto" w:fill="auto"/>
            <w:hideMark/>
          </w:tcPr>
          <w:p w:rsidR="00404E20" w:rsidRPr="00404E20" w:rsidRDefault="00404E20">
            <w:pPr>
              <w:pStyle w:val="a3"/>
            </w:pPr>
            <w:r w:rsidRPr="00404E20">
              <w:rPr>
                <w:rFonts w:hint="eastAsia"/>
              </w:rPr>
              <w:t xml:space="preserve">合计 </w:t>
            </w:r>
          </w:p>
        </w:tc>
        <w:tc>
          <w:tcPr>
            <w:tcW w:w="3165" w:type="dxa"/>
            <w:shd w:val="clear" w:color="auto" w:fill="auto"/>
            <w:hideMark/>
          </w:tcPr>
          <w:p w:rsidR="00404E20" w:rsidRPr="00404E20" w:rsidRDefault="00404E20">
            <w:pPr>
              <w:pStyle w:val="a3"/>
              <w:jc w:val="right"/>
            </w:pPr>
            <w:r w:rsidRPr="00404E20">
              <w:rPr>
                <w:rFonts w:hint="eastAsia"/>
              </w:rPr>
              <w:t xml:space="preserve">5,818,023,628.83 </w:t>
            </w:r>
          </w:p>
        </w:tc>
        <w:tc>
          <w:tcPr>
            <w:tcW w:w="2460" w:type="dxa"/>
            <w:shd w:val="clear" w:color="auto" w:fill="auto"/>
            <w:hideMark/>
          </w:tcPr>
          <w:p w:rsidR="00404E20" w:rsidRPr="00404E20" w:rsidRDefault="00404E20">
            <w:pPr>
              <w:pStyle w:val="a3"/>
              <w:jc w:val="right"/>
            </w:pPr>
            <w:r w:rsidRPr="00404E20">
              <w:rPr>
                <w:rFonts w:hint="eastAsia"/>
              </w:rPr>
              <w:t xml:space="preserve">100.00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2 报告期债券回购融资情况 </w:t>
      </w:r>
    </w:p>
    <w:tbl>
      <w:tblPr>
        <w:tblStyle w:val="a9"/>
        <w:tblW w:w="5000" w:type="pct"/>
        <w:tblLook w:val="04A0" w:firstRow="1" w:lastRow="0" w:firstColumn="1" w:lastColumn="0" w:noHBand="0" w:noVBand="1"/>
      </w:tblPr>
      <w:tblGrid>
        <w:gridCol w:w="621"/>
        <w:gridCol w:w="2967"/>
        <w:gridCol w:w="2582"/>
        <w:gridCol w:w="2346"/>
      </w:tblGrid>
      <w:tr w:rsidR="00404E20" w:rsidRPr="00404E20" w:rsidTr="00404E20">
        <w:trPr>
          <w:divId w:val="1320966344"/>
        </w:trPr>
        <w:tc>
          <w:tcPr>
            <w:tcW w:w="675" w:type="dxa"/>
            <w:shd w:val="clear" w:color="auto" w:fill="auto"/>
            <w:hideMark/>
          </w:tcPr>
          <w:p w:rsidR="00404E20" w:rsidRPr="00404E20" w:rsidRDefault="00404E20">
            <w:pPr>
              <w:pStyle w:val="a3"/>
              <w:jc w:val="center"/>
            </w:pPr>
            <w:r w:rsidRPr="00404E20">
              <w:rPr>
                <w:rFonts w:hint="eastAsia"/>
              </w:rPr>
              <w:t xml:space="preserve">序号 </w:t>
            </w:r>
          </w:p>
        </w:tc>
        <w:tc>
          <w:tcPr>
            <w:tcW w:w="3705" w:type="dxa"/>
            <w:shd w:val="clear" w:color="auto" w:fill="auto"/>
            <w:hideMark/>
          </w:tcPr>
          <w:p w:rsidR="00404E20" w:rsidRPr="00404E20" w:rsidRDefault="00404E20">
            <w:pPr>
              <w:pStyle w:val="a3"/>
              <w:jc w:val="center"/>
            </w:pPr>
            <w:r w:rsidRPr="00404E20">
              <w:rPr>
                <w:rFonts w:hint="eastAsia"/>
              </w:rPr>
              <w:t xml:space="preserve">项目 </w:t>
            </w:r>
          </w:p>
        </w:tc>
        <w:tc>
          <w:tcPr>
            <w:tcW w:w="5610" w:type="dxa"/>
            <w:gridSpan w:val="2"/>
            <w:shd w:val="clear" w:color="auto" w:fill="auto"/>
            <w:hideMark/>
          </w:tcPr>
          <w:p w:rsidR="00404E20" w:rsidRPr="00404E20" w:rsidRDefault="00404E20">
            <w:pPr>
              <w:pStyle w:val="a3"/>
              <w:jc w:val="center"/>
            </w:pPr>
            <w:r w:rsidRPr="00404E20">
              <w:rPr>
                <w:rFonts w:hint="eastAsia"/>
              </w:rPr>
              <w:t xml:space="preserve">占基金资产净值的比例（％） </w:t>
            </w:r>
          </w:p>
        </w:tc>
      </w:tr>
      <w:tr w:rsidR="00404E20" w:rsidRPr="00404E20" w:rsidTr="00404E20">
        <w:trPr>
          <w:divId w:val="1320966344"/>
        </w:trPr>
        <w:tc>
          <w:tcPr>
            <w:tcW w:w="675" w:type="dxa"/>
            <w:vMerge w:val="restart"/>
            <w:shd w:val="clear" w:color="auto" w:fill="auto"/>
            <w:hideMark/>
          </w:tcPr>
          <w:p w:rsidR="00404E20" w:rsidRPr="00404E20" w:rsidRDefault="00404E20">
            <w:pPr>
              <w:pStyle w:val="a3"/>
              <w:jc w:val="center"/>
            </w:pPr>
            <w:r w:rsidRPr="00404E20">
              <w:rPr>
                <w:rFonts w:hint="eastAsia"/>
              </w:rPr>
              <w:t xml:space="preserve">1 </w:t>
            </w:r>
          </w:p>
        </w:tc>
        <w:tc>
          <w:tcPr>
            <w:tcW w:w="3705" w:type="dxa"/>
            <w:shd w:val="clear" w:color="auto" w:fill="auto"/>
            <w:hideMark/>
          </w:tcPr>
          <w:p w:rsidR="00404E20" w:rsidRPr="00404E20" w:rsidRDefault="00404E20">
            <w:pPr>
              <w:pStyle w:val="a3"/>
            </w:pPr>
            <w:r w:rsidRPr="00404E20">
              <w:rPr>
                <w:rFonts w:hint="eastAsia"/>
              </w:rPr>
              <w:t xml:space="preserve">报告期内债券回购融资余额 </w:t>
            </w:r>
          </w:p>
        </w:tc>
        <w:tc>
          <w:tcPr>
            <w:tcW w:w="5610" w:type="dxa"/>
            <w:gridSpan w:val="2"/>
            <w:shd w:val="clear" w:color="auto" w:fill="auto"/>
            <w:hideMark/>
          </w:tcPr>
          <w:p w:rsidR="00404E20" w:rsidRPr="00404E20" w:rsidRDefault="00404E20">
            <w:pPr>
              <w:pStyle w:val="a3"/>
              <w:jc w:val="right"/>
            </w:pPr>
            <w:r w:rsidRPr="00404E20">
              <w:rPr>
                <w:rFonts w:hint="eastAsia"/>
              </w:rPr>
              <w:t xml:space="preserve">2.64 </w:t>
            </w:r>
          </w:p>
        </w:tc>
      </w:tr>
      <w:tr w:rsidR="00404E20" w:rsidRPr="00404E20" w:rsidTr="00404E20">
        <w:trPr>
          <w:divId w:val="1320966344"/>
        </w:trPr>
        <w:tc>
          <w:tcPr>
            <w:tcW w:w="0" w:type="auto"/>
            <w:vMerge/>
            <w:shd w:val="clear" w:color="auto" w:fill="auto"/>
            <w:hideMark/>
          </w:tcPr>
          <w:p w:rsidR="00404E20" w:rsidRPr="00404E20" w:rsidRDefault="00404E20">
            <w:pPr>
              <w:rPr>
                <w:rFonts w:ascii="宋体" w:eastAsia="宋体" w:hAnsi="宋体" w:cs="宋体"/>
                <w:sz w:val="24"/>
                <w:szCs w:val="24"/>
              </w:rPr>
            </w:pPr>
          </w:p>
        </w:tc>
        <w:tc>
          <w:tcPr>
            <w:tcW w:w="3705" w:type="dxa"/>
            <w:shd w:val="clear" w:color="auto" w:fill="auto"/>
            <w:hideMark/>
          </w:tcPr>
          <w:p w:rsidR="00404E20" w:rsidRPr="00404E20" w:rsidRDefault="00404E20">
            <w:pPr>
              <w:pStyle w:val="a3"/>
            </w:pPr>
            <w:r w:rsidRPr="00404E20">
              <w:rPr>
                <w:rFonts w:hint="eastAsia"/>
              </w:rPr>
              <w:t xml:space="preserve">其中：买断式回购融资 </w:t>
            </w:r>
          </w:p>
        </w:tc>
        <w:tc>
          <w:tcPr>
            <w:tcW w:w="5610" w:type="dxa"/>
            <w:gridSpan w:val="2"/>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320966344"/>
        </w:trPr>
        <w:tc>
          <w:tcPr>
            <w:tcW w:w="675" w:type="dxa"/>
            <w:shd w:val="clear" w:color="auto" w:fill="auto"/>
            <w:hideMark/>
          </w:tcPr>
          <w:p w:rsidR="00404E20" w:rsidRPr="00404E20" w:rsidRDefault="00404E20">
            <w:pPr>
              <w:pStyle w:val="a3"/>
              <w:jc w:val="center"/>
            </w:pPr>
            <w:r w:rsidRPr="00404E20">
              <w:rPr>
                <w:rFonts w:hint="eastAsia"/>
              </w:rPr>
              <w:t xml:space="preserve">序号 </w:t>
            </w:r>
          </w:p>
        </w:tc>
        <w:tc>
          <w:tcPr>
            <w:tcW w:w="3705" w:type="dxa"/>
            <w:shd w:val="clear" w:color="auto" w:fill="auto"/>
            <w:hideMark/>
          </w:tcPr>
          <w:p w:rsidR="00404E20" w:rsidRPr="00404E20" w:rsidRDefault="00404E20">
            <w:pPr>
              <w:pStyle w:val="a3"/>
              <w:jc w:val="center"/>
            </w:pPr>
            <w:r w:rsidRPr="00404E20">
              <w:rPr>
                <w:rFonts w:hint="eastAsia"/>
              </w:rPr>
              <w:t xml:space="preserve">项目 </w:t>
            </w:r>
          </w:p>
        </w:tc>
        <w:tc>
          <w:tcPr>
            <w:tcW w:w="2805" w:type="dxa"/>
            <w:shd w:val="clear" w:color="auto" w:fill="auto"/>
            <w:hideMark/>
          </w:tcPr>
          <w:p w:rsidR="00404E20" w:rsidRPr="00404E20" w:rsidRDefault="00404E20">
            <w:pPr>
              <w:pStyle w:val="a3"/>
              <w:jc w:val="center"/>
            </w:pPr>
            <w:r w:rsidRPr="00404E20">
              <w:rPr>
                <w:rFonts w:hint="eastAsia"/>
              </w:rPr>
              <w:t xml:space="preserve">金额（元） </w:t>
            </w:r>
          </w:p>
        </w:tc>
        <w:tc>
          <w:tcPr>
            <w:tcW w:w="2805" w:type="dxa"/>
            <w:shd w:val="clear" w:color="auto" w:fill="auto"/>
            <w:hideMark/>
          </w:tcPr>
          <w:p w:rsidR="00404E20" w:rsidRPr="00404E20" w:rsidRDefault="00404E20">
            <w:pPr>
              <w:pStyle w:val="a3"/>
              <w:jc w:val="center"/>
            </w:pPr>
            <w:r w:rsidRPr="00404E20">
              <w:rPr>
                <w:rFonts w:hint="eastAsia"/>
              </w:rPr>
              <w:t xml:space="preserve">占基金资产净值的比例（％） </w:t>
            </w:r>
          </w:p>
        </w:tc>
      </w:tr>
      <w:tr w:rsidR="00404E20" w:rsidRPr="00404E20" w:rsidTr="00404E20">
        <w:trPr>
          <w:divId w:val="1320966344"/>
        </w:trPr>
        <w:tc>
          <w:tcPr>
            <w:tcW w:w="675" w:type="dxa"/>
            <w:vMerge w:val="restart"/>
            <w:shd w:val="clear" w:color="auto" w:fill="auto"/>
            <w:hideMark/>
          </w:tcPr>
          <w:p w:rsidR="00404E20" w:rsidRPr="00404E20" w:rsidRDefault="00404E20">
            <w:pPr>
              <w:pStyle w:val="a3"/>
              <w:jc w:val="center"/>
            </w:pPr>
            <w:r w:rsidRPr="00404E20">
              <w:rPr>
                <w:rFonts w:hint="eastAsia"/>
              </w:rPr>
              <w:t xml:space="preserve">2 </w:t>
            </w:r>
          </w:p>
        </w:tc>
        <w:tc>
          <w:tcPr>
            <w:tcW w:w="3705" w:type="dxa"/>
            <w:shd w:val="clear" w:color="auto" w:fill="auto"/>
            <w:hideMark/>
          </w:tcPr>
          <w:p w:rsidR="00404E20" w:rsidRPr="00404E20" w:rsidRDefault="00404E20">
            <w:pPr>
              <w:pStyle w:val="a3"/>
            </w:pPr>
            <w:r w:rsidRPr="00404E20">
              <w:rPr>
                <w:rFonts w:hint="eastAsia"/>
              </w:rPr>
              <w:t xml:space="preserve">报告期末债券回购融资余额 </w:t>
            </w:r>
          </w:p>
        </w:tc>
        <w:tc>
          <w:tcPr>
            <w:tcW w:w="2805" w:type="dxa"/>
            <w:shd w:val="clear" w:color="auto" w:fill="auto"/>
            <w:hideMark/>
          </w:tcPr>
          <w:p w:rsidR="00404E20" w:rsidRPr="00404E20" w:rsidRDefault="00404E20">
            <w:pPr>
              <w:pStyle w:val="a3"/>
              <w:jc w:val="right"/>
            </w:pPr>
            <w:r w:rsidRPr="00404E20">
              <w:rPr>
                <w:rFonts w:hint="eastAsia"/>
              </w:rPr>
              <w:t xml:space="preserve">222,059,568.97 </w:t>
            </w:r>
          </w:p>
        </w:tc>
        <w:tc>
          <w:tcPr>
            <w:tcW w:w="2805" w:type="dxa"/>
            <w:shd w:val="clear" w:color="auto" w:fill="auto"/>
            <w:hideMark/>
          </w:tcPr>
          <w:p w:rsidR="00404E20" w:rsidRPr="00404E20" w:rsidRDefault="00404E20">
            <w:pPr>
              <w:pStyle w:val="a3"/>
              <w:jc w:val="right"/>
            </w:pPr>
            <w:r w:rsidRPr="00404E20">
              <w:rPr>
                <w:rFonts w:hint="eastAsia"/>
              </w:rPr>
              <w:t xml:space="preserve">3.97 </w:t>
            </w:r>
          </w:p>
        </w:tc>
      </w:tr>
      <w:tr w:rsidR="00404E20" w:rsidRPr="00404E20" w:rsidTr="00404E20">
        <w:trPr>
          <w:divId w:val="1320966344"/>
        </w:trPr>
        <w:tc>
          <w:tcPr>
            <w:tcW w:w="0" w:type="auto"/>
            <w:vMerge/>
            <w:shd w:val="clear" w:color="auto" w:fill="auto"/>
            <w:hideMark/>
          </w:tcPr>
          <w:p w:rsidR="00404E20" w:rsidRPr="00404E20" w:rsidRDefault="00404E20">
            <w:pPr>
              <w:rPr>
                <w:rFonts w:ascii="宋体" w:eastAsia="宋体" w:hAnsi="宋体" w:cs="宋体"/>
                <w:sz w:val="24"/>
                <w:szCs w:val="24"/>
              </w:rPr>
            </w:pPr>
          </w:p>
        </w:tc>
        <w:tc>
          <w:tcPr>
            <w:tcW w:w="3705" w:type="dxa"/>
            <w:shd w:val="clear" w:color="auto" w:fill="auto"/>
            <w:hideMark/>
          </w:tcPr>
          <w:p w:rsidR="00404E20" w:rsidRPr="00404E20" w:rsidRDefault="00404E20">
            <w:pPr>
              <w:pStyle w:val="a3"/>
            </w:pPr>
            <w:r w:rsidRPr="00404E20">
              <w:rPr>
                <w:rFonts w:hint="eastAsia"/>
              </w:rPr>
              <w:t xml:space="preserve">其中：买断式回购融资 </w:t>
            </w:r>
          </w:p>
        </w:tc>
        <w:tc>
          <w:tcPr>
            <w:tcW w:w="2805" w:type="dxa"/>
            <w:shd w:val="clear" w:color="auto" w:fill="auto"/>
            <w:hideMark/>
          </w:tcPr>
          <w:p w:rsidR="00404E20" w:rsidRPr="00404E20" w:rsidRDefault="00404E20">
            <w:pPr>
              <w:pStyle w:val="a3"/>
              <w:jc w:val="right"/>
            </w:pPr>
            <w:r w:rsidRPr="00404E20">
              <w:rPr>
                <w:rFonts w:hint="eastAsia"/>
              </w:rPr>
              <w:t xml:space="preserve">- </w:t>
            </w:r>
          </w:p>
        </w:tc>
        <w:tc>
          <w:tcPr>
            <w:tcW w:w="2805" w:type="dxa"/>
            <w:shd w:val="clear" w:color="auto" w:fill="auto"/>
            <w:hideMark/>
          </w:tcPr>
          <w:p w:rsidR="00404E20" w:rsidRPr="00404E20" w:rsidRDefault="00404E20">
            <w:pPr>
              <w:pStyle w:val="a3"/>
              <w:jc w:val="right"/>
            </w:pPr>
            <w:r w:rsidRPr="00404E20">
              <w:rPr>
                <w:rFonts w:hint="eastAsia"/>
              </w:rPr>
              <w:t xml:space="preserve">-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注：报告期内债券回购融资余额占基金资产净值的比例为报告期内每个交易日融资余额占资产净值比例的简单平均值。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债券正回购的资金余额超过基金资产净值的20％的说明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本报告期内本货币市场基金债券正回购的资金余额未超过资产净值的20%。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3 基金投资组合平均剩余期限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3.1 投资组合平均剩余期限基本情况 </w:t>
      </w:r>
    </w:p>
    <w:tbl>
      <w:tblPr>
        <w:tblStyle w:val="a9"/>
        <w:tblW w:w="5000" w:type="pct"/>
        <w:tblLook w:val="04A0" w:firstRow="1" w:lastRow="0" w:firstColumn="1" w:lastColumn="0" w:noHBand="0" w:noVBand="1"/>
      </w:tblPr>
      <w:tblGrid>
        <w:gridCol w:w="4258"/>
        <w:gridCol w:w="4258"/>
      </w:tblGrid>
      <w:tr w:rsidR="00404E20" w:rsidRPr="00404E20" w:rsidTr="00404E20">
        <w:trPr>
          <w:divId w:val="946236249"/>
        </w:trPr>
        <w:tc>
          <w:tcPr>
            <w:tcW w:w="4995" w:type="dxa"/>
            <w:shd w:val="clear" w:color="auto" w:fill="auto"/>
            <w:hideMark/>
          </w:tcPr>
          <w:p w:rsidR="00404E20" w:rsidRPr="00404E20" w:rsidRDefault="00404E20">
            <w:pPr>
              <w:pStyle w:val="a3"/>
              <w:jc w:val="center"/>
            </w:pPr>
            <w:r w:rsidRPr="00404E20">
              <w:rPr>
                <w:rFonts w:hint="eastAsia"/>
              </w:rPr>
              <w:t xml:space="preserve">项目 </w:t>
            </w:r>
          </w:p>
        </w:tc>
        <w:tc>
          <w:tcPr>
            <w:tcW w:w="4995" w:type="dxa"/>
            <w:shd w:val="clear" w:color="auto" w:fill="auto"/>
            <w:hideMark/>
          </w:tcPr>
          <w:p w:rsidR="00404E20" w:rsidRPr="00404E20" w:rsidRDefault="00404E20">
            <w:pPr>
              <w:pStyle w:val="a3"/>
              <w:jc w:val="center"/>
            </w:pPr>
            <w:r w:rsidRPr="00404E20">
              <w:rPr>
                <w:rFonts w:hint="eastAsia"/>
              </w:rPr>
              <w:t xml:space="preserve">天数 </w:t>
            </w:r>
          </w:p>
        </w:tc>
      </w:tr>
      <w:tr w:rsidR="00404E20" w:rsidRPr="00404E20" w:rsidTr="00404E20">
        <w:trPr>
          <w:divId w:val="946236249"/>
        </w:trPr>
        <w:tc>
          <w:tcPr>
            <w:tcW w:w="4995" w:type="dxa"/>
            <w:shd w:val="clear" w:color="auto" w:fill="auto"/>
            <w:hideMark/>
          </w:tcPr>
          <w:p w:rsidR="00404E20" w:rsidRPr="00404E20" w:rsidRDefault="00404E20">
            <w:pPr>
              <w:pStyle w:val="a3"/>
            </w:pPr>
            <w:r w:rsidRPr="00404E20">
              <w:rPr>
                <w:rFonts w:hint="eastAsia"/>
              </w:rPr>
              <w:t xml:space="preserve">报告期末投资组合平均剩余期限 </w:t>
            </w:r>
          </w:p>
        </w:tc>
        <w:tc>
          <w:tcPr>
            <w:tcW w:w="4995" w:type="dxa"/>
            <w:shd w:val="clear" w:color="auto" w:fill="auto"/>
            <w:hideMark/>
          </w:tcPr>
          <w:p w:rsidR="00404E20" w:rsidRPr="00404E20" w:rsidRDefault="00404E20">
            <w:pPr>
              <w:pStyle w:val="a3"/>
              <w:jc w:val="right"/>
            </w:pPr>
            <w:r w:rsidRPr="00404E20">
              <w:rPr>
                <w:rFonts w:hint="eastAsia"/>
              </w:rPr>
              <w:t xml:space="preserve">70 </w:t>
            </w:r>
          </w:p>
        </w:tc>
      </w:tr>
      <w:tr w:rsidR="00404E20" w:rsidRPr="00404E20" w:rsidTr="00404E20">
        <w:trPr>
          <w:divId w:val="946236249"/>
        </w:trPr>
        <w:tc>
          <w:tcPr>
            <w:tcW w:w="4995" w:type="dxa"/>
            <w:shd w:val="clear" w:color="auto" w:fill="auto"/>
            <w:hideMark/>
          </w:tcPr>
          <w:p w:rsidR="00404E20" w:rsidRPr="00404E20" w:rsidRDefault="00404E20">
            <w:pPr>
              <w:pStyle w:val="a3"/>
            </w:pPr>
            <w:r w:rsidRPr="00404E20">
              <w:rPr>
                <w:rFonts w:hint="eastAsia"/>
              </w:rPr>
              <w:t xml:space="preserve">报告期内投资组合平均剩余期限最高值 </w:t>
            </w:r>
          </w:p>
        </w:tc>
        <w:tc>
          <w:tcPr>
            <w:tcW w:w="4995" w:type="dxa"/>
            <w:shd w:val="clear" w:color="auto" w:fill="auto"/>
            <w:hideMark/>
          </w:tcPr>
          <w:p w:rsidR="00404E20" w:rsidRPr="00404E20" w:rsidRDefault="00404E20">
            <w:pPr>
              <w:pStyle w:val="a3"/>
              <w:jc w:val="right"/>
            </w:pPr>
            <w:r w:rsidRPr="00404E20">
              <w:rPr>
                <w:rFonts w:hint="eastAsia"/>
              </w:rPr>
              <w:t xml:space="preserve">81 </w:t>
            </w:r>
          </w:p>
        </w:tc>
      </w:tr>
      <w:tr w:rsidR="00404E20" w:rsidRPr="00404E20" w:rsidTr="00404E20">
        <w:trPr>
          <w:divId w:val="946236249"/>
        </w:trPr>
        <w:tc>
          <w:tcPr>
            <w:tcW w:w="4995" w:type="dxa"/>
            <w:shd w:val="clear" w:color="auto" w:fill="auto"/>
            <w:hideMark/>
          </w:tcPr>
          <w:p w:rsidR="00404E20" w:rsidRPr="00404E20" w:rsidRDefault="00404E20">
            <w:pPr>
              <w:pStyle w:val="a3"/>
            </w:pPr>
            <w:r w:rsidRPr="00404E20">
              <w:rPr>
                <w:rFonts w:hint="eastAsia"/>
              </w:rPr>
              <w:t xml:space="preserve">报告期内投资组合平均剩余期限最低值 </w:t>
            </w:r>
          </w:p>
        </w:tc>
        <w:tc>
          <w:tcPr>
            <w:tcW w:w="4995" w:type="dxa"/>
            <w:shd w:val="clear" w:color="auto" w:fill="auto"/>
            <w:hideMark/>
          </w:tcPr>
          <w:p w:rsidR="00404E20" w:rsidRPr="00404E20" w:rsidRDefault="00404E20">
            <w:pPr>
              <w:pStyle w:val="a3"/>
              <w:jc w:val="right"/>
            </w:pPr>
            <w:r w:rsidRPr="00404E20">
              <w:rPr>
                <w:rFonts w:hint="eastAsia"/>
              </w:rPr>
              <w:t xml:space="preserve">61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报告期内投资组合平均剩余期限超过120天情况说明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本报告期内本货币市场基金投资组合平均剩余期限未超过120天。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3.2 报告期末投资组合平均剩余期限分布比例 </w:t>
      </w:r>
    </w:p>
    <w:tbl>
      <w:tblPr>
        <w:tblStyle w:val="a9"/>
        <w:tblW w:w="5000" w:type="pct"/>
        <w:tblLook w:val="04A0" w:firstRow="1" w:lastRow="0" w:firstColumn="1" w:lastColumn="0" w:noHBand="0" w:noVBand="1"/>
      </w:tblPr>
      <w:tblGrid>
        <w:gridCol w:w="710"/>
        <w:gridCol w:w="3432"/>
        <w:gridCol w:w="2187"/>
        <w:gridCol w:w="2187"/>
      </w:tblGrid>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序号 </w:t>
            </w:r>
          </w:p>
        </w:tc>
        <w:tc>
          <w:tcPr>
            <w:tcW w:w="4125" w:type="dxa"/>
            <w:shd w:val="clear" w:color="auto" w:fill="auto"/>
            <w:hideMark/>
          </w:tcPr>
          <w:p w:rsidR="00404E20" w:rsidRPr="00404E20" w:rsidRDefault="00404E20">
            <w:pPr>
              <w:pStyle w:val="a3"/>
              <w:jc w:val="center"/>
            </w:pPr>
            <w:r w:rsidRPr="00404E20">
              <w:rPr>
                <w:rFonts w:hint="eastAsia"/>
              </w:rPr>
              <w:t xml:space="preserve">平均剩余期限 </w:t>
            </w:r>
          </w:p>
        </w:tc>
        <w:tc>
          <w:tcPr>
            <w:tcW w:w="2535" w:type="dxa"/>
            <w:shd w:val="clear" w:color="auto" w:fill="auto"/>
            <w:hideMark/>
          </w:tcPr>
          <w:p w:rsidR="00404E20" w:rsidRPr="00404E20" w:rsidRDefault="00404E20">
            <w:pPr>
              <w:pStyle w:val="a3"/>
              <w:jc w:val="center"/>
            </w:pPr>
            <w:r w:rsidRPr="00404E20">
              <w:rPr>
                <w:rFonts w:hint="eastAsia"/>
              </w:rPr>
              <w:t xml:space="preserve">各期限资产占基金资产净值的比例（％） </w:t>
            </w:r>
          </w:p>
        </w:tc>
        <w:tc>
          <w:tcPr>
            <w:tcW w:w="2535" w:type="dxa"/>
            <w:shd w:val="clear" w:color="auto" w:fill="auto"/>
            <w:hideMark/>
          </w:tcPr>
          <w:p w:rsidR="00404E20" w:rsidRPr="00404E20" w:rsidRDefault="00404E20">
            <w:pPr>
              <w:pStyle w:val="a3"/>
              <w:jc w:val="center"/>
            </w:pPr>
            <w:r w:rsidRPr="00404E20">
              <w:rPr>
                <w:rFonts w:hint="eastAsia"/>
              </w:rPr>
              <w:t xml:space="preserve">各期限负债占基金资产净值的比例（％） </w:t>
            </w:r>
          </w:p>
        </w:tc>
      </w:tr>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1 </w:t>
            </w:r>
          </w:p>
        </w:tc>
        <w:tc>
          <w:tcPr>
            <w:tcW w:w="4125" w:type="dxa"/>
            <w:shd w:val="clear" w:color="auto" w:fill="auto"/>
            <w:hideMark/>
          </w:tcPr>
          <w:p w:rsidR="00404E20" w:rsidRPr="00404E20" w:rsidRDefault="00404E20">
            <w:pPr>
              <w:pStyle w:val="a3"/>
            </w:pPr>
            <w:r w:rsidRPr="00404E20">
              <w:rPr>
                <w:rFonts w:hint="eastAsia"/>
              </w:rPr>
              <w:t xml:space="preserve">30天以内 </w:t>
            </w:r>
          </w:p>
        </w:tc>
        <w:tc>
          <w:tcPr>
            <w:tcW w:w="2535" w:type="dxa"/>
            <w:shd w:val="clear" w:color="auto" w:fill="auto"/>
            <w:hideMark/>
          </w:tcPr>
          <w:p w:rsidR="00404E20" w:rsidRPr="00404E20" w:rsidRDefault="00404E20">
            <w:pPr>
              <w:pStyle w:val="a3"/>
              <w:jc w:val="right"/>
            </w:pPr>
            <w:r w:rsidRPr="00404E20">
              <w:rPr>
                <w:rFonts w:hint="eastAsia"/>
              </w:rPr>
              <w:t xml:space="preserve">33.80 </w:t>
            </w:r>
          </w:p>
        </w:tc>
        <w:tc>
          <w:tcPr>
            <w:tcW w:w="2535" w:type="dxa"/>
            <w:shd w:val="clear" w:color="auto" w:fill="auto"/>
            <w:hideMark/>
          </w:tcPr>
          <w:p w:rsidR="00404E20" w:rsidRPr="00404E20" w:rsidRDefault="00404E20">
            <w:pPr>
              <w:pStyle w:val="a3"/>
              <w:jc w:val="right"/>
            </w:pPr>
            <w:r w:rsidRPr="00404E20">
              <w:rPr>
                <w:rFonts w:hint="eastAsia"/>
              </w:rPr>
              <w:t xml:space="preserve">3.97 </w:t>
            </w:r>
          </w:p>
        </w:tc>
      </w:tr>
      <w:tr w:rsidR="00404E20" w:rsidRPr="00404E20" w:rsidTr="00404E20">
        <w:trPr>
          <w:divId w:val="595287684"/>
        </w:trPr>
        <w:tc>
          <w:tcPr>
            <w:tcW w:w="780" w:type="dxa"/>
            <w:shd w:val="clear" w:color="auto" w:fill="auto"/>
            <w:hideMark/>
          </w:tcPr>
          <w:p w:rsidR="00404E20" w:rsidRPr="00404E20" w:rsidRDefault="00404E20">
            <w:pPr>
              <w:rPr>
                <w:rFonts w:ascii="宋体" w:eastAsia="宋体" w:hAnsi="宋体" w:cs="宋体"/>
                <w:sz w:val="24"/>
                <w:szCs w:val="24"/>
              </w:rPr>
            </w:pPr>
          </w:p>
        </w:tc>
        <w:tc>
          <w:tcPr>
            <w:tcW w:w="4125" w:type="dxa"/>
            <w:shd w:val="clear" w:color="auto" w:fill="auto"/>
            <w:hideMark/>
          </w:tcPr>
          <w:p w:rsidR="00404E20" w:rsidRPr="00404E20" w:rsidRDefault="00404E20">
            <w:pPr>
              <w:pStyle w:val="a3"/>
            </w:pPr>
            <w:r w:rsidRPr="00404E20">
              <w:rPr>
                <w:rFonts w:hint="eastAsia"/>
              </w:rPr>
              <w:t xml:space="preserve">其中：剩余存续期超过397天的浮动利率债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2 </w:t>
            </w:r>
          </w:p>
        </w:tc>
        <w:tc>
          <w:tcPr>
            <w:tcW w:w="4125" w:type="dxa"/>
            <w:shd w:val="clear" w:color="auto" w:fill="auto"/>
            <w:hideMark/>
          </w:tcPr>
          <w:p w:rsidR="00404E20" w:rsidRPr="00404E20" w:rsidRDefault="00404E20">
            <w:pPr>
              <w:pStyle w:val="a3"/>
            </w:pPr>
            <w:r w:rsidRPr="00404E20">
              <w:rPr>
                <w:rFonts w:hint="eastAsia"/>
              </w:rPr>
              <w:t xml:space="preserve">30天（含）—60天 </w:t>
            </w:r>
          </w:p>
        </w:tc>
        <w:tc>
          <w:tcPr>
            <w:tcW w:w="2535" w:type="dxa"/>
            <w:shd w:val="clear" w:color="auto" w:fill="auto"/>
            <w:hideMark/>
          </w:tcPr>
          <w:p w:rsidR="00404E20" w:rsidRPr="00404E20" w:rsidRDefault="00404E20">
            <w:pPr>
              <w:pStyle w:val="a3"/>
              <w:jc w:val="right"/>
            </w:pPr>
            <w:r w:rsidRPr="00404E20">
              <w:rPr>
                <w:rFonts w:hint="eastAsia"/>
              </w:rPr>
              <w:t xml:space="preserve">8.93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rPr>
                <w:rFonts w:ascii="宋体" w:eastAsia="宋体" w:hAnsi="宋体" w:cs="宋体"/>
                <w:sz w:val="24"/>
                <w:szCs w:val="24"/>
              </w:rPr>
            </w:pPr>
          </w:p>
        </w:tc>
        <w:tc>
          <w:tcPr>
            <w:tcW w:w="4125" w:type="dxa"/>
            <w:shd w:val="clear" w:color="auto" w:fill="auto"/>
            <w:hideMark/>
          </w:tcPr>
          <w:p w:rsidR="00404E20" w:rsidRPr="00404E20" w:rsidRDefault="00404E20">
            <w:pPr>
              <w:pStyle w:val="a3"/>
            </w:pPr>
            <w:r w:rsidRPr="00404E20">
              <w:rPr>
                <w:rFonts w:hint="eastAsia"/>
              </w:rPr>
              <w:t xml:space="preserve">其中：剩余存续期超过397天的浮动利率债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3 </w:t>
            </w:r>
          </w:p>
        </w:tc>
        <w:tc>
          <w:tcPr>
            <w:tcW w:w="4125" w:type="dxa"/>
            <w:shd w:val="clear" w:color="auto" w:fill="auto"/>
            <w:hideMark/>
          </w:tcPr>
          <w:p w:rsidR="00404E20" w:rsidRPr="00404E20" w:rsidRDefault="00404E20">
            <w:pPr>
              <w:pStyle w:val="a3"/>
            </w:pPr>
            <w:r w:rsidRPr="00404E20">
              <w:rPr>
                <w:rFonts w:hint="eastAsia"/>
              </w:rPr>
              <w:t xml:space="preserve">60天（含）—90天 </w:t>
            </w:r>
          </w:p>
        </w:tc>
        <w:tc>
          <w:tcPr>
            <w:tcW w:w="2535" w:type="dxa"/>
            <w:shd w:val="clear" w:color="auto" w:fill="auto"/>
            <w:hideMark/>
          </w:tcPr>
          <w:p w:rsidR="00404E20" w:rsidRPr="00404E20" w:rsidRDefault="00404E20">
            <w:pPr>
              <w:pStyle w:val="a3"/>
              <w:jc w:val="right"/>
            </w:pPr>
            <w:r w:rsidRPr="00404E20">
              <w:rPr>
                <w:rFonts w:hint="eastAsia"/>
              </w:rPr>
              <w:t xml:space="preserve">22.86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rPr>
                <w:rFonts w:ascii="宋体" w:eastAsia="宋体" w:hAnsi="宋体" w:cs="宋体"/>
                <w:sz w:val="24"/>
                <w:szCs w:val="24"/>
              </w:rPr>
            </w:pPr>
          </w:p>
        </w:tc>
        <w:tc>
          <w:tcPr>
            <w:tcW w:w="4125" w:type="dxa"/>
            <w:shd w:val="clear" w:color="auto" w:fill="auto"/>
            <w:hideMark/>
          </w:tcPr>
          <w:p w:rsidR="00404E20" w:rsidRPr="00404E20" w:rsidRDefault="00404E20">
            <w:pPr>
              <w:pStyle w:val="a3"/>
            </w:pPr>
            <w:r w:rsidRPr="00404E20">
              <w:rPr>
                <w:rFonts w:hint="eastAsia"/>
              </w:rPr>
              <w:t xml:space="preserve">其中：剩余存续期超过397天的浮动利率债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4 </w:t>
            </w:r>
          </w:p>
        </w:tc>
        <w:tc>
          <w:tcPr>
            <w:tcW w:w="4125" w:type="dxa"/>
            <w:shd w:val="clear" w:color="auto" w:fill="auto"/>
            <w:hideMark/>
          </w:tcPr>
          <w:p w:rsidR="00404E20" w:rsidRPr="00404E20" w:rsidRDefault="00404E20">
            <w:pPr>
              <w:pStyle w:val="a3"/>
            </w:pPr>
            <w:r w:rsidRPr="00404E20">
              <w:rPr>
                <w:rFonts w:hint="eastAsia"/>
              </w:rPr>
              <w:t xml:space="preserve">90天（含）—120天 </w:t>
            </w:r>
          </w:p>
        </w:tc>
        <w:tc>
          <w:tcPr>
            <w:tcW w:w="2535" w:type="dxa"/>
            <w:shd w:val="clear" w:color="auto" w:fill="auto"/>
            <w:hideMark/>
          </w:tcPr>
          <w:p w:rsidR="00404E20" w:rsidRPr="00404E20" w:rsidRDefault="00404E20">
            <w:pPr>
              <w:pStyle w:val="a3"/>
              <w:jc w:val="right"/>
            </w:pPr>
            <w:r w:rsidRPr="00404E20">
              <w:rPr>
                <w:rFonts w:hint="eastAsia"/>
              </w:rPr>
              <w:t xml:space="preserve">18.85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rPr>
                <w:rFonts w:ascii="宋体" w:eastAsia="宋体" w:hAnsi="宋体" w:cs="宋体"/>
                <w:sz w:val="24"/>
                <w:szCs w:val="24"/>
              </w:rPr>
            </w:pPr>
          </w:p>
        </w:tc>
        <w:tc>
          <w:tcPr>
            <w:tcW w:w="4125" w:type="dxa"/>
            <w:shd w:val="clear" w:color="auto" w:fill="auto"/>
            <w:hideMark/>
          </w:tcPr>
          <w:p w:rsidR="00404E20" w:rsidRPr="00404E20" w:rsidRDefault="00404E20">
            <w:pPr>
              <w:pStyle w:val="a3"/>
            </w:pPr>
            <w:r w:rsidRPr="00404E20">
              <w:rPr>
                <w:rFonts w:hint="eastAsia"/>
              </w:rPr>
              <w:t xml:space="preserve">其中：剩余存续期超过397天的浮动利率债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pStyle w:val="a3"/>
              <w:jc w:val="center"/>
            </w:pPr>
            <w:r w:rsidRPr="00404E20">
              <w:rPr>
                <w:rFonts w:hint="eastAsia"/>
              </w:rPr>
              <w:t xml:space="preserve">5 </w:t>
            </w:r>
          </w:p>
        </w:tc>
        <w:tc>
          <w:tcPr>
            <w:tcW w:w="4125" w:type="dxa"/>
            <w:shd w:val="clear" w:color="auto" w:fill="auto"/>
            <w:hideMark/>
          </w:tcPr>
          <w:p w:rsidR="00404E20" w:rsidRPr="00404E20" w:rsidRDefault="00404E20">
            <w:pPr>
              <w:pStyle w:val="a3"/>
            </w:pPr>
            <w:r w:rsidRPr="00404E20">
              <w:rPr>
                <w:rFonts w:hint="eastAsia"/>
              </w:rPr>
              <w:t xml:space="preserve">120天（含）—397天（含） </w:t>
            </w:r>
          </w:p>
        </w:tc>
        <w:tc>
          <w:tcPr>
            <w:tcW w:w="2535" w:type="dxa"/>
            <w:shd w:val="clear" w:color="auto" w:fill="auto"/>
            <w:hideMark/>
          </w:tcPr>
          <w:p w:rsidR="00404E20" w:rsidRPr="00404E20" w:rsidRDefault="00404E20">
            <w:pPr>
              <w:pStyle w:val="a3"/>
              <w:jc w:val="right"/>
            </w:pPr>
            <w:r w:rsidRPr="00404E20">
              <w:rPr>
                <w:rFonts w:hint="eastAsia"/>
              </w:rPr>
              <w:t xml:space="preserve">19.20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780" w:type="dxa"/>
            <w:shd w:val="clear" w:color="auto" w:fill="auto"/>
            <w:hideMark/>
          </w:tcPr>
          <w:p w:rsidR="00404E20" w:rsidRPr="00404E20" w:rsidRDefault="00404E20">
            <w:pPr>
              <w:rPr>
                <w:rFonts w:ascii="宋体" w:eastAsia="宋体" w:hAnsi="宋体" w:cs="宋体"/>
                <w:sz w:val="24"/>
                <w:szCs w:val="24"/>
              </w:rPr>
            </w:pPr>
          </w:p>
        </w:tc>
        <w:tc>
          <w:tcPr>
            <w:tcW w:w="4125" w:type="dxa"/>
            <w:shd w:val="clear" w:color="auto" w:fill="auto"/>
            <w:hideMark/>
          </w:tcPr>
          <w:p w:rsidR="00404E20" w:rsidRPr="00404E20" w:rsidRDefault="00404E20">
            <w:pPr>
              <w:pStyle w:val="a3"/>
            </w:pPr>
            <w:r w:rsidRPr="00404E20">
              <w:rPr>
                <w:rFonts w:hint="eastAsia"/>
              </w:rPr>
              <w:t xml:space="preserve">其中：剩余存续期超过397天的浮动利率债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c>
          <w:tcPr>
            <w:tcW w:w="253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595287684"/>
        </w:trPr>
        <w:tc>
          <w:tcPr>
            <w:tcW w:w="4905" w:type="dxa"/>
            <w:gridSpan w:val="2"/>
            <w:shd w:val="clear" w:color="auto" w:fill="auto"/>
            <w:hideMark/>
          </w:tcPr>
          <w:p w:rsidR="00404E20" w:rsidRPr="00404E20" w:rsidRDefault="00404E20">
            <w:pPr>
              <w:pStyle w:val="a3"/>
              <w:jc w:val="center"/>
            </w:pPr>
            <w:r w:rsidRPr="00404E20">
              <w:rPr>
                <w:rFonts w:hint="eastAsia"/>
              </w:rPr>
              <w:t xml:space="preserve">合计 </w:t>
            </w:r>
          </w:p>
        </w:tc>
        <w:tc>
          <w:tcPr>
            <w:tcW w:w="2535" w:type="dxa"/>
            <w:shd w:val="clear" w:color="auto" w:fill="auto"/>
            <w:hideMark/>
          </w:tcPr>
          <w:p w:rsidR="00404E20" w:rsidRPr="00404E20" w:rsidRDefault="00404E20">
            <w:pPr>
              <w:pStyle w:val="a3"/>
              <w:jc w:val="right"/>
            </w:pPr>
            <w:r w:rsidRPr="00404E20">
              <w:rPr>
                <w:rFonts w:hint="eastAsia"/>
              </w:rPr>
              <w:t xml:space="preserve">103.63 </w:t>
            </w:r>
          </w:p>
        </w:tc>
        <w:tc>
          <w:tcPr>
            <w:tcW w:w="2535" w:type="dxa"/>
            <w:shd w:val="clear" w:color="auto" w:fill="auto"/>
            <w:hideMark/>
          </w:tcPr>
          <w:p w:rsidR="00404E20" w:rsidRPr="00404E20" w:rsidRDefault="00404E20">
            <w:pPr>
              <w:pStyle w:val="a3"/>
              <w:jc w:val="right"/>
            </w:pPr>
            <w:r w:rsidRPr="00404E20">
              <w:rPr>
                <w:rFonts w:hint="eastAsia"/>
              </w:rPr>
              <w:t xml:space="preserve">3.97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4 报告期内投资组合平均剩余存续期超过240天情况说明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本报告期内本货币市场基金投资组合平均剩余存续期未超过240天。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5报告期末按债券品种分类的债券投资组合 </w:t>
      </w:r>
    </w:p>
    <w:tbl>
      <w:tblPr>
        <w:tblStyle w:val="a9"/>
        <w:tblW w:w="5000" w:type="pct"/>
        <w:tblLook w:val="04A0" w:firstRow="1" w:lastRow="0" w:firstColumn="1" w:lastColumn="0" w:noHBand="0" w:noVBand="1"/>
      </w:tblPr>
      <w:tblGrid>
        <w:gridCol w:w="698"/>
        <w:gridCol w:w="2180"/>
        <w:gridCol w:w="2971"/>
        <w:gridCol w:w="2667"/>
      </w:tblGrid>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序号 </w:t>
            </w:r>
          </w:p>
        </w:tc>
        <w:tc>
          <w:tcPr>
            <w:tcW w:w="2685" w:type="dxa"/>
            <w:shd w:val="clear" w:color="auto" w:fill="auto"/>
            <w:hideMark/>
          </w:tcPr>
          <w:p w:rsidR="00404E20" w:rsidRPr="00404E20" w:rsidRDefault="00404E20">
            <w:pPr>
              <w:pStyle w:val="a3"/>
              <w:jc w:val="center"/>
            </w:pPr>
            <w:r w:rsidRPr="00404E20">
              <w:rPr>
                <w:rFonts w:hint="eastAsia"/>
              </w:rPr>
              <w:t xml:space="preserve">债券品种 </w:t>
            </w:r>
          </w:p>
        </w:tc>
        <w:tc>
          <w:tcPr>
            <w:tcW w:w="3255" w:type="dxa"/>
            <w:shd w:val="clear" w:color="auto" w:fill="auto"/>
            <w:hideMark/>
          </w:tcPr>
          <w:p w:rsidR="00404E20" w:rsidRPr="00404E20" w:rsidRDefault="00404E20">
            <w:pPr>
              <w:pStyle w:val="a3"/>
              <w:jc w:val="center"/>
            </w:pPr>
            <w:r w:rsidRPr="00404E20">
              <w:rPr>
                <w:rFonts w:hint="eastAsia"/>
              </w:rPr>
              <w:t xml:space="preserve">摊余成本（元） </w:t>
            </w:r>
          </w:p>
        </w:tc>
        <w:tc>
          <w:tcPr>
            <w:tcW w:w="3255" w:type="dxa"/>
            <w:shd w:val="clear" w:color="auto" w:fill="auto"/>
            <w:hideMark/>
          </w:tcPr>
          <w:p w:rsidR="00404E20" w:rsidRPr="00404E20" w:rsidRDefault="00404E20">
            <w:pPr>
              <w:pStyle w:val="a3"/>
              <w:jc w:val="center"/>
            </w:pPr>
            <w:r w:rsidRPr="00404E20">
              <w:rPr>
                <w:rFonts w:hint="eastAsia"/>
              </w:rPr>
              <w:t xml:space="preserve">占基金资产净值比例（％）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1 </w:t>
            </w:r>
          </w:p>
        </w:tc>
        <w:tc>
          <w:tcPr>
            <w:tcW w:w="2685" w:type="dxa"/>
            <w:shd w:val="clear" w:color="auto" w:fill="auto"/>
            <w:hideMark/>
          </w:tcPr>
          <w:p w:rsidR="00404E20" w:rsidRPr="00404E20" w:rsidRDefault="00404E20">
            <w:pPr>
              <w:pStyle w:val="a3"/>
            </w:pPr>
            <w:r w:rsidRPr="00404E20">
              <w:rPr>
                <w:rFonts w:hint="eastAsia"/>
              </w:rPr>
              <w:t xml:space="preserve">国家债券 </w:t>
            </w:r>
          </w:p>
        </w:tc>
        <w:tc>
          <w:tcPr>
            <w:tcW w:w="3255" w:type="dxa"/>
            <w:shd w:val="clear" w:color="auto" w:fill="auto"/>
            <w:hideMark/>
          </w:tcPr>
          <w:p w:rsidR="00404E20" w:rsidRPr="00404E20" w:rsidRDefault="00404E20">
            <w:pPr>
              <w:pStyle w:val="a3"/>
              <w:jc w:val="right"/>
            </w:pPr>
            <w:r w:rsidRPr="00404E20">
              <w:rPr>
                <w:rFonts w:hint="eastAsia"/>
              </w:rPr>
              <w:t xml:space="preserve">69,976,830.85 </w:t>
            </w:r>
          </w:p>
        </w:tc>
        <w:tc>
          <w:tcPr>
            <w:tcW w:w="3255" w:type="dxa"/>
            <w:shd w:val="clear" w:color="auto" w:fill="auto"/>
            <w:hideMark/>
          </w:tcPr>
          <w:p w:rsidR="00404E20" w:rsidRPr="00404E20" w:rsidRDefault="00404E20">
            <w:pPr>
              <w:pStyle w:val="a3"/>
              <w:jc w:val="right"/>
            </w:pPr>
            <w:r w:rsidRPr="00404E20">
              <w:rPr>
                <w:rFonts w:hint="eastAsia"/>
              </w:rPr>
              <w:t xml:space="preserve">1.25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2 </w:t>
            </w:r>
          </w:p>
        </w:tc>
        <w:tc>
          <w:tcPr>
            <w:tcW w:w="2685" w:type="dxa"/>
            <w:shd w:val="clear" w:color="auto" w:fill="auto"/>
            <w:hideMark/>
          </w:tcPr>
          <w:p w:rsidR="00404E20" w:rsidRPr="00404E20" w:rsidRDefault="00404E20">
            <w:pPr>
              <w:pStyle w:val="a3"/>
            </w:pPr>
            <w:r w:rsidRPr="00404E20">
              <w:rPr>
                <w:rFonts w:hint="eastAsia"/>
              </w:rPr>
              <w:t xml:space="preserve">央行票据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3 </w:t>
            </w:r>
          </w:p>
        </w:tc>
        <w:tc>
          <w:tcPr>
            <w:tcW w:w="2685" w:type="dxa"/>
            <w:shd w:val="clear" w:color="auto" w:fill="auto"/>
            <w:hideMark/>
          </w:tcPr>
          <w:p w:rsidR="00404E20" w:rsidRPr="00404E20" w:rsidRDefault="00404E20">
            <w:pPr>
              <w:pStyle w:val="a3"/>
            </w:pPr>
            <w:r w:rsidRPr="00404E20">
              <w:rPr>
                <w:rFonts w:hint="eastAsia"/>
              </w:rPr>
              <w:t xml:space="preserve">金融债券 </w:t>
            </w:r>
          </w:p>
        </w:tc>
        <w:tc>
          <w:tcPr>
            <w:tcW w:w="3255" w:type="dxa"/>
            <w:shd w:val="clear" w:color="auto" w:fill="auto"/>
            <w:hideMark/>
          </w:tcPr>
          <w:p w:rsidR="00404E20" w:rsidRPr="00404E20" w:rsidRDefault="00404E20">
            <w:pPr>
              <w:pStyle w:val="a3"/>
              <w:jc w:val="right"/>
            </w:pPr>
            <w:r w:rsidRPr="00404E20">
              <w:rPr>
                <w:rFonts w:hint="eastAsia"/>
              </w:rPr>
              <w:t xml:space="preserve">230,439,708.18 </w:t>
            </w:r>
          </w:p>
        </w:tc>
        <w:tc>
          <w:tcPr>
            <w:tcW w:w="3255" w:type="dxa"/>
            <w:shd w:val="clear" w:color="auto" w:fill="auto"/>
            <w:hideMark/>
          </w:tcPr>
          <w:p w:rsidR="00404E20" w:rsidRPr="00404E20" w:rsidRDefault="00404E20">
            <w:pPr>
              <w:pStyle w:val="a3"/>
              <w:jc w:val="right"/>
            </w:pPr>
            <w:r w:rsidRPr="00404E20">
              <w:rPr>
                <w:rFonts w:hint="eastAsia"/>
              </w:rPr>
              <w:t xml:space="preserve">4.12 </w:t>
            </w:r>
          </w:p>
        </w:tc>
      </w:tr>
      <w:tr w:rsidR="00404E20" w:rsidRPr="00404E20" w:rsidTr="00404E20">
        <w:trPr>
          <w:divId w:val="906912552"/>
        </w:trPr>
        <w:tc>
          <w:tcPr>
            <w:tcW w:w="780" w:type="dxa"/>
            <w:shd w:val="clear" w:color="auto" w:fill="auto"/>
            <w:hideMark/>
          </w:tcPr>
          <w:p w:rsidR="00404E20" w:rsidRPr="00404E20" w:rsidRDefault="00404E20">
            <w:pPr>
              <w:rPr>
                <w:rFonts w:ascii="宋体" w:eastAsia="宋体" w:hAnsi="宋体" w:cs="宋体"/>
                <w:sz w:val="24"/>
                <w:szCs w:val="24"/>
              </w:rPr>
            </w:pPr>
          </w:p>
        </w:tc>
        <w:tc>
          <w:tcPr>
            <w:tcW w:w="2685" w:type="dxa"/>
            <w:shd w:val="clear" w:color="auto" w:fill="auto"/>
            <w:hideMark/>
          </w:tcPr>
          <w:p w:rsidR="00404E20" w:rsidRPr="00404E20" w:rsidRDefault="00404E20">
            <w:pPr>
              <w:pStyle w:val="a3"/>
            </w:pPr>
            <w:r w:rsidRPr="00404E20">
              <w:rPr>
                <w:rFonts w:hint="eastAsia"/>
              </w:rPr>
              <w:t xml:space="preserve">其中：政策性金融债 </w:t>
            </w:r>
          </w:p>
        </w:tc>
        <w:tc>
          <w:tcPr>
            <w:tcW w:w="3255" w:type="dxa"/>
            <w:shd w:val="clear" w:color="auto" w:fill="auto"/>
            <w:hideMark/>
          </w:tcPr>
          <w:p w:rsidR="00404E20" w:rsidRPr="00404E20" w:rsidRDefault="00404E20">
            <w:pPr>
              <w:pStyle w:val="a3"/>
              <w:jc w:val="right"/>
            </w:pPr>
            <w:r w:rsidRPr="00404E20">
              <w:rPr>
                <w:rFonts w:hint="eastAsia"/>
              </w:rPr>
              <w:t xml:space="preserve">230,439,708.18 </w:t>
            </w:r>
          </w:p>
        </w:tc>
        <w:tc>
          <w:tcPr>
            <w:tcW w:w="3255" w:type="dxa"/>
            <w:shd w:val="clear" w:color="auto" w:fill="auto"/>
            <w:hideMark/>
          </w:tcPr>
          <w:p w:rsidR="00404E20" w:rsidRPr="00404E20" w:rsidRDefault="00404E20">
            <w:pPr>
              <w:pStyle w:val="a3"/>
              <w:jc w:val="right"/>
            </w:pPr>
            <w:r w:rsidRPr="00404E20">
              <w:rPr>
                <w:rFonts w:hint="eastAsia"/>
              </w:rPr>
              <w:t xml:space="preserve">4.12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4 </w:t>
            </w:r>
          </w:p>
        </w:tc>
        <w:tc>
          <w:tcPr>
            <w:tcW w:w="2685" w:type="dxa"/>
            <w:shd w:val="clear" w:color="auto" w:fill="auto"/>
            <w:hideMark/>
          </w:tcPr>
          <w:p w:rsidR="00404E20" w:rsidRPr="00404E20" w:rsidRDefault="00404E20">
            <w:pPr>
              <w:pStyle w:val="a3"/>
            </w:pPr>
            <w:r w:rsidRPr="00404E20">
              <w:rPr>
                <w:rFonts w:hint="eastAsia"/>
              </w:rPr>
              <w:t xml:space="preserve">企业债券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5 </w:t>
            </w:r>
          </w:p>
        </w:tc>
        <w:tc>
          <w:tcPr>
            <w:tcW w:w="2685" w:type="dxa"/>
            <w:shd w:val="clear" w:color="auto" w:fill="auto"/>
            <w:hideMark/>
          </w:tcPr>
          <w:p w:rsidR="00404E20" w:rsidRPr="00404E20" w:rsidRDefault="00404E20">
            <w:pPr>
              <w:pStyle w:val="a3"/>
            </w:pPr>
            <w:r w:rsidRPr="00404E20">
              <w:rPr>
                <w:rFonts w:hint="eastAsia"/>
              </w:rPr>
              <w:t xml:space="preserve">企业短期融资券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6 </w:t>
            </w:r>
          </w:p>
        </w:tc>
        <w:tc>
          <w:tcPr>
            <w:tcW w:w="2685" w:type="dxa"/>
            <w:shd w:val="clear" w:color="auto" w:fill="auto"/>
            <w:hideMark/>
          </w:tcPr>
          <w:p w:rsidR="00404E20" w:rsidRPr="00404E20" w:rsidRDefault="00404E20">
            <w:pPr>
              <w:pStyle w:val="a3"/>
            </w:pPr>
            <w:r w:rsidRPr="00404E20">
              <w:rPr>
                <w:rFonts w:hint="eastAsia"/>
              </w:rPr>
              <w:t xml:space="preserve">中期票据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7 </w:t>
            </w:r>
          </w:p>
        </w:tc>
        <w:tc>
          <w:tcPr>
            <w:tcW w:w="2685" w:type="dxa"/>
            <w:shd w:val="clear" w:color="auto" w:fill="auto"/>
            <w:hideMark/>
          </w:tcPr>
          <w:p w:rsidR="00404E20" w:rsidRPr="00404E20" w:rsidRDefault="00404E20">
            <w:pPr>
              <w:pStyle w:val="a3"/>
            </w:pPr>
            <w:r w:rsidRPr="00404E20">
              <w:rPr>
                <w:rFonts w:hint="eastAsia"/>
              </w:rPr>
              <w:t xml:space="preserve">同业存单 </w:t>
            </w:r>
          </w:p>
        </w:tc>
        <w:tc>
          <w:tcPr>
            <w:tcW w:w="3255" w:type="dxa"/>
            <w:shd w:val="clear" w:color="auto" w:fill="auto"/>
            <w:hideMark/>
          </w:tcPr>
          <w:p w:rsidR="00404E20" w:rsidRPr="00404E20" w:rsidRDefault="00404E20">
            <w:pPr>
              <w:pStyle w:val="a3"/>
              <w:jc w:val="right"/>
            </w:pPr>
            <w:r w:rsidRPr="00404E20">
              <w:rPr>
                <w:rFonts w:hint="eastAsia"/>
              </w:rPr>
              <w:t xml:space="preserve">1,542,462,485.58 </w:t>
            </w:r>
          </w:p>
        </w:tc>
        <w:tc>
          <w:tcPr>
            <w:tcW w:w="3255" w:type="dxa"/>
            <w:shd w:val="clear" w:color="auto" w:fill="auto"/>
            <w:hideMark/>
          </w:tcPr>
          <w:p w:rsidR="00404E20" w:rsidRPr="00404E20" w:rsidRDefault="00404E20">
            <w:pPr>
              <w:pStyle w:val="a3"/>
              <w:jc w:val="right"/>
            </w:pPr>
            <w:r w:rsidRPr="00404E20">
              <w:rPr>
                <w:rFonts w:hint="eastAsia"/>
              </w:rPr>
              <w:t xml:space="preserve">27.58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8 </w:t>
            </w:r>
          </w:p>
        </w:tc>
        <w:tc>
          <w:tcPr>
            <w:tcW w:w="2685" w:type="dxa"/>
            <w:shd w:val="clear" w:color="auto" w:fill="auto"/>
            <w:hideMark/>
          </w:tcPr>
          <w:p w:rsidR="00404E20" w:rsidRPr="00404E20" w:rsidRDefault="00404E20">
            <w:pPr>
              <w:pStyle w:val="a3"/>
            </w:pPr>
            <w:r w:rsidRPr="00404E20">
              <w:rPr>
                <w:rFonts w:hint="eastAsia"/>
              </w:rPr>
              <w:t xml:space="preserve">其他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9 </w:t>
            </w:r>
          </w:p>
        </w:tc>
        <w:tc>
          <w:tcPr>
            <w:tcW w:w="2685" w:type="dxa"/>
            <w:shd w:val="clear" w:color="auto" w:fill="auto"/>
            <w:hideMark/>
          </w:tcPr>
          <w:p w:rsidR="00404E20" w:rsidRPr="00404E20" w:rsidRDefault="00404E20">
            <w:pPr>
              <w:pStyle w:val="a3"/>
            </w:pPr>
            <w:r w:rsidRPr="00404E20">
              <w:rPr>
                <w:rFonts w:hint="eastAsia"/>
              </w:rPr>
              <w:t xml:space="preserve">合计 </w:t>
            </w:r>
          </w:p>
        </w:tc>
        <w:tc>
          <w:tcPr>
            <w:tcW w:w="3255" w:type="dxa"/>
            <w:shd w:val="clear" w:color="auto" w:fill="auto"/>
            <w:hideMark/>
          </w:tcPr>
          <w:p w:rsidR="00404E20" w:rsidRPr="00404E20" w:rsidRDefault="00404E20">
            <w:pPr>
              <w:pStyle w:val="a3"/>
              <w:jc w:val="right"/>
            </w:pPr>
            <w:r w:rsidRPr="00404E20">
              <w:rPr>
                <w:rFonts w:hint="eastAsia"/>
              </w:rPr>
              <w:t xml:space="preserve">1,842,879,024.61 </w:t>
            </w:r>
          </w:p>
        </w:tc>
        <w:tc>
          <w:tcPr>
            <w:tcW w:w="3255" w:type="dxa"/>
            <w:shd w:val="clear" w:color="auto" w:fill="auto"/>
            <w:hideMark/>
          </w:tcPr>
          <w:p w:rsidR="00404E20" w:rsidRPr="00404E20" w:rsidRDefault="00404E20">
            <w:pPr>
              <w:pStyle w:val="a3"/>
              <w:jc w:val="right"/>
            </w:pPr>
            <w:r w:rsidRPr="00404E20">
              <w:rPr>
                <w:rFonts w:hint="eastAsia"/>
              </w:rPr>
              <w:t xml:space="preserve">32.95 </w:t>
            </w:r>
          </w:p>
        </w:tc>
      </w:tr>
      <w:tr w:rsidR="00404E20" w:rsidRPr="00404E20" w:rsidTr="00404E20">
        <w:trPr>
          <w:divId w:val="906912552"/>
        </w:trPr>
        <w:tc>
          <w:tcPr>
            <w:tcW w:w="780" w:type="dxa"/>
            <w:shd w:val="clear" w:color="auto" w:fill="auto"/>
            <w:hideMark/>
          </w:tcPr>
          <w:p w:rsidR="00404E20" w:rsidRPr="00404E20" w:rsidRDefault="00404E20">
            <w:pPr>
              <w:pStyle w:val="a3"/>
              <w:jc w:val="center"/>
            </w:pPr>
            <w:r w:rsidRPr="00404E20">
              <w:rPr>
                <w:rFonts w:hint="eastAsia"/>
              </w:rPr>
              <w:t xml:space="preserve">10 </w:t>
            </w:r>
          </w:p>
        </w:tc>
        <w:tc>
          <w:tcPr>
            <w:tcW w:w="2685" w:type="dxa"/>
            <w:shd w:val="clear" w:color="auto" w:fill="auto"/>
            <w:hideMark/>
          </w:tcPr>
          <w:p w:rsidR="00404E20" w:rsidRPr="00404E20" w:rsidRDefault="00404E20">
            <w:pPr>
              <w:pStyle w:val="a3"/>
            </w:pPr>
            <w:r w:rsidRPr="00404E20">
              <w:rPr>
                <w:rFonts w:hint="eastAsia"/>
              </w:rPr>
              <w:t xml:space="preserve">剩余存续期超过397天的浮动利率债券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c>
          <w:tcPr>
            <w:tcW w:w="3255" w:type="dxa"/>
            <w:shd w:val="clear" w:color="auto" w:fill="auto"/>
            <w:hideMark/>
          </w:tcPr>
          <w:p w:rsidR="00404E20" w:rsidRPr="00404E20" w:rsidRDefault="00404E20">
            <w:pPr>
              <w:pStyle w:val="a3"/>
              <w:jc w:val="right"/>
            </w:pPr>
            <w:r w:rsidRPr="00404E20">
              <w:rPr>
                <w:rFonts w:hint="eastAsia"/>
              </w:rPr>
              <w:t xml:space="preserve">-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6报告期末按摊余成本占基金资产净值比例大小排名的前十名债券投资明细 </w:t>
      </w:r>
    </w:p>
    <w:tbl>
      <w:tblPr>
        <w:tblStyle w:val="a9"/>
        <w:tblW w:w="5000" w:type="pct"/>
        <w:tblLook w:val="04A0" w:firstRow="1" w:lastRow="0" w:firstColumn="1" w:lastColumn="0" w:noHBand="0" w:noVBand="1"/>
      </w:tblPr>
      <w:tblGrid>
        <w:gridCol w:w="626"/>
        <w:gridCol w:w="1426"/>
        <w:gridCol w:w="2123"/>
        <w:gridCol w:w="1434"/>
        <w:gridCol w:w="1896"/>
        <w:gridCol w:w="1011"/>
      </w:tblGrid>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序号 </w:t>
            </w:r>
          </w:p>
        </w:tc>
        <w:tc>
          <w:tcPr>
            <w:tcW w:w="1545" w:type="dxa"/>
            <w:shd w:val="clear" w:color="auto" w:fill="auto"/>
            <w:hideMark/>
          </w:tcPr>
          <w:p w:rsidR="00404E20" w:rsidRPr="00404E20" w:rsidRDefault="00404E20">
            <w:pPr>
              <w:pStyle w:val="a3"/>
              <w:jc w:val="center"/>
            </w:pPr>
            <w:r w:rsidRPr="00404E20">
              <w:rPr>
                <w:rFonts w:hint="eastAsia"/>
              </w:rPr>
              <w:t xml:space="preserve">债券代码 </w:t>
            </w:r>
          </w:p>
        </w:tc>
        <w:tc>
          <w:tcPr>
            <w:tcW w:w="3315" w:type="dxa"/>
            <w:shd w:val="clear" w:color="auto" w:fill="auto"/>
            <w:hideMark/>
          </w:tcPr>
          <w:p w:rsidR="00404E20" w:rsidRPr="00404E20" w:rsidRDefault="00404E20">
            <w:pPr>
              <w:pStyle w:val="a3"/>
              <w:jc w:val="center"/>
            </w:pPr>
            <w:r w:rsidRPr="00404E20">
              <w:rPr>
                <w:rFonts w:hint="eastAsia"/>
              </w:rPr>
              <w:t xml:space="preserve">债券名称 </w:t>
            </w:r>
          </w:p>
        </w:tc>
        <w:tc>
          <w:tcPr>
            <w:tcW w:w="1560" w:type="dxa"/>
            <w:shd w:val="clear" w:color="auto" w:fill="auto"/>
            <w:hideMark/>
          </w:tcPr>
          <w:p w:rsidR="00404E20" w:rsidRPr="00404E20" w:rsidRDefault="00404E20">
            <w:pPr>
              <w:pStyle w:val="a3"/>
              <w:jc w:val="center"/>
            </w:pPr>
            <w:r w:rsidRPr="00404E20">
              <w:rPr>
                <w:rFonts w:hint="eastAsia"/>
              </w:rPr>
              <w:t xml:space="preserve">债券数量(张) </w:t>
            </w:r>
          </w:p>
        </w:tc>
        <w:tc>
          <w:tcPr>
            <w:tcW w:w="1695" w:type="dxa"/>
            <w:shd w:val="clear" w:color="auto" w:fill="auto"/>
            <w:hideMark/>
          </w:tcPr>
          <w:p w:rsidR="00404E20" w:rsidRPr="00404E20" w:rsidRDefault="00404E20">
            <w:pPr>
              <w:pStyle w:val="a3"/>
              <w:jc w:val="center"/>
            </w:pPr>
            <w:r w:rsidRPr="00404E20">
              <w:rPr>
                <w:rFonts w:hint="eastAsia"/>
              </w:rPr>
              <w:t xml:space="preserve">摊余成本（元） </w:t>
            </w:r>
          </w:p>
        </w:tc>
        <w:tc>
          <w:tcPr>
            <w:tcW w:w="1080" w:type="dxa"/>
            <w:shd w:val="clear" w:color="auto" w:fill="auto"/>
            <w:hideMark/>
          </w:tcPr>
          <w:p w:rsidR="00404E20" w:rsidRPr="00404E20" w:rsidRDefault="00404E20">
            <w:pPr>
              <w:pStyle w:val="a3"/>
              <w:jc w:val="center"/>
            </w:pPr>
            <w:r w:rsidRPr="00404E20">
              <w:rPr>
                <w:rFonts w:hint="eastAsia"/>
              </w:rPr>
              <w:t xml:space="preserve">占基金资产净值比例（％）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1 </w:t>
            </w:r>
          </w:p>
        </w:tc>
        <w:tc>
          <w:tcPr>
            <w:tcW w:w="1545" w:type="dxa"/>
            <w:shd w:val="clear" w:color="auto" w:fill="auto"/>
            <w:hideMark/>
          </w:tcPr>
          <w:p w:rsidR="00404E20" w:rsidRPr="00404E20" w:rsidRDefault="00404E20">
            <w:pPr>
              <w:pStyle w:val="a3"/>
              <w:jc w:val="center"/>
            </w:pPr>
            <w:r w:rsidRPr="00404E20">
              <w:rPr>
                <w:rFonts w:hint="eastAsia"/>
              </w:rPr>
              <w:t xml:space="preserve">112092352 </w:t>
            </w:r>
          </w:p>
        </w:tc>
        <w:tc>
          <w:tcPr>
            <w:tcW w:w="3315" w:type="dxa"/>
            <w:shd w:val="clear" w:color="auto" w:fill="auto"/>
            <w:hideMark/>
          </w:tcPr>
          <w:p w:rsidR="00404E20" w:rsidRPr="00404E20" w:rsidRDefault="00404E20">
            <w:pPr>
              <w:pStyle w:val="a3"/>
              <w:jc w:val="center"/>
            </w:pPr>
            <w:r w:rsidRPr="00404E20">
              <w:rPr>
                <w:rFonts w:hint="eastAsia"/>
              </w:rPr>
              <w:t xml:space="preserve">20广州农村商业银行CD010 </w:t>
            </w:r>
          </w:p>
        </w:tc>
        <w:tc>
          <w:tcPr>
            <w:tcW w:w="1560" w:type="dxa"/>
            <w:shd w:val="clear" w:color="auto" w:fill="auto"/>
            <w:hideMark/>
          </w:tcPr>
          <w:p w:rsidR="00404E20" w:rsidRPr="00404E20" w:rsidRDefault="00404E20">
            <w:pPr>
              <w:pStyle w:val="a3"/>
              <w:jc w:val="right"/>
            </w:pPr>
            <w:r w:rsidRPr="00404E20">
              <w:rPr>
                <w:rFonts w:hint="eastAsia"/>
              </w:rPr>
              <w:t xml:space="preserve">2,000,000 </w:t>
            </w:r>
          </w:p>
        </w:tc>
        <w:tc>
          <w:tcPr>
            <w:tcW w:w="1695" w:type="dxa"/>
            <w:shd w:val="clear" w:color="auto" w:fill="auto"/>
            <w:hideMark/>
          </w:tcPr>
          <w:p w:rsidR="00404E20" w:rsidRPr="00404E20" w:rsidRDefault="00404E20">
            <w:pPr>
              <w:pStyle w:val="a3"/>
              <w:jc w:val="right"/>
            </w:pPr>
            <w:r w:rsidRPr="00404E20">
              <w:rPr>
                <w:rFonts w:hint="eastAsia"/>
              </w:rPr>
              <w:t xml:space="preserve">199,502,786.31 </w:t>
            </w:r>
          </w:p>
        </w:tc>
        <w:tc>
          <w:tcPr>
            <w:tcW w:w="1080" w:type="dxa"/>
            <w:shd w:val="clear" w:color="auto" w:fill="auto"/>
            <w:hideMark/>
          </w:tcPr>
          <w:p w:rsidR="00404E20" w:rsidRPr="00404E20" w:rsidRDefault="00404E20">
            <w:pPr>
              <w:pStyle w:val="a3"/>
              <w:jc w:val="right"/>
            </w:pPr>
            <w:r w:rsidRPr="00404E20">
              <w:rPr>
                <w:rFonts w:hint="eastAsia"/>
              </w:rPr>
              <w:t xml:space="preserve">3.57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2 </w:t>
            </w:r>
          </w:p>
        </w:tc>
        <w:tc>
          <w:tcPr>
            <w:tcW w:w="1545" w:type="dxa"/>
            <w:shd w:val="clear" w:color="auto" w:fill="auto"/>
            <w:hideMark/>
          </w:tcPr>
          <w:p w:rsidR="00404E20" w:rsidRPr="00404E20" w:rsidRDefault="00404E20">
            <w:pPr>
              <w:pStyle w:val="a3"/>
              <w:jc w:val="center"/>
            </w:pPr>
            <w:r w:rsidRPr="00404E20">
              <w:rPr>
                <w:rFonts w:hint="eastAsia"/>
              </w:rPr>
              <w:t xml:space="preserve">112016072 </w:t>
            </w:r>
          </w:p>
        </w:tc>
        <w:tc>
          <w:tcPr>
            <w:tcW w:w="3315" w:type="dxa"/>
            <w:shd w:val="clear" w:color="auto" w:fill="auto"/>
            <w:hideMark/>
          </w:tcPr>
          <w:p w:rsidR="00404E20" w:rsidRPr="00404E20" w:rsidRDefault="00404E20">
            <w:pPr>
              <w:pStyle w:val="a3"/>
              <w:jc w:val="center"/>
            </w:pPr>
            <w:r w:rsidRPr="00404E20">
              <w:rPr>
                <w:rFonts w:hint="eastAsia"/>
              </w:rPr>
              <w:t xml:space="preserve">20上海银行CD072 </w:t>
            </w:r>
          </w:p>
        </w:tc>
        <w:tc>
          <w:tcPr>
            <w:tcW w:w="1560" w:type="dxa"/>
            <w:shd w:val="clear" w:color="auto" w:fill="auto"/>
            <w:hideMark/>
          </w:tcPr>
          <w:p w:rsidR="00404E20" w:rsidRPr="00404E20" w:rsidRDefault="00404E20">
            <w:pPr>
              <w:pStyle w:val="a3"/>
              <w:jc w:val="right"/>
            </w:pPr>
            <w:r w:rsidRPr="00404E20">
              <w:rPr>
                <w:rFonts w:hint="eastAsia"/>
              </w:rPr>
              <w:t xml:space="preserve">2,000,000 </w:t>
            </w:r>
          </w:p>
        </w:tc>
        <w:tc>
          <w:tcPr>
            <w:tcW w:w="1695" w:type="dxa"/>
            <w:shd w:val="clear" w:color="auto" w:fill="auto"/>
            <w:hideMark/>
          </w:tcPr>
          <w:p w:rsidR="00404E20" w:rsidRPr="00404E20" w:rsidRDefault="00404E20">
            <w:pPr>
              <w:pStyle w:val="a3"/>
              <w:jc w:val="right"/>
            </w:pPr>
            <w:r w:rsidRPr="00404E20">
              <w:rPr>
                <w:rFonts w:hint="eastAsia"/>
              </w:rPr>
              <w:t xml:space="preserve">199,305,929.33 </w:t>
            </w:r>
          </w:p>
        </w:tc>
        <w:tc>
          <w:tcPr>
            <w:tcW w:w="1080" w:type="dxa"/>
            <w:shd w:val="clear" w:color="auto" w:fill="auto"/>
            <w:hideMark/>
          </w:tcPr>
          <w:p w:rsidR="00404E20" w:rsidRPr="00404E20" w:rsidRDefault="00404E20">
            <w:pPr>
              <w:pStyle w:val="a3"/>
              <w:jc w:val="right"/>
            </w:pPr>
            <w:r w:rsidRPr="00404E20">
              <w:rPr>
                <w:rFonts w:hint="eastAsia"/>
              </w:rPr>
              <w:t xml:space="preserve">3.56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3 </w:t>
            </w:r>
          </w:p>
        </w:tc>
        <w:tc>
          <w:tcPr>
            <w:tcW w:w="1545" w:type="dxa"/>
            <w:shd w:val="clear" w:color="auto" w:fill="auto"/>
            <w:hideMark/>
          </w:tcPr>
          <w:p w:rsidR="00404E20" w:rsidRPr="00404E20" w:rsidRDefault="00404E20">
            <w:pPr>
              <w:pStyle w:val="a3"/>
              <w:jc w:val="center"/>
            </w:pPr>
            <w:r w:rsidRPr="00404E20">
              <w:rPr>
                <w:rFonts w:hint="eastAsia"/>
              </w:rPr>
              <w:t xml:space="preserve">111988547 </w:t>
            </w:r>
          </w:p>
        </w:tc>
        <w:tc>
          <w:tcPr>
            <w:tcW w:w="3315" w:type="dxa"/>
            <w:shd w:val="clear" w:color="auto" w:fill="auto"/>
            <w:hideMark/>
          </w:tcPr>
          <w:p w:rsidR="00404E20" w:rsidRPr="00404E20" w:rsidRDefault="00404E20">
            <w:pPr>
              <w:pStyle w:val="a3"/>
              <w:jc w:val="center"/>
            </w:pPr>
            <w:r w:rsidRPr="00404E20">
              <w:rPr>
                <w:rFonts w:hint="eastAsia"/>
              </w:rPr>
              <w:t xml:space="preserve">19广州农村商业银行CD110 </w:t>
            </w:r>
          </w:p>
        </w:tc>
        <w:tc>
          <w:tcPr>
            <w:tcW w:w="1560" w:type="dxa"/>
            <w:shd w:val="clear" w:color="auto" w:fill="auto"/>
            <w:hideMark/>
          </w:tcPr>
          <w:p w:rsidR="00404E20" w:rsidRPr="00404E20" w:rsidRDefault="00404E20">
            <w:pPr>
              <w:pStyle w:val="a3"/>
              <w:jc w:val="right"/>
            </w:pPr>
            <w:r w:rsidRPr="00404E20">
              <w:rPr>
                <w:rFonts w:hint="eastAsia"/>
              </w:rPr>
              <w:t xml:space="preserve">2,000,000 </w:t>
            </w:r>
          </w:p>
        </w:tc>
        <w:tc>
          <w:tcPr>
            <w:tcW w:w="1695" w:type="dxa"/>
            <w:shd w:val="clear" w:color="auto" w:fill="auto"/>
            <w:hideMark/>
          </w:tcPr>
          <w:p w:rsidR="00404E20" w:rsidRPr="00404E20" w:rsidRDefault="00404E20">
            <w:pPr>
              <w:pStyle w:val="a3"/>
              <w:jc w:val="right"/>
            </w:pPr>
            <w:r w:rsidRPr="00404E20">
              <w:rPr>
                <w:rFonts w:hint="eastAsia"/>
              </w:rPr>
              <w:t xml:space="preserve">199,261,906.21 </w:t>
            </w:r>
          </w:p>
        </w:tc>
        <w:tc>
          <w:tcPr>
            <w:tcW w:w="1080" w:type="dxa"/>
            <w:shd w:val="clear" w:color="auto" w:fill="auto"/>
            <w:hideMark/>
          </w:tcPr>
          <w:p w:rsidR="00404E20" w:rsidRPr="00404E20" w:rsidRDefault="00404E20">
            <w:pPr>
              <w:pStyle w:val="a3"/>
              <w:jc w:val="right"/>
            </w:pPr>
            <w:r w:rsidRPr="00404E20">
              <w:rPr>
                <w:rFonts w:hint="eastAsia"/>
              </w:rPr>
              <w:t xml:space="preserve">3.56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4 </w:t>
            </w:r>
          </w:p>
        </w:tc>
        <w:tc>
          <w:tcPr>
            <w:tcW w:w="1545" w:type="dxa"/>
            <w:shd w:val="clear" w:color="auto" w:fill="auto"/>
            <w:hideMark/>
          </w:tcPr>
          <w:p w:rsidR="00404E20" w:rsidRPr="00404E20" w:rsidRDefault="00404E20">
            <w:pPr>
              <w:pStyle w:val="a3"/>
              <w:jc w:val="center"/>
            </w:pPr>
            <w:r w:rsidRPr="00404E20">
              <w:rPr>
                <w:rFonts w:hint="eastAsia"/>
              </w:rPr>
              <w:t xml:space="preserve">111914195 </w:t>
            </w:r>
          </w:p>
        </w:tc>
        <w:tc>
          <w:tcPr>
            <w:tcW w:w="3315" w:type="dxa"/>
            <w:shd w:val="clear" w:color="auto" w:fill="auto"/>
            <w:hideMark/>
          </w:tcPr>
          <w:p w:rsidR="00404E20" w:rsidRPr="00404E20" w:rsidRDefault="00404E20">
            <w:pPr>
              <w:pStyle w:val="a3"/>
              <w:jc w:val="center"/>
            </w:pPr>
            <w:r w:rsidRPr="00404E20">
              <w:rPr>
                <w:rFonts w:hint="eastAsia"/>
              </w:rPr>
              <w:t xml:space="preserve">19江苏银行CD195 </w:t>
            </w:r>
          </w:p>
        </w:tc>
        <w:tc>
          <w:tcPr>
            <w:tcW w:w="1560" w:type="dxa"/>
            <w:shd w:val="clear" w:color="auto" w:fill="auto"/>
            <w:hideMark/>
          </w:tcPr>
          <w:p w:rsidR="00404E20" w:rsidRPr="00404E20" w:rsidRDefault="00404E20">
            <w:pPr>
              <w:pStyle w:val="a3"/>
              <w:jc w:val="right"/>
            </w:pPr>
            <w:r w:rsidRPr="00404E20">
              <w:rPr>
                <w:rFonts w:hint="eastAsia"/>
              </w:rPr>
              <w:t xml:space="preserve">2,000,000 </w:t>
            </w:r>
          </w:p>
        </w:tc>
        <w:tc>
          <w:tcPr>
            <w:tcW w:w="1695" w:type="dxa"/>
            <w:shd w:val="clear" w:color="auto" w:fill="auto"/>
            <w:hideMark/>
          </w:tcPr>
          <w:p w:rsidR="00404E20" w:rsidRPr="00404E20" w:rsidRDefault="00404E20">
            <w:pPr>
              <w:pStyle w:val="a3"/>
              <w:jc w:val="right"/>
            </w:pPr>
            <w:r w:rsidRPr="00404E20">
              <w:rPr>
                <w:rFonts w:hint="eastAsia"/>
              </w:rPr>
              <w:t xml:space="preserve">198,773,036.63 </w:t>
            </w:r>
          </w:p>
        </w:tc>
        <w:tc>
          <w:tcPr>
            <w:tcW w:w="1080" w:type="dxa"/>
            <w:shd w:val="clear" w:color="auto" w:fill="auto"/>
            <w:hideMark/>
          </w:tcPr>
          <w:p w:rsidR="00404E20" w:rsidRPr="00404E20" w:rsidRDefault="00404E20">
            <w:pPr>
              <w:pStyle w:val="a3"/>
              <w:jc w:val="right"/>
            </w:pPr>
            <w:r w:rsidRPr="00404E20">
              <w:rPr>
                <w:rFonts w:hint="eastAsia"/>
              </w:rPr>
              <w:t xml:space="preserve">3.55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5 </w:t>
            </w:r>
          </w:p>
        </w:tc>
        <w:tc>
          <w:tcPr>
            <w:tcW w:w="1545" w:type="dxa"/>
            <w:shd w:val="clear" w:color="auto" w:fill="auto"/>
            <w:hideMark/>
          </w:tcPr>
          <w:p w:rsidR="00404E20" w:rsidRPr="00404E20" w:rsidRDefault="00404E20">
            <w:pPr>
              <w:pStyle w:val="a3"/>
              <w:jc w:val="center"/>
            </w:pPr>
            <w:r w:rsidRPr="00404E20">
              <w:rPr>
                <w:rFonts w:hint="eastAsia"/>
              </w:rPr>
              <w:t xml:space="preserve">190211 </w:t>
            </w:r>
          </w:p>
        </w:tc>
        <w:tc>
          <w:tcPr>
            <w:tcW w:w="3315" w:type="dxa"/>
            <w:shd w:val="clear" w:color="auto" w:fill="auto"/>
            <w:hideMark/>
          </w:tcPr>
          <w:p w:rsidR="00404E20" w:rsidRPr="00404E20" w:rsidRDefault="00404E20">
            <w:pPr>
              <w:pStyle w:val="a3"/>
              <w:jc w:val="center"/>
            </w:pPr>
            <w:r w:rsidRPr="00404E20">
              <w:rPr>
                <w:rFonts w:hint="eastAsia"/>
              </w:rPr>
              <w:t xml:space="preserve">19国开11 </w:t>
            </w:r>
          </w:p>
        </w:tc>
        <w:tc>
          <w:tcPr>
            <w:tcW w:w="1560" w:type="dxa"/>
            <w:shd w:val="clear" w:color="auto" w:fill="auto"/>
            <w:hideMark/>
          </w:tcPr>
          <w:p w:rsidR="00404E20" w:rsidRPr="00404E20" w:rsidRDefault="00404E20">
            <w:pPr>
              <w:pStyle w:val="a3"/>
              <w:jc w:val="right"/>
            </w:pPr>
            <w:r w:rsidRPr="00404E20">
              <w:rPr>
                <w:rFonts w:hint="eastAsia"/>
              </w:rPr>
              <w:t xml:space="preserve">1,800,000 </w:t>
            </w:r>
          </w:p>
        </w:tc>
        <w:tc>
          <w:tcPr>
            <w:tcW w:w="1695" w:type="dxa"/>
            <w:shd w:val="clear" w:color="auto" w:fill="auto"/>
            <w:hideMark/>
          </w:tcPr>
          <w:p w:rsidR="00404E20" w:rsidRPr="00404E20" w:rsidRDefault="00404E20">
            <w:pPr>
              <w:pStyle w:val="a3"/>
              <w:jc w:val="right"/>
            </w:pPr>
            <w:r w:rsidRPr="00404E20">
              <w:rPr>
                <w:rFonts w:hint="eastAsia"/>
              </w:rPr>
              <w:t xml:space="preserve">180,337,236.83 </w:t>
            </w:r>
          </w:p>
        </w:tc>
        <w:tc>
          <w:tcPr>
            <w:tcW w:w="1080" w:type="dxa"/>
            <w:shd w:val="clear" w:color="auto" w:fill="auto"/>
            <w:hideMark/>
          </w:tcPr>
          <w:p w:rsidR="00404E20" w:rsidRPr="00404E20" w:rsidRDefault="00404E20">
            <w:pPr>
              <w:pStyle w:val="a3"/>
              <w:jc w:val="right"/>
            </w:pPr>
            <w:r w:rsidRPr="00404E20">
              <w:rPr>
                <w:rFonts w:hint="eastAsia"/>
              </w:rPr>
              <w:t xml:space="preserve">3.22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6 </w:t>
            </w:r>
          </w:p>
        </w:tc>
        <w:tc>
          <w:tcPr>
            <w:tcW w:w="1545" w:type="dxa"/>
            <w:shd w:val="clear" w:color="auto" w:fill="auto"/>
            <w:hideMark/>
          </w:tcPr>
          <w:p w:rsidR="00404E20" w:rsidRPr="00404E20" w:rsidRDefault="00404E20">
            <w:pPr>
              <w:pStyle w:val="a3"/>
              <w:jc w:val="center"/>
            </w:pPr>
            <w:r w:rsidRPr="00404E20">
              <w:rPr>
                <w:rFonts w:hint="eastAsia"/>
              </w:rPr>
              <w:t xml:space="preserve">112021152 </w:t>
            </w:r>
          </w:p>
        </w:tc>
        <w:tc>
          <w:tcPr>
            <w:tcW w:w="3315" w:type="dxa"/>
            <w:shd w:val="clear" w:color="auto" w:fill="auto"/>
            <w:hideMark/>
          </w:tcPr>
          <w:p w:rsidR="00404E20" w:rsidRPr="00404E20" w:rsidRDefault="00404E20">
            <w:pPr>
              <w:pStyle w:val="a3"/>
              <w:jc w:val="center"/>
            </w:pPr>
            <w:r w:rsidRPr="00404E20">
              <w:rPr>
                <w:rFonts w:hint="eastAsia"/>
              </w:rPr>
              <w:t xml:space="preserve">20渤海银行CD152 </w:t>
            </w:r>
          </w:p>
        </w:tc>
        <w:tc>
          <w:tcPr>
            <w:tcW w:w="1560" w:type="dxa"/>
            <w:shd w:val="clear" w:color="auto" w:fill="auto"/>
            <w:hideMark/>
          </w:tcPr>
          <w:p w:rsidR="00404E20" w:rsidRPr="00404E20" w:rsidRDefault="00404E20">
            <w:pPr>
              <w:pStyle w:val="a3"/>
              <w:jc w:val="right"/>
            </w:pPr>
            <w:r w:rsidRPr="00404E20">
              <w:rPr>
                <w:rFonts w:hint="eastAsia"/>
              </w:rPr>
              <w:t xml:space="preserve">1,000,000 </w:t>
            </w:r>
          </w:p>
        </w:tc>
        <w:tc>
          <w:tcPr>
            <w:tcW w:w="1695" w:type="dxa"/>
            <w:shd w:val="clear" w:color="auto" w:fill="auto"/>
            <w:hideMark/>
          </w:tcPr>
          <w:p w:rsidR="00404E20" w:rsidRPr="00404E20" w:rsidRDefault="00404E20">
            <w:pPr>
              <w:pStyle w:val="a3"/>
              <w:jc w:val="right"/>
            </w:pPr>
            <w:r w:rsidRPr="00404E20">
              <w:rPr>
                <w:rFonts w:hint="eastAsia"/>
              </w:rPr>
              <w:t xml:space="preserve">99,507,853.70 </w:t>
            </w:r>
          </w:p>
        </w:tc>
        <w:tc>
          <w:tcPr>
            <w:tcW w:w="1080" w:type="dxa"/>
            <w:shd w:val="clear" w:color="auto" w:fill="auto"/>
            <w:hideMark/>
          </w:tcPr>
          <w:p w:rsidR="00404E20" w:rsidRPr="00404E20" w:rsidRDefault="00404E20">
            <w:pPr>
              <w:pStyle w:val="a3"/>
              <w:jc w:val="right"/>
            </w:pPr>
            <w:r w:rsidRPr="00404E20">
              <w:rPr>
                <w:rFonts w:hint="eastAsia"/>
              </w:rPr>
              <w:t xml:space="preserve">1.78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7 </w:t>
            </w:r>
          </w:p>
        </w:tc>
        <w:tc>
          <w:tcPr>
            <w:tcW w:w="1545" w:type="dxa"/>
            <w:shd w:val="clear" w:color="auto" w:fill="auto"/>
            <w:hideMark/>
          </w:tcPr>
          <w:p w:rsidR="00404E20" w:rsidRPr="00404E20" w:rsidRDefault="00404E20">
            <w:pPr>
              <w:pStyle w:val="a3"/>
              <w:jc w:val="center"/>
            </w:pPr>
            <w:r w:rsidRPr="00404E20">
              <w:rPr>
                <w:rFonts w:hint="eastAsia"/>
              </w:rPr>
              <w:t xml:space="preserve">111971354 </w:t>
            </w:r>
          </w:p>
        </w:tc>
        <w:tc>
          <w:tcPr>
            <w:tcW w:w="3315" w:type="dxa"/>
            <w:shd w:val="clear" w:color="auto" w:fill="auto"/>
            <w:hideMark/>
          </w:tcPr>
          <w:p w:rsidR="00404E20" w:rsidRPr="00404E20" w:rsidRDefault="00404E20">
            <w:pPr>
              <w:pStyle w:val="a3"/>
              <w:jc w:val="center"/>
            </w:pPr>
            <w:r w:rsidRPr="00404E20">
              <w:rPr>
                <w:rFonts w:hint="eastAsia"/>
              </w:rPr>
              <w:t xml:space="preserve">19华融湘江银行CD154 </w:t>
            </w:r>
          </w:p>
        </w:tc>
        <w:tc>
          <w:tcPr>
            <w:tcW w:w="1560" w:type="dxa"/>
            <w:shd w:val="clear" w:color="auto" w:fill="auto"/>
            <w:hideMark/>
          </w:tcPr>
          <w:p w:rsidR="00404E20" w:rsidRPr="00404E20" w:rsidRDefault="00404E20">
            <w:pPr>
              <w:pStyle w:val="a3"/>
              <w:jc w:val="right"/>
            </w:pPr>
            <w:r w:rsidRPr="00404E20">
              <w:rPr>
                <w:rFonts w:hint="eastAsia"/>
              </w:rPr>
              <w:t xml:space="preserve">1,000,000 </w:t>
            </w:r>
          </w:p>
        </w:tc>
        <w:tc>
          <w:tcPr>
            <w:tcW w:w="1695" w:type="dxa"/>
            <w:shd w:val="clear" w:color="auto" w:fill="auto"/>
            <w:hideMark/>
          </w:tcPr>
          <w:p w:rsidR="00404E20" w:rsidRPr="00404E20" w:rsidRDefault="00404E20">
            <w:pPr>
              <w:pStyle w:val="a3"/>
              <w:jc w:val="right"/>
            </w:pPr>
            <w:r w:rsidRPr="00404E20">
              <w:rPr>
                <w:rFonts w:hint="eastAsia"/>
              </w:rPr>
              <w:t xml:space="preserve">99,473,964.84 </w:t>
            </w:r>
          </w:p>
        </w:tc>
        <w:tc>
          <w:tcPr>
            <w:tcW w:w="1080" w:type="dxa"/>
            <w:shd w:val="clear" w:color="auto" w:fill="auto"/>
            <w:hideMark/>
          </w:tcPr>
          <w:p w:rsidR="00404E20" w:rsidRPr="00404E20" w:rsidRDefault="00404E20">
            <w:pPr>
              <w:pStyle w:val="a3"/>
              <w:jc w:val="right"/>
            </w:pPr>
            <w:r w:rsidRPr="00404E20">
              <w:rPr>
                <w:rFonts w:hint="eastAsia"/>
              </w:rPr>
              <w:t xml:space="preserve">1.78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8 </w:t>
            </w:r>
          </w:p>
        </w:tc>
        <w:tc>
          <w:tcPr>
            <w:tcW w:w="1545" w:type="dxa"/>
            <w:shd w:val="clear" w:color="auto" w:fill="auto"/>
            <w:hideMark/>
          </w:tcPr>
          <w:p w:rsidR="00404E20" w:rsidRPr="00404E20" w:rsidRDefault="00404E20">
            <w:pPr>
              <w:pStyle w:val="a3"/>
              <w:jc w:val="center"/>
            </w:pPr>
            <w:r w:rsidRPr="00404E20">
              <w:rPr>
                <w:rFonts w:hint="eastAsia"/>
              </w:rPr>
              <w:t xml:space="preserve">112082114 </w:t>
            </w:r>
          </w:p>
        </w:tc>
        <w:tc>
          <w:tcPr>
            <w:tcW w:w="3315" w:type="dxa"/>
            <w:shd w:val="clear" w:color="auto" w:fill="auto"/>
            <w:hideMark/>
          </w:tcPr>
          <w:p w:rsidR="00404E20" w:rsidRPr="00404E20" w:rsidRDefault="00404E20">
            <w:pPr>
              <w:pStyle w:val="a3"/>
              <w:jc w:val="center"/>
            </w:pPr>
            <w:r w:rsidRPr="00404E20">
              <w:rPr>
                <w:rFonts w:hint="eastAsia"/>
              </w:rPr>
              <w:t xml:space="preserve">20江苏江南农村商业银行CD107 </w:t>
            </w:r>
          </w:p>
        </w:tc>
        <w:tc>
          <w:tcPr>
            <w:tcW w:w="1560" w:type="dxa"/>
            <w:shd w:val="clear" w:color="auto" w:fill="auto"/>
            <w:hideMark/>
          </w:tcPr>
          <w:p w:rsidR="00404E20" w:rsidRPr="00404E20" w:rsidRDefault="00404E20">
            <w:pPr>
              <w:pStyle w:val="a3"/>
              <w:jc w:val="right"/>
            </w:pPr>
            <w:r w:rsidRPr="00404E20">
              <w:rPr>
                <w:rFonts w:hint="eastAsia"/>
              </w:rPr>
              <w:t xml:space="preserve">1,000,000 </w:t>
            </w:r>
          </w:p>
        </w:tc>
        <w:tc>
          <w:tcPr>
            <w:tcW w:w="1695" w:type="dxa"/>
            <w:shd w:val="clear" w:color="auto" w:fill="auto"/>
            <w:hideMark/>
          </w:tcPr>
          <w:p w:rsidR="00404E20" w:rsidRPr="00404E20" w:rsidRDefault="00404E20">
            <w:pPr>
              <w:pStyle w:val="a3"/>
              <w:jc w:val="right"/>
            </w:pPr>
            <w:r w:rsidRPr="00404E20">
              <w:rPr>
                <w:rFonts w:hint="eastAsia"/>
              </w:rPr>
              <w:t xml:space="preserve">99,429,847.32 </w:t>
            </w:r>
          </w:p>
        </w:tc>
        <w:tc>
          <w:tcPr>
            <w:tcW w:w="1080" w:type="dxa"/>
            <w:shd w:val="clear" w:color="auto" w:fill="auto"/>
            <w:hideMark/>
          </w:tcPr>
          <w:p w:rsidR="00404E20" w:rsidRPr="00404E20" w:rsidRDefault="00404E20">
            <w:pPr>
              <w:pStyle w:val="a3"/>
              <w:jc w:val="right"/>
            </w:pPr>
            <w:r w:rsidRPr="00404E20">
              <w:rPr>
                <w:rFonts w:hint="eastAsia"/>
              </w:rPr>
              <w:t xml:space="preserve">1.78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9 </w:t>
            </w:r>
          </w:p>
        </w:tc>
        <w:tc>
          <w:tcPr>
            <w:tcW w:w="1545" w:type="dxa"/>
            <w:shd w:val="clear" w:color="auto" w:fill="auto"/>
            <w:hideMark/>
          </w:tcPr>
          <w:p w:rsidR="00404E20" w:rsidRPr="00404E20" w:rsidRDefault="00404E20">
            <w:pPr>
              <w:pStyle w:val="a3"/>
              <w:jc w:val="center"/>
            </w:pPr>
            <w:r w:rsidRPr="00404E20">
              <w:rPr>
                <w:rFonts w:hint="eastAsia"/>
              </w:rPr>
              <w:t xml:space="preserve">111908284 </w:t>
            </w:r>
          </w:p>
        </w:tc>
        <w:tc>
          <w:tcPr>
            <w:tcW w:w="3315" w:type="dxa"/>
            <w:shd w:val="clear" w:color="auto" w:fill="auto"/>
            <w:hideMark/>
          </w:tcPr>
          <w:p w:rsidR="00404E20" w:rsidRPr="00404E20" w:rsidRDefault="00404E20">
            <w:pPr>
              <w:pStyle w:val="a3"/>
              <w:jc w:val="center"/>
            </w:pPr>
            <w:r w:rsidRPr="00404E20">
              <w:rPr>
                <w:rFonts w:hint="eastAsia"/>
              </w:rPr>
              <w:t xml:space="preserve">19中信银行CD284 </w:t>
            </w:r>
          </w:p>
        </w:tc>
        <w:tc>
          <w:tcPr>
            <w:tcW w:w="1560" w:type="dxa"/>
            <w:shd w:val="clear" w:color="auto" w:fill="auto"/>
            <w:hideMark/>
          </w:tcPr>
          <w:p w:rsidR="00404E20" w:rsidRPr="00404E20" w:rsidRDefault="00404E20">
            <w:pPr>
              <w:pStyle w:val="a3"/>
              <w:jc w:val="right"/>
            </w:pPr>
            <w:r w:rsidRPr="00404E20">
              <w:rPr>
                <w:rFonts w:hint="eastAsia"/>
              </w:rPr>
              <w:t xml:space="preserve">1,000,000 </w:t>
            </w:r>
          </w:p>
        </w:tc>
        <w:tc>
          <w:tcPr>
            <w:tcW w:w="1695" w:type="dxa"/>
            <w:shd w:val="clear" w:color="auto" w:fill="auto"/>
            <w:hideMark/>
          </w:tcPr>
          <w:p w:rsidR="00404E20" w:rsidRPr="00404E20" w:rsidRDefault="00404E20">
            <w:pPr>
              <w:pStyle w:val="a3"/>
              <w:jc w:val="right"/>
            </w:pPr>
            <w:r w:rsidRPr="00404E20">
              <w:rPr>
                <w:rFonts w:hint="eastAsia"/>
              </w:rPr>
              <w:t xml:space="preserve">99,313,020.59 </w:t>
            </w:r>
          </w:p>
        </w:tc>
        <w:tc>
          <w:tcPr>
            <w:tcW w:w="1080" w:type="dxa"/>
            <w:shd w:val="clear" w:color="auto" w:fill="auto"/>
            <w:hideMark/>
          </w:tcPr>
          <w:p w:rsidR="00404E20" w:rsidRPr="00404E20" w:rsidRDefault="00404E20">
            <w:pPr>
              <w:pStyle w:val="a3"/>
              <w:jc w:val="right"/>
            </w:pPr>
            <w:r w:rsidRPr="00404E20">
              <w:rPr>
                <w:rFonts w:hint="eastAsia"/>
              </w:rPr>
              <w:t xml:space="preserve">1.78 </w:t>
            </w:r>
          </w:p>
        </w:tc>
      </w:tr>
      <w:tr w:rsidR="00404E20" w:rsidRPr="00404E20" w:rsidTr="00404E20">
        <w:trPr>
          <w:divId w:val="1410225987"/>
        </w:trPr>
        <w:tc>
          <w:tcPr>
            <w:tcW w:w="780" w:type="dxa"/>
            <w:shd w:val="clear" w:color="auto" w:fill="auto"/>
            <w:hideMark/>
          </w:tcPr>
          <w:p w:rsidR="00404E20" w:rsidRPr="00404E20" w:rsidRDefault="00404E20">
            <w:pPr>
              <w:pStyle w:val="a3"/>
              <w:jc w:val="center"/>
            </w:pPr>
            <w:r w:rsidRPr="00404E20">
              <w:rPr>
                <w:rFonts w:hint="eastAsia"/>
              </w:rPr>
              <w:t xml:space="preserve">10 </w:t>
            </w:r>
          </w:p>
        </w:tc>
        <w:tc>
          <w:tcPr>
            <w:tcW w:w="1545" w:type="dxa"/>
            <w:shd w:val="clear" w:color="auto" w:fill="auto"/>
            <w:hideMark/>
          </w:tcPr>
          <w:p w:rsidR="00404E20" w:rsidRPr="00404E20" w:rsidRDefault="00404E20">
            <w:pPr>
              <w:pStyle w:val="a3"/>
              <w:jc w:val="center"/>
            </w:pPr>
            <w:r w:rsidRPr="00404E20">
              <w:rPr>
                <w:rFonts w:hint="eastAsia"/>
              </w:rPr>
              <w:t xml:space="preserve">112021221 </w:t>
            </w:r>
          </w:p>
        </w:tc>
        <w:tc>
          <w:tcPr>
            <w:tcW w:w="3315" w:type="dxa"/>
            <w:shd w:val="clear" w:color="auto" w:fill="auto"/>
            <w:hideMark/>
          </w:tcPr>
          <w:p w:rsidR="00404E20" w:rsidRPr="00404E20" w:rsidRDefault="00404E20">
            <w:pPr>
              <w:pStyle w:val="a3"/>
              <w:jc w:val="center"/>
            </w:pPr>
            <w:r w:rsidRPr="00404E20">
              <w:rPr>
                <w:rFonts w:hint="eastAsia"/>
              </w:rPr>
              <w:t xml:space="preserve">20渤海银行CD221 </w:t>
            </w:r>
          </w:p>
        </w:tc>
        <w:tc>
          <w:tcPr>
            <w:tcW w:w="1560" w:type="dxa"/>
            <w:shd w:val="clear" w:color="auto" w:fill="auto"/>
            <w:hideMark/>
          </w:tcPr>
          <w:p w:rsidR="00404E20" w:rsidRPr="00404E20" w:rsidRDefault="00404E20">
            <w:pPr>
              <w:pStyle w:val="a3"/>
              <w:jc w:val="right"/>
            </w:pPr>
            <w:r w:rsidRPr="00404E20">
              <w:rPr>
                <w:rFonts w:hint="eastAsia"/>
              </w:rPr>
              <w:t xml:space="preserve">1,000,000 </w:t>
            </w:r>
          </w:p>
        </w:tc>
        <w:tc>
          <w:tcPr>
            <w:tcW w:w="1695" w:type="dxa"/>
            <w:shd w:val="clear" w:color="auto" w:fill="auto"/>
            <w:hideMark/>
          </w:tcPr>
          <w:p w:rsidR="00404E20" w:rsidRPr="00404E20" w:rsidRDefault="00404E20">
            <w:pPr>
              <w:pStyle w:val="a3"/>
              <w:jc w:val="right"/>
            </w:pPr>
            <w:r w:rsidRPr="00404E20">
              <w:rPr>
                <w:rFonts w:hint="eastAsia"/>
              </w:rPr>
              <w:t xml:space="preserve">99,311,369.78 </w:t>
            </w:r>
          </w:p>
        </w:tc>
        <w:tc>
          <w:tcPr>
            <w:tcW w:w="1080" w:type="dxa"/>
            <w:shd w:val="clear" w:color="auto" w:fill="auto"/>
            <w:hideMark/>
          </w:tcPr>
          <w:p w:rsidR="00404E20" w:rsidRPr="00404E20" w:rsidRDefault="00404E20">
            <w:pPr>
              <w:pStyle w:val="a3"/>
              <w:jc w:val="right"/>
            </w:pPr>
            <w:r w:rsidRPr="00404E20">
              <w:rPr>
                <w:rFonts w:hint="eastAsia"/>
              </w:rPr>
              <w:t xml:space="preserve">1.78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7“影子定价”与“摊余成本法”确定的基金资产净值的偏离 </w:t>
      </w:r>
    </w:p>
    <w:tbl>
      <w:tblPr>
        <w:tblStyle w:val="a9"/>
        <w:tblW w:w="5000" w:type="pct"/>
        <w:tblLook w:val="04A0" w:firstRow="1" w:lastRow="0" w:firstColumn="1" w:lastColumn="0" w:noHBand="0" w:noVBand="1"/>
      </w:tblPr>
      <w:tblGrid>
        <w:gridCol w:w="4321"/>
        <w:gridCol w:w="4195"/>
      </w:tblGrid>
      <w:tr w:rsidR="00404E20" w:rsidRPr="00404E20" w:rsidTr="00404E20">
        <w:trPr>
          <w:divId w:val="2063287059"/>
        </w:trPr>
        <w:tc>
          <w:tcPr>
            <w:tcW w:w="4995" w:type="dxa"/>
            <w:shd w:val="clear" w:color="auto" w:fill="auto"/>
            <w:hideMark/>
          </w:tcPr>
          <w:p w:rsidR="00404E20" w:rsidRPr="00404E20" w:rsidRDefault="00404E20">
            <w:pPr>
              <w:pStyle w:val="a3"/>
              <w:jc w:val="center"/>
            </w:pPr>
            <w:r w:rsidRPr="00404E20">
              <w:rPr>
                <w:rFonts w:hint="eastAsia"/>
              </w:rPr>
              <w:t xml:space="preserve">项目 </w:t>
            </w:r>
          </w:p>
        </w:tc>
        <w:tc>
          <w:tcPr>
            <w:tcW w:w="4995" w:type="dxa"/>
            <w:shd w:val="clear" w:color="auto" w:fill="auto"/>
            <w:hideMark/>
          </w:tcPr>
          <w:p w:rsidR="00404E20" w:rsidRPr="00404E20" w:rsidRDefault="00404E20">
            <w:pPr>
              <w:pStyle w:val="a3"/>
              <w:jc w:val="center"/>
            </w:pPr>
            <w:r w:rsidRPr="00404E20">
              <w:rPr>
                <w:rFonts w:hint="eastAsia"/>
              </w:rPr>
              <w:t xml:space="preserve">偏离情况 </w:t>
            </w:r>
          </w:p>
        </w:tc>
      </w:tr>
      <w:tr w:rsidR="00404E20" w:rsidRPr="00404E20" w:rsidTr="00404E20">
        <w:trPr>
          <w:divId w:val="2063287059"/>
        </w:trPr>
        <w:tc>
          <w:tcPr>
            <w:tcW w:w="4995" w:type="dxa"/>
            <w:shd w:val="clear" w:color="auto" w:fill="auto"/>
            <w:hideMark/>
          </w:tcPr>
          <w:p w:rsidR="00404E20" w:rsidRPr="00404E20" w:rsidRDefault="00404E20">
            <w:pPr>
              <w:pStyle w:val="a3"/>
            </w:pPr>
            <w:r w:rsidRPr="00404E20">
              <w:rPr>
                <w:rFonts w:hint="eastAsia"/>
              </w:rPr>
              <w:t xml:space="preserve">报告期内偏离度的绝对值在0.25(含)-0.5%间的次数 </w:t>
            </w:r>
          </w:p>
        </w:tc>
        <w:tc>
          <w:tcPr>
            <w:tcW w:w="4995" w:type="dxa"/>
            <w:shd w:val="clear" w:color="auto" w:fill="auto"/>
            <w:hideMark/>
          </w:tcPr>
          <w:p w:rsidR="00404E20" w:rsidRPr="00404E20" w:rsidRDefault="00404E20">
            <w:pPr>
              <w:pStyle w:val="a3"/>
              <w:jc w:val="right"/>
            </w:pPr>
            <w:r w:rsidRPr="00404E20">
              <w:rPr>
                <w:rFonts w:hint="eastAsia"/>
              </w:rPr>
              <w:t xml:space="preserve">0次 </w:t>
            </w:r>
          </w:p>
        </w:tc>
      </w:tr>
      <w:tr w:rsidR="00404E20" w:rsidRPr="00404E20" w:rsidTr="00404E20">
        <w:trPr>
          <w:divId w:val="2063287059"/>
        </w:trPr>
        <w:tc>
          <w:tcPr>
            <w:tcW w:w="4995" w:type="dxa"/>
            <w:shd w:val="clear" w:color="auto" w:fill="auto"/>
            <w:hideMark/>
          </w:tcPr>
          <w:p w:rsidR="00404E20" w:rsidRPr="00404E20" w:rsidRDefault="00404E20">
            <w:pPr>
              <w:pStyle w:val="a3"/>
            </w:pPr>
            <w:r w:rsidRPr="00404E20">
              <w:rPr>
                <w:rFonts w:hint="eastAsia"/>
              </w:rPr>
              <w:t xml:space="preserve">报告期内偏离度的最高值 </w:t>
            </w:r>
          </w:p>
        </w:tc>
        <w:tc>
          <w:tcPr>
            <w:tcW w:w="4995" w:type="dxa"/>
            <w:shd w:val="clear" w:color="auto" w:fill="auto"/>
            <w:hideMark/>
          </w:tcPr>
          <w:p w:rsidR="00404E20" w:rsidRPr="00404E20" w:rsidRDefault="00404E20">
            <w:pPr>
              <w:pStyle w:val="a3"/>
              <w:jc w:val="right"/>
            </w:pPr>
            <w:r w:rsidRPr="00404E20">
              <w:rPr>
                <w:rFonts w:hint="eastAsia"/>
              </w:rPr>
              <w:t xml:space="preserve">0.0859% </w:t>
            </w:r>
          </w:p>
        </w:tc>
      </w:tr>
      <w:tr w:rsidR="00404E20" w:rsidRPr="00404E20" w:rsidTr="00404E20">
        <w:trPr>
          <w:divId w:val="2063287059"/>
        </w:trPr>
        <w:tc>
          <w:tcPr>
            <w:tcW w:w="4995" w:type="dxa"/>
            <w:shd w:val="clear" w:color="auto" w:fill="auto"/>
            <w:hideMark/>
          </w:tcPr>
          <w:p w:rsidR="00404E20" w:rsidRPr="00404E20" w:rsidRDefault="00404E20">
            <w:pPr>
              <w:pStyle w:val="a3"/>
            </w:pPr>
            <w:r w:rsidRPr="00404E20">
              <w:rPr>
                <w:rFonts w:hint="eastAsia"/>
              </w:rPr>
              <w:t xml:space="preserve">报告期内偏离度的最低值 </w:t>
            </w:r>
          </w:p>
        </w:tc>
        <w:tc>
          <w:tcPr>
            <w:tcW w:w="4995" w:type="dxa"/>
            <w:shd w:val="clear" w:color="auto" w:fill="auto"/>
            <w:hideMark/>
          </w:tcPr>
          <w:p w:rsidR="00404E20" w:rsidRPr="00404E20" w:rsidRDefault="00404E20">
            <w:pPr>
              <w:pStyle w:val="a3"/>
              <w:jc w:val="right"/>
            </w:pPr>
            <w:r w:rsidRPr="00404E20">
              <w:rPr>
                <w:rFonts w:hint="eastAsia"/>
              </w:rPr>
              <w:t xml:space="preserve">-0.0418% </w:t>
            </w:r>
          </w:p>
        </w:tc>
      </w:tr>
      <w:tr w:rsidR="00404E20" w:rsidRPr="00404E20" w:rsidTr="00404E20">
        <w:trPr>
          <w:divId w:val="2063287059"/>
        </w:trPr>
        <w:tc>
          <w:tcPr>
            <w:tcW w:w="4995" w:type="dxa"/>
            <w:shd w:val="clear" w:color="auto" w:fill="auto"/>
            <w:hideMark/>
          </w:tcPr>
          <w:p w:rsidR="00404E20" w:rsidRPr="00404E20" w:rsidRDefault="00404E20">
            <w:pPr>
              <w:pStyle w:val="a3"/>
            </w:pPr>
            <w:r w:rsidRPr="00404E20">
              <w:rPr>
                <w:rFonts w:hint="eastAsia"/>
              </w:rPr>
              <w:t xml:space="preserve">报告期内每个工作日偏离度的绝对值的简单平均值 </w:t>
            </w:r>
          </w:p>
        </w:tc>
        <w:tc>
          <w:tcPr>
            <w:tcW w:w="4995" w:type="dxa"/>
            <w:shd w:val="clear" w:color="auto" w:fill="auto"/>
            <w:hideMark/>
          </w:tcPr>
          <w:p w:rsidR="00404E20" w:rsidRPr="00404E20" w:rsidRDefault="00404E20">
            <w:pPr>
              <w:pStyle w:val="a3"/>
              <w:jc w:val="right"/>
            </w:pPr>
            <w:r w:rsidRPr="00404E20">
              <w:rPr>
                <w:rFonts w:hint="eastAsia"/>
              </w:rPr>
              <w:t xml:space="preserve">0.0455%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注：上表中“偏离情况”根据报告期内各工作日数据计算。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报告期内负偏离度的绝对值达到0.25%情况说明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本报告期内本货币市场基金负偏离度的绝对值未达到0.25%。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报告期内正偏离度的绝对值达到0.5%情况说明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本报告期内本货币市场基金正偏离度的绝对值未达到0.5%。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8报告期末按公允价值占基金资产净值比例大小排名的前十名资产支持证券投资明细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本基金本报告期末未持有资产支持证券。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9 投资组合报告附注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9.1基金计价方法说明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本基金采用摊余成本法计价，即计价对象以买入成本列示，按实际利率并考虑其买入时的溢价与折价，在其剩余期限内摊销，每日计提收益。本基金采用固定份额净值，基金账面份额净值始终保持1.00元。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9.2 本报告期内，本基金投资的前十名证券中除20上海银行CD072(112016072)、19江苏银行CD195(111914195)、19国开11（190211）、20广州农村商业银行CD010（112092352）、19广州农村商业银行CD110（111988547）、19中信银行CD284（111908284）、20江苏江南农村商业银行CD107（112082114）的发行主体外，没有出现被监管部门立案调查，或在报告编制日前一年内受到公开谴责、处罚的情形。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主要违规事实：2019年11月14日，因存在违反支付业务规定的违规行为，中国人民银行上海总部对上海银行股份有限公司处以罚款的行政处罚。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主要违规事实：2019年8月19日，因存在违规发放流动资金贷款的违规行为，中国银行业监督管理委员会南通监管分局对江苏银行股份有限公司海安支行处以罚款的行政处罚。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2020年4月24日，因存在向“四证”不全的房地产项目发放贷款、未审核信贷资金是否按约定用途使用、贷款五级分类不准确等违规行为，中国银行保险监督管理委员会海南监管局对国家开发银行海南省分行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主要违规事实：2019年10月31日，因存在违规向客户收取服务费的违规行为，中国银保监会广东监管局对广州农村商业银行股份有限公司处以罚款的行政处罚。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主要违规事实：2019年8月9日，因存在未按规定提供报表且逾期未改正等违规行为，中国银行保险监督管理委员会对中信银行股份有限公司处以罚款的行政处罚。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主要违规事实：2020年6月19日，因网络安全工作严重不足，中国银行业监督管理委员会江苏监管局对江苏江南农村商业银行股份有限公司处以罚款的行政处罚。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9.3其他资产构成 </w:t>
      </w:r>
    </w:p>
    <w:tbl>
      <w:tblPr>
        <w:tblStyle w:val="a9"/>
        <w:tblW w:w="5000" w:type="pct"/>
        <w:tblLook w:val="04A0" w:firstRow="1" w:lastRow="0" w:firstColumn="1" w:lastColumn="0" w:noHBand="0" w:noVBand="1"/>
      </w:tblPr>
      <w:tblGrid>
        <w:gridCol w:w="715"/>
        <w:gridCol w:w="3767"/>
        <w:gridCol w:w="4034"/>
      </w:tblGrid>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序号 </w:t>
            </w:r>
          </w:p>
        </w:tc>
        <w:tc>
          <w:tcPr>
            <w:tcW w:w="4605" w:type="dxa"/>
            <w:shd w:val="clear" w:color="auto" w:fill="auto"/>
            <w:hideMark/>
          </w:tcPr>
          <w:p w:rsidR="00404E20" w:rsidRPr="00404E20" w:rsidRDefault="00404E20">
            <w:pPr>
              <w:pStyle w:val="a3"/>
              <w:jc w:val="center"/>
            </w:pPr>
            <w:r w:rsidRPr="00404E20">
              <w:rPr>
                <w:rFonts w:hint="eastAsia"/>
              </w:rPr>
              <w:t xml:space="preserve">名称 </w:t>
            </w:r>
          </w:p>
        </w:tc>
        <w:tc>
          <w:tcPr>
            <w:tcW w:w="4605" w:type="dxa"/>
            <w:shd w:val="clear" w:color="auto" w:fill="auto"/>
            <w:hideMark/>
          </w:tcPr>
          <w:p w:rsidR="00404E20" w:rsidRPr="00404E20" w:rsidRDefault="00404E20">
            <w:pPr>
              <w:pStyle w:val="a3"/>
              <w:jc w:val="center"/>
            </w:pPr>
            <w:r w:rsidRPr="00404E20">
              <w:rPr>
                <w:rFonts w:hint="eastAsia"/>
              </w:rPr>
              <w:t xml:space="preserve">金额(元)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1 </w:t>
            </w:r>
          </w:p>
        </w:tc>
        <w:tc>
          <w:tcPr>
            <w:tcW w:w="4605" w:type="dxa"/>
            <w:shd w:val="clear" w:color="auto" w:fill="auto"/>
            <w:hideMark/>
          </w:tcPr>
          <w:p w:rsidR="00404E20" w:rsidRPr="00404E20" w:rsidRDefault="00404E20">
            <w:pPr>
              <w:pStyle w:val="a3"/>
            </w:pPr>
            <w:r w:rsidRPr="00404E20">
              <w:rPr>
                <w:rFonts w:hint="eastAsia"/>
              </w:rPr>
              <w:t xml:space="preserve">存出保证金 </w:t>
            </w:r>
          </w:p>
        </w:tc>
        <w:tc>
          <w:tcPr>
            <w:tcW w:w="460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2 </w:t>
            </w:r>
          </w:p>
        </w:tc>
        <w:tc>
          <w:tcPr>
            <w:tcW w:w="4605" w:type="dxa"/>
            <w:shd w:val="clear" w:color="auto" w:fill="auto"/>
            <w:hideMark/>
          </w:tcPr>
          <w:p w:rsidR="00404E20" w:rsidRPr="00404E20" w:rsidRDefault="00404E20">
            <w:pPr>
              <w:pStyle w:val="a3"/>
            </w:pPr>
            <w:r w:rsidRPr="00404E20">
              <w:rPr>
                <w:rFonts w:hint="eastAsia"/>
              </w:rPr>
              <w:t xml:space="preserve">应收证券清算款 </w:t>
            </w:r>
          </w:p>
        </w:tc>
        <w:tc>
          <w:tcPr>
            <w:tcW w:w="460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3 </w:t>
            </w:r>
          </w:p>
        </w:tc>
        <w:tc>
          <w:tcPr>
            <w:tcW w:w="4605" w:type="dxa"/>
            <w:shd w:val="clear" w:color="auto" w:fill="auto"/>
            <w:hideMark/>
          </w:tcPr>
          <w:p w:rsidR="00404E20" w:rsidRPr="00404E20" w:rsidRDefault="00404E20">
            <w:pPr>
              <w:pStyle w:val="a3"/>
            </w:pPr>
            <w:r w:rsidRPr="00404E20">
              <w:rPr>
                <w:rFonts w:hint="eastAsia"/>
              </w:rPr>
              <w:t xml:space="preserve">应收利息 </w:t>
            </w:r>
          </w:p>
        </w:tc>
        <w:tc>
          <w:tcPr>
            <w:tcW w:w="4605" w:type="dxa"/>
            <w:shd w:val="clear" w:color="auto" w:fill="auto"/>
            <w:hideMark/>
          </w:tcPr>
          <w:p w:rsidR="00404E20" w:rsidRPr="00404E20" w:rsidRDefault="00404E20">
            <w:pPr>
              <w:pStyle w:val="a3"/>
              <w:jc w:val="right"/>
            </w:pPr>
            <w:r w:rsidRPr="00404E20">
              <w:rPr>
                <w:rFonts w:hint="eastAsia"/>
              </w:rPr>
              <w:t xml:space="preserve">22,170,908.13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4 </w:t>
            </w:r>
          </w:p>
        </w:tc>
        <w:tc>
          <w:tcPr>
            <w:tcW w:w="4605" w:type="dxa"/>
            <w:shd w:val="clear" w:color="auto" w:fill="auto"/>
            <w:hideMark/>
          </w:tcPr>
          <w:p w:rsidR="00404E20" w:rsidRPr="00404E20" w:rsidRDefault="00404E20">
            <w:pPr>
              <w:pStyle w:val="a3"/>
            </w:pPr>
            <w:r w:rsidRPr="00404E20">
              <w:rPr>
                <w:rFonts w:hint="eastAsia"/>
              </w:rPr>
              <w:t xml:space="preserve">应收申购款 </w:t>
            </w:r>
          </w:p>
        </w:tc>
        <w:tc>
          <w:tcPr>
            <w:tcW w:w="4605" w:type="dxa"/>
            <w:shd w:val="clear" w:color="auto" w:fill="auto"/>
            <w:hideMark/>
          </w:tcPr>
          <w:p w:rsidR="00404E20" w:rsidRPr="00404E20" w:rsidRDefault="00404E20">
            <w:pPr>
              <w:pStyle w:val="a3"/>
              <w:jc w:val="right"/>
            </w:pPr>
            <w:r w:rsidRPr="00404E20">
              <w:rPr>
                <w:rFonts w:hint="eastAsia"/>
              </w:rPr>
              <w:t xml:space="preserve">534,458.45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5 </w:t>
            </w:r>
          </w:p>
        </w:tc>
        <w:tc>
          <w:tcPr>
            <w:tcW w:w="4605" w:type="dxa"/>
            <w:shd w:val="clear" w:color="auto" w:fill="auto"/>
            <w:hideMark/>
          </w:tcPr>
          <w:p w:rsidR="00404E20" w:rsidRPr="00404E20" w:rsidRDefault="00404E20">
            <w:pPr>
              <w:pStyle w:val="a3"/>
            </w:pPr>
            <w:r w:rsidRPr="00404E20">
              <w:rPr>
                <w:rFonts w:hint="eastAsia"/>
              </w:rPr>
              <w:t xml:space="preserve">其他应收款 </w:t>
            </w:r>
          </w:p>
        </w:tc>
        <w:tc>
          <w:tcPr>
            <w:tcW w:w="460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6 </w:t>
            </w:r>
          </w:p>
        </w:tc>
        <w:tc>
          <w:tcPr>
            <w:tcW w:w="4605" w:type="dxa"/>
            <w:shd w:val="clear" w:color="auto" w:fill="auto"/>
            <w:hideMark/>
          </w:tcPr>
          <w:p w:rsidR="00404E20" w:rsidRPr="00404E20" w:rsidRDefault="00404E20">
            <w:pPr>
              <w:pStyle w:val="a3"/>
            </w:pPr>
            <w:r w:rsidRPr="00404E20">
              <w:rPr>
                <w:rFonts w:hint="eastAsia"/>
              </w:rPr>
              <w:t xml:space="preserve">待摊费用 </w:t>
            </w:r>
          </w:p>
        </w:tc>
        <w:tc>
          <w:tcPr>
            <w:tcW w:w="460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7 </w:t>
            </w:r>
          </w:p>
        </w:tc>
        <w:tc>
          <w:tcPr>
            <w:tcW w:w="4605" w:type="dxa"/>
            <w:shd w:val="clear" w:color="auto" w:fill="auto"/>
            <w:hideMark/>
          </w:tcPr>
          <w:p w:rsidR="00404E20" w:rsidRPr="00404E20" w:rsidRDefault="00404E20">
            <w:pPr>
              <w:pStyle w:val="a3"/>
            </w:pPr>
            <w:r w:rsidRPr="00404E20">
              <w:rPr>
                <w:rFonts w:hint="eastAsia"/>
              </w:rPr>
              <w:t xml:space="preserve">其他 </w:t>
            </w:r>
          </w:p>
        </w:tc>
        <w:tc>
          <w:tcPr>
            <w:tcW w:w="4605" w:type="dxa"/>
            <w:shd w:val="clear" w:color="auto" w:fill="auto"/>
            <w:hideMark/>
          </w:tcPr>
          <w:p w:rsidR="00404E20" w:rsidRPr="00404E20" w:rsidRDefault="00404E20">
            <w:pPr>
              <w:pStyle w:val="a3"/>
              <w:jc w:val="right"/>
            </w:pPr>
            <w:r w:rsidRPr="00404E20">
              <w:rPr>
                <w:rFonts w:hint="eastAsia"/>
              </w:rPr>
              <w:t xml:space="preserve">- </w:t>
            </w:r>
          </w:p>
        </w:tc>
      </w:tr>
      <w:tr w:rsidR="00404E20" w:rsidRPr="00404E20" w:rsidTr="00404E20">
        <w:trPr>
          <w:divId w:val="1090850705"/>
        </w:trPr>
        <w:tc>
          <w:tcPr>
            <w:tcW w:w="780" w:type="dxa"/>
            <w:shd w:val="clear" w:color="auto" w:fill="auto"/>
            <w:hideMark/>
          </w:tcPr>
          <w:p w:rsidR="00404E20" w:rsidRPr="00404E20" w:rsidRDefault="00404E20">
            <w:pPr>
              <w:pStyle w:val="a3"/>
              <w:jc w:val="center"/>
            </w:pPr>
            <w:r w:rsidRPr="00404E20">
              <w:rPr>
                <w:rFonts w:hint="eastAsia"/>
              </w:rPr>
              <w:t xml:space="preserve">8 </w:t>
            </w:r>
          </w:p>
        </w:tc>
        <w:tc>
          <w:tcPr>
            <w:tcW w:w="4605" w:type="dxa"/>
            <w:shd w:val="clear" w:color="auto" w:fill="auto"/>
            <w:hideMark/>
          </w:tcPr>
          <w:p w:rsidR="00404E20" w:rsidRPr="00404E20" w:rsidRDefault="00404E20">
            <w:pPr>
              <w:pStyle w:val="a3"/>
            </w:pPr>
            <w:r w:rsidRPr="00404E20">
              <w:rPr>
                <w:rFonts w:hint="eastAsia"/>
              </w:rPr>
              <w:t xml:space="preserve">合计 </w:t>
            </w:r>
          </w:p>
        </w:tc>
        <w:tc>
          <w:tcPr>
            <w:tcW w:w="4605" w:type="dxa"/>
            <w:shd w:val="clear" w:color="auto" w:fill="auto"/>
            <w:hideMark/>
          </w:tcPr>
          <w:p w:rsidR="00404E20" w:rsidRPr="00404E20" w:rsidRDefault="00404E20">
            <w:pPr>
              <w:pStyle w:val="a3"/>
              <w:jc w:val="right"/>
            </w:pPr>
            <w:r w:rsidRPr="00404E20">
              <w:rPr>
                <w:rFonts w:hint="eastAsia"/>
              </w:rPr>
              <w:t xml:space="preserve">22,705,366.58 </w:t>
            </w:r>
          </w:p>
        </w:tc>
      </w:tr>
    </w:tbl>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9.4投资组合报告附注的其他文字描述部分 </w:t>
      </w:r>
    </w:p>
    <w:p w:rsidR="00404E20" w:rsidRPr="00404E20" w:rsidRDefault="00404E20">
      <w:pPr>
        <w:pStyle w:val="a3"/>
        <w:spacing w:before="0" w:beforeAutospacing="0" w:after="0" w:afterAutospacing="0" w:line="360" w:lineRule="auto"/>
        <w:ind w:firstLine="420"/>
        <w:divId w:val="1067188636"/>
        <w:rPr>
          <w:sz w:val="21"/>
          <w:szCs w:val="21"/>
        </w:rPr>
      </w:pPr>
      <w:r w:rsidRPr="00404E20">
        <w:rPr>
          <w:rFonts w:hint="eastAsia"/>
          <w:sz w:val="21"/>
          <w:szCs w:val="21"/>
        </w:rPr>
        <w:t xml:space="preserve">由于四舍五入的原因，分项之和与合计项之间可能存在尾差。 </w:t>
      </w:r>
    </w:p>
    <w:p w:rsidR="00404E20" w:rsidRPr="00404E20" w:rsidRDefault="00404E20">
      <w:pPr>
        <w:pStyle w:val="a3"/>
        <w:spacing w:before="0" w:beforeAutospacing="0" w:after="0" w:afterAutospacing="0" w:line="360" w:lineRule="auto"/>
        <w:ind w:firstLine="420"/>
        <w:divId w:val="1067188636"/>
        <w:rPr>
          <w:sz w:val="21"/>
          <w:szCs w:val="21"/>
        </w:rPr>
      </w:pPr>
    </w:p>
    <w:p w:rsidR="00404E20" w:rsidRPr="00404E20" w:rsidRDefault="00404E20">
      <w:pPr>
        <w:pStyle w:val="a3"/>
        <w:spacing w:before="0" w:beforeAutospacing="0" w:after="0" w:afterAutospacing="0" w:line="360" w:lineRule="auto"/>
        <w:ind w:firstLine="420"/>
        <w:divId w:val="1067188636"/>
        <w:rPr>
          <w:sz w:val="21"/>
          <w:szCs w:val="21"/>
        </w:rPr>
      </w:pPr>
      <w:bookmarkStart w:id="143" w:name="chapter_level1_12_60_section_6_end"/>
      <w:bookmarkEnd w:id="143"/>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44" w:name="chapter_level1_13_3500"/>
      <w:bookmarkStart w:id="145" w:name="_Toc50572482"/>
      <w:r w:rsidRPr="00404E20">
        <w:rPr>
          <w:rFonts w:ascii="宋体" w:eastAsia="宋体" w:hAnsi="宋体" w:hint="eastAsia"/>
          <w:sz w:val="30"/>
        </w:rPr>
        <w:t>第十部分 基金的业绩</w:t>
      </w:r>
      <w:bookmarkEnd w:id="144"/>
      <w:bookmarkEnd w:id="145"/>
    </w:p>
    <w:p w:rsidR="00404E20" w:rsidRPr="00404E20" w:rsidRDefault="00404E20">
      <w:pPr>
        <w:pStyle w:val="a3"/>
        <w:spacing w:before="0" w:beforeAutospacing="0" w:after="0" w:afterAutospacing="0" w:line="360" w:lineRule="auto"/>
        <w:ind w:firstLine="420"/>
        <w:divId w:val="1850872256"/>
        <w:rPr>
          <w:sz w:val="21"/>
          <w:szCs w:val="21"/>
        </w:rPr>
      </w:pPr>
      <w:bookmarkStart w:id="146" w:name="chapter_level1_13_3500_section_1"/>
      <w:bookmarkEnd w:id="146"/>
      <w:r w:rsidRPr="00404E20">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404E20" w:rsidRPr="00404E20" w:rsidRDefault="00404E20">
      <w:pPr>
        <w:pStyle w:val="a3"/>
        <w:spacing w:before="0" w:beforeAutospacing="0" w:after="0" w:afterAutospacing="0" w:line="360" w:lineRule="auto"/>
        <w:ind w:firstLine="420"/>
        <w:divId w:val="1850872256"/>
        <w:rPr>
          <w:sz w:val="21"/>
          <w:szCs w:val="21"/>
        </w:rPr>
      </w:pPr>
      <w:r w:rsidRPr="00404E20">
        <w:rPr>
          <w:rFonts w:hint="eastAsia"/>
          <w:sz w:val="21"/>
          <w:szCs w:val="21"/>
        </w:rPr>
        <w:t xml:space="preserve">自基金合同生效开始，基金份额净值增长率及其与同期业绩比较基准收益率的比较 </w:t>
      </w:r>
    </w:p>
    <w:p w:rsidR="00404E20" w:rsidRPr="00404E20" w:rsidRDefault="00404E20">
      <w:pPr>
        <w:pStyle w:val="a3"/>
        <w:spacing w:before="0" w:beforeAutospacing="0" w:after="0" w:afterAutospacing="0" w:line="360" w:lineRule="auto"/>
        <w:ind w:firstLine="420"/>
        <w:divId w:val="1850872256"/>
        <w:rPr>
          <w:sz w:val="21"/>
          <w:szCs w:val="21"/>
        </w:rPr>
      </w:pPr>
      <w:bookmarkStart w:id="147" w:name="field_0_indatatable_1_start"/>
      <w:bookmarkEnd w:id="147"/>
      <w:r w:rsidRPr="00404E20">
        <w:rPr>
          <w:rFonts w:hint="eastAsia"/>
          <w:sz w:val="21"/>
          <w:szCs w:val="21"/>
        </w:rPr>
        <w:t xml:space="preserve">博时天天增利货币A </w:t>
      </w:r>
    </w:p>
    <w:tbl>
      <w:tblPr>
        <w:tblStyle w:val="a9"/>
        <w:tblW w:w="0" w:type="auto"/>
        <w:tblLook w:val="04A0" w:firstRow="1" w:lastRow="0" w:firstColumn="1" w:lastColumn="0" w:noHBand="0" w:noVBand="1"/>
      </w:tblPr>
      <w:tblGrid>
        <w:gridCol w:w="2421"/>
        <w:gridCol w:w="1071"/>
        <w:gridCol w:w="993"/>
        <w:gridCol w:w="1001"/>
        <w:gridCol w:w="1023"/>
        <w:gridCol w:w="1056"/>
        <w:gridCol w:w="951"/>
      </w:tblGrid>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期间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①净值收益率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②净值收益率标准差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③业绩比较基准收益率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④业绩比较基准收益率标准差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①-③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②-④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2014.08.25-2014.12.31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1.5021%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0.0070%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0.4771%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1.0250%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0.0070%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2015.01.01-2015.12.31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3.2372%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0.0050%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1.8872%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0.0050%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2016.01.01-2016.12.31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2.4510%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1.1010%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2017.01.01-2017.12.31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3.4584%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2.1084%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2018.01.01-2018.12.31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2.8511%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0.0020%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1.5011%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0.0020%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2019.01.01-2019.12.31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2.3300%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0.9800%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2020.01.01-2020.06.30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0.9980%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0.0015%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0.6713%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0.3267%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0.0015%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2014.08.25-2020.06.30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18.0642%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7.8984%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10.1658%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r>
    </w:tbl>
    <w:p w:rsidR="00404E20" w:rsidRPr="00404E20" w:rsidRDefault="00404E20">
      <w:pPr>
        <w:pStyle w:val="a3"/>
        <w:spacing w:before="0" w:beforeAutospacing="0" w:after="0" w:afterAutospacing="0" w:line="360" w:lineRule="auto"/>
        <w:ind w:firstLine="420"/>
        <w:divId w:val="1850872256"/>
        <w:rPr>
          <w:sz w:val="21"/>
          <w:szCs w:val="21"/>
        </w:rPr>
      </w:pPr>
      <w:r w:rsidRPr="00404E20">
        <w:rPr>
          <w:rFonts w:hint="eastAsia"/>
          <w:sz w:val="21"/>
          <w:szCs w:val="21"/>
        </w:rPr>
        <w:t xml:space="preserve">博时天天增利货币B </w:t>
      </w:r>
    </w:p>
    <w:tbl>
      <w:tblPr>
        <w:tblStyle w:val="a9"/>
        <w:tblW w:w="0" w:type="auto"/>
        <w:tblLook w:val="04A0" w:firstRow="1" w:lastRow="0" w:firstColumn="1" w:lastColumn="0" w:noHBand="0" w:noVBand="1"/>
      </w:tblPr>
      <w:tblGrid>
        <w:gridCol w:w="2421"/>
        <w:gridCol w:w="1071"/>
        <w:gridCol w:w="993"/>
        <w:gridCol w:w="1001"/>
        <w:gridCol w:w="1023"/>
        <w:gridCol w:w="1056"/>
        <w:gridCol w:w="951"/>
      </w:tblGrid>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期间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①净值收益率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②净值收益率标准差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③业绩比较基准收益率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④业绩比较基准收益率标准差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①-③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②-④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2014.08.25-2014.12.31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1.5884%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0.0070%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0.4771%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1.1113%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0.0070%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2015.01.01-2015.12.31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3.4861%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0.0050%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2.1361%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0.0050%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2016.01.01-2016.12.31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2.6960%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1.3460%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2017.01.01-2017.12.31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3.7089%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2.3589%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2018.01.01-2018.12.31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3.0988%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0.0020%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1.7488%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0.0020%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2019.01.01-2019.12.31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2.5733%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1.3500%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1.2233%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0.0010%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2020.01.01-2020.06.30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1.1183%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0.0015%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0.6713%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0.4470%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0.0015% </w:t>
            </w:r>
          </w:p>
        </w:tc>
      </w:tr>
      <w:tr w:rsidR="00404E20" w:rsidRPr="00404E20" w:rsidTr="00404E20">
        <w:trPr>
          <w:divId w:val="1850872256"/>
        </w:trPr>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2014.08.25-2020.06.30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19.7328%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7.8984%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0.0000%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11.8344% </w:t>
            </w:r>
          </w:p>
        </w:tc>
        <w:tc>
          <w:tcPr>
            <w:tcW w:w="0" w:type="auto"/>
            <w:shd w:val="clear" w:color="auto" w:fill="auto"/>
            <w:hideMark/>
          </w:tcPr>
          <w:p w:rsidR="00404E20" w:rsidRPr="00404E20" w:rsidRDefault="00404E20">
            <w:pPr>
              <w:jc w:val="center"/>
              <w:rPr>
                <w:rFonts w:ascii="宋体" w:eastAsia="宋体" w:hAnsi="宋体" w:cs="宋体"/>
                <w:sz w:val="24"/>
                <w:szCs w:val="24"/>
              </w:rPr>
            </w:pPr>
            <w:r w:rsidRPr="00404E20">
              <w:rPr>
                <w:rFonts w:ascii="宋体" w:eastAsia="宋体" w:hAnsi="宋体" w:hint="eastAsia"/>
              </w:rPr>
              <w:t xml:space="preserve">0.0036% </w:t>
            </w:r>
          </w:p>
        </w:tc>
      </w:tr>
    </w:tbl>
    <w:p w:rsidR="00404E20" w:rsidRPr="00404E20" w:rsidRDefault="00404E20">
      <w:pPr>
        <w:pStyle w:val="a3"/>
        <w:spacing w:before="0" w:beforeAutospacing="0" w:after="0" w:afterAutospacing="0" w:line="360" w:lineRule="auto"/>
        <w:ind w:firstLine="420"/>
        <w:divId w:val="1850872256"/>
        <w:rPr>
          <w:sz w:val="21"/>
          <w:szCs w:val="21"/>
        </w:rPr>
      </w:pPr>
      <w:bookmarkStart w:id="148" w:name="chapter_level1_13_3500_section_1_end"/>
      <w:bookmarkStart w:id="149" w:name="field_0_indatatable_1_end"/>
      <w:bookmarkEnd w:id="148"/>
      <w:bookmarkEnd w:id="149"/>
      <w:r w:rsidRPr="00404E20">
        <w:rPr>
          <w:rFonts w:hint="eastAsia"/>
          <w:sz w:val="21"/>
          <w:szCs w:val="21"/>
        </w:rPr>
        <w:t xml:space="preserve">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50" w:name="chapter_level1_14_62"/>
      <w:bookmarkStart w:id="151" w:name="_Toc50572483"/>
      <w:r w:rsidRPr="00404E20">
        <w:rPr>
          <w:rFonts w:ascii="宋体" w:eastAsia="宋体" w:hAnsi="宋体" w:hint="eastAsia"/>
          <w:sz w:val="30"/>
        </w:rPr>
        <w:t>第十一部分  基金的财产</w:t>
      </w:r>
      <w:bookmarkEnd w:id="150"/>
      <w:bookmarkEnd w:id="151"/>
    </w:p>
    <w:p w:rsidR="00404E20" w:rsidRPr="00404E20" w:rsidRDefault="00404E20">
      <w:pPr>
        <w:pStyle w:val="a3"/>
        <w:spacing w:before="0" w:beforeAutospacing="0" w:after="0" w:afterAutospacing="0" w:line="360" w:lineRule="auto"/>
        <w:ind w:firstLine="420"/>
        <w:divId w:val="252277629"/>
        <w:rPr>
          <w:sz w:val="21"/>
          <w:szCs w:val="21"/>
        </w:rPr>
      </w:pPr>
      <w:bookmarkStart w:id="152" w:name="chapter_level1_14_62_section_1"/>
      <w:bookmarkEnd w:id="152"/>
      <w:r w:rsidRPr="00404E20">
        <w:rPr>
          <w:rStyle w:val="a4"/>
          <w:rFonts w:hint="eastAsia"/>
          <w:sz w:val="21"/>
          <w:szCs w:val="21"/>
        </w:rPr>
        <w:t>一、基金资产总值</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Fonts w:hint="eastAsia"/>
          <w:sz w:val="21"/>
          <w:szCs w:val="21"/>
        </w:rPr>
        <w:t xml:space="preserve">基金资产总值是指购买的各类证券及票据价值、银行存款本息和基金应收的申购基金款以及其他投资所形成的价值总和。 </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Style w:val="a4"/>
          <w:rFonts w:hint="eastAsia"/>
          <w:sz w:val="21"/>
          <w:szCs w:val="21"/>
        </w:rPr>
        <w:t>二、基金资产净值</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Fonts w:hint="eastAsia"/>
          <w:sz w:val="21"/>
          <w:szCs w:val="21"/>
        </w:rPr>
        <w:t xml:space="preserve">基金资产净值是指基金资产总值减去基金负债后的价值。 </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Style w:val="a4"/>
          <w:rFonts w:hint="eastAsia"/>
          <w:sz w:val="21"/>
          <w:szCs w:val="21"/>
        </w:rPr>
        <w:t>三、基金财产的账户</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Style w:val="a4"/>
          <w:rFonts w:hint="eastAsia"/>
          <w:sz w:val="21"/>
          <w:szCs w:val="21"/>
        </w:rPr>
        <w:t>四、基金财产的保管和处分</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404E20" w:rsidRPr="00404E20" w:rsidRDefault="00404E20">
      <w:pPr>
        <w:pStyle w:val="a3"/>
        <w:spacing w:before="0" w:beforeAutospacing="0" w:after="0" w:afterAutospacing="0" w:line="360" w:lineRule="auto"/>
        <w:ind w:firstLine="420"/>
        <w:divId w:val="252277629"/>
        <w:rPr>
          <w:sz w:val="21"/>
          <w:szCs w:val="21"/>
        </w:rPr>
      </w:pPr>
      <w:r w:rsidRPr="00404E20">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3" w:name="chapter_level1_14_62_section_1_end"/>
      <w:bookmarkEnd w:id="153"/>
      <w:r w:rsidRPr="00404E20">
        <w:rPr>
          <w:rFonts w:hint="eastAsia"/>
          <w:sz w:val="21"/>
          <w:szCs w:val="21"/>
        </w:rPr>
        <w:t xml:space="preserve">得相互抵销。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54" w:name="chapter_level1_15_63"/>
      <w:bookmarkStart w:id="155" w:name="_Toc50572484"/>
      <w:r w:rsidRPr="00404E20">
        <w:rPr>
          <w:rFonts w:ascii="宋体" w:eastAsia="宋体" w:hAnsi="宋体" w:hint="eastAsia"/>
          <w:sz w:val="30"/>
        </w:rPr>
        <w:t>第十二部分  基金资产的估值</w:t>
      </w:r>
      <w:bookmarkEnd w:id="154"/>
      <w:bookmarkEnd w:id="155"/>
    </w:p>
    <w:p w:rsidR="00404E20" w:rsidRPr="00404E20" w:rsidRDefault="00404E20">
      <w:pPr>
        <w:pStyle w:val="a3"/>
        <w:spacing w:before="0" w:beforeAutospacing="0" w:after="0" w:afterAutospacing="0" w:line="360" w:lineRule="auto"/>
        <w:ind w:firstLine="420"/>
        <w:divId w:val="407044667"/>
        <w:rPr>
          <w:sz w:val="21"/>
          <w:szCs w:val="21"/>
        </w:rPr>
      </w:pPr>
      <w:bookmarkStart w:id="156" w:name="chapter_level1_15_63_section_1"/>
      <w:bookmarkEnd w:id="156"/>
      <w:r w:rsidRPr="00404E20">
        <w:rPr>
          <w:rFonts w:hint="eastAsia"/>
          <w:sz w:val="21"/>
          <w:szCs w:val="21"/>
        </w:rPr>
        <w:t xml:space="preserve">一、估值日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本基金的估值日为本基金相关的证券交易场所的交易日以及国家法律法规规定需要对外披露各类基金份额的每万份基金净收益和7日年化收益率的非交易日。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二、估值对象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基金所拥有的各类证券和银行存款本息、应收款项、其它投资等资产及负债。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三、估值方法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1、本基金估值采用“摊余成本法”，即计价对象以买入成本列示，按照票面利率或协议利率并考虑其买入时的溢价与折价，在剩余存续期内按实际利率法摊销，每日计提损益。本基金不采用市场利率和上市交易的债券和票据的市价计算基金资产净值。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同时，基金管理人应编制和披露临时报告。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3、如有确凿证据表明按上述方法进行估值不能客观反映其公允价值的，基金管理人可根据具体情况与基金托管人商定后，按最能反映公允价值的价格估值。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4、相关法律法规以及监管部门有强制规定的，从其规定。如有新增事项，按国家最新规定估值。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04E20" w:rsidRPr="00404E20" w:rsidRDefault="00404E20">
      <w:pPr>
        <w:pStyle w:val="a3"/>
        <w:spacing w:before="0" w:beforeAutospacing="0" w:after="0" w:afterAutospacing="0" w:line="360" w:lineRule="auto"/>
        <w:ind w:firstLine="420"/>
        <w:divId w:val="407044667"/>
        <w:rPr>
          <w:sz w:val="21"/>
          <w:szCs w:val="21"/>
        </w:rPr>
      </w:pPr>
      <w:r w:rsidRPr="00404E20">
        <w:rPr>
          <w:rFonts w:hint="eastAsia"/>
          <w:sz w:val="21"/>
          <w:szCs w:val="21"/>
        </w:rPr>
        <w:t>根据有关法律法规，各类基金份额的每万份基金净收益和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各类基金份额的每万份基金净收益和7日年化收益率的计算结果对外予</w:t>
      </w:r>
      <w:bookmarkStart w:id="157" w:name="chapter_level1_15_63_section_1_end"/>
      <w:bookmarkEnd w:id="157"/>
      <w:r w:rsidRPr="00404E20">
        <w:rPr>
          <w:rFonts w:hint="eastAsia"/>
          <w:sz w:val="21"/>
          <w:szCs w:val="21"/>
        </w:rPr>
        <w:t xml:space="preserve">以公布。 </w:t>
      </w:r>
    </w:p>
    <w:p w:rsidR="00404E20" w:rsidRPr="00404E20" w:rsidRDefault="00404E20">
      <w:pPr>
        <w:pStyle w:val="a3"/>
        <w:spacing w:before="0" w:beforeAutospacing="0" w:after="0" w:afterAutospacing="0" w:line="360" w:lineRule="auto"/>
        <w:ind w:firstLine="420"/>
        <w:divId w:val="293101943"/>
        <w:rPr>
          <w:sz w:val="21"/>
          <w:szCs w:val="21"/>
        </w:rPr>
      </w:pPr>
      <w:bookmarkStart w:id="158" w:name="chapter_level1_15_63_section_2"/>
      <w:bookmarkEnd w:id="158"/>
      <w:r w:rsidRPr="00404E20">
        <w:rPr>
          <w:rStyle w:val="a4"/>
          <w:rFonts w:hint="eastAsia"/>
          <w:sz w:val="21"/>
          <w:szCs w:val="21"/>
        </w:rPr>
        <w:t>四、估值程序</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1、每万份基金净收益是按照相关法规计算的每万份基金份额的日净收益，精确到小数点后第</w:t>
      </w:r>
      <w:bookmarkStart w:id="159" w:name="field_63_netdecimal_1"/>
      <w:r w:rsidR="00891684">
        <w:rPr>
          <w:sz w:val="21"/>
          <w:szCs w:val="21"/>
        </w:rPr>
        <w:t>4</w:t>
      </w:r>
      <w:bookmarkEnd w:id="159"/>
      <w:r w:rsidRPr="00404E20">
        <w:rPr>
          <w:rFonts w:hint="eastAsia"/>
          <w:sz w:val="21"/>
          <w:szCs w:val="21"/>
        </w:rPr>
        <w:t xml:space="preserve">位，小数点后第5位四舍五入。本基金的收益分配是按日结转份额的，7日年化收益率是以最近7日(含节假日)收益所折算的年资产收益率，精确到0.001%，百分号内小数点后第4位四舍五入。国家另有规定的，从其规定。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基金管理人应每个工作日对基金资产估值。但基金管理人根据法律法规或基金合同的规定暂停估值时除外。基金管理人每个工作日对基金资产估值后，将估值结果发送基金托管人，经基金托管人复核无误后，由基金管理人按规定对外公布。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Style w:val="a4"/>
          <w:rFonts w:hint="eastAsia"/>
          <w:sz w:val="21"/>
          <w:szCs w:val="21"/>
        </w:rPr>
        <w:t>五、估值错误的处理</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基金管理人和基金托管人将采取必要、适当、合理的措施确保基金资产估值的准确性、及时性。当基金资产的计价导致每万份基金净收益小数点后4位或7日年化收益率百分号内小数点后3位以内发生差错时，视为估值错误。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基金合同的当事人应按照以下约定处理：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1、估值错误类型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上述估值错误的主要类型包括但不限于：资料申报差错、数据传输差错、数据计算差错、系统故障差错、下达指令差错等。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2、估值错误处理原则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（2）估值错误的责任方对有关当事人的直接损失负责，不对间接损失负责，并且仅对估值错误的有关直接当事人负责，不对第三方负责。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（4）估值错误调整采用尽量恢复至假设未发生估值错误的正确情形的方式。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3、估值错误处理程序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估值错误被发现后，有关的当事人应当及时进行处理，处理的程序如下：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（1）查明估值错误发生的原因，列明所有的当事人，并根据估值错误发生的原因确定估值错误的责任方；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（2）根据估值错误处理原则或当事人协商的方法对因估值错误造成的损失进行评估；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（3）根据估值错误处理原则或当事人协商的方法由估值错误的责任方进行更正和赔偿损失；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（4）根据估值错误处理的方法，需要修改基金登记机构交易数据的，由基金登记机构进行更正，并就估值错误的更正向有关当事人进行确认。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4、估值错误处理的方法如下：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（1）基金资产净值计算出现错误时，基金管理人应当立即予以纠正，通报基金托管人，并采取合理的措施防止损失进一步扩大。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（2）错误偏差达到基金资产净值的0.25%时，基金管理人应当通报基金托管人并报中国证监会备案；错误偏差达到基金资产净值的0.5%时，基金管理人应当公告。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（3）前述内容如法律法规或监管机关另有规定的，从其规定处理。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Style w:val="a4"/>
          <w:rFonts w:hint="eastAsia"/>
          <w:sz w:val="21"/>
          <w:szCs w:val="21"/>
        </w:rPr>
        <w:t>六、暂停估值的情形</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1、基金投资所涉及的证券交易市场遇法定节假日或因其他原因暂停营业时；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2、因不可抗力致使基金管理人、基金托管人无法准确评估基金资产价值时；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4、法律法规规定、中国证监会和基金合同认定的其它情形。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Style w:val="a4"/>
          <w:rFonts w:hint="eastAsia"/>
          <w:sz w:val="21"/>
          <w:szCs w:val="21"/>
        </w:rPr>
        <w:t>七、基金净值的确认</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基金资产净值、各类基金份额的每万份基金净收益和7日年化收益率由基金管理人负责计算，基金托管人负责进行复核。基金管理人应于每个工作日交易结束后计算当日的基金资产净值、各类基金份额的每万份基金净收益和7日年化收益率并发送给基金托管人。基金托管人复核确认后发送给基金管理人，由基金管理人按规定予以公布。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Style w:val="a4"/>
          <w:rFonts w:hint="eastAsia"/>
          <w:sz w:val="21"/>
          <w:szCs w:val="21"/>
        </w:rPr>
        <w:t>八、特殊情形的处理</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 xml:space="preserve">1、基金管理人和/或基金托管人按估值方法的第3项进行估值时，所造成的误差不作为基金资产估值错误处理； </w:t>
      </w:r>
    </w:p>
    <w:p w:rsidR="00404E20" w:rsidRPr="00404E20" w:rsidRDefault="00404E20">
      <w:pPr>
        <w:pStyle w:val="a3"/>
        <w:spacing w:before="0" w:beforeAutospacing="0" w:after="0" w:afterAutospacing="0" w:line="360" w:lineRule="auto"/>
        <w:ind w:firstLine="420"/>
        <w:divId w:val="293101943"/>
        <w:rPr>
          <w:sz w:val="21"/>
          <w:szCs w:val="21"/>
        </w:rPr>
      </w:pPr>
      <w:r w:rsidRPr="00404E20">
        <w:rPr>
          <w:rFonts w:hint="eastAsia"/>
          <w:sz w:val="21"/>
          <w:szCs w:val="21"/>
        </w:rPr>
        <w:t>2、由于证券交易所及其登记结算公司发送的数据错误等不可抗力原因，基金管理人和基金托管人虽然已经采取必要、适当、合理的措施进行检查，但是未能发现该错误的，由此造成的基金资产估值错误，基金管理人和基金托管人可以免除赔偿责任。但基金管理人、基</w:t>
      </w:r>
      <w:bookmarkStart w:id="160" w:name="chapter_level1_15_63_section_2_end"/>
      <w:bookmarkEnd w:id="160"/>
      <w:r w:rsidRPr="00404E20">
        <w:rPr>
          <w:rFonts w:hint="eastAsia"/>
          <w:sz w:val="21"/>
          <w:szCs w:val="21"/>
        </w:rPr>
        <w:t xml:space="preserve">金托管人应当积极采取必要的措施减轻或消除由此造成的影响。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61" w:name="chapter_level1_16_64"/>
      <w:bookmarkStart w:id="162" w:name="_Toc50572485"/>
      <w:r w:rsidRPr="00404E20">
        <w:rPr>
          <w:rFonts w:ascii="宋体" w:eastAsia="宋体" w:hAnsi="宋体" w:hint="eastAsia"/>
          <w:sz w:val="30"/>
        </w:rPr>
        <w:t>第十三部分  基金的收益与分配</w:t>
      </w:r>
      <w:bookmarkEnd w:id="161"/>
      <w:bookmarkEnd w:id="162"/>
    </w:p>
    <w:p w:rsidR="00404E20" w:rsidRPr="00404E20" w:rsidRDefault="00404E20">
      <w:pPr>
        <w:pStyle w:val="a3"/>
        <w:spacing w:before="0" w:beforeAutospacing="0" w:after="0" w:afterAutospacing="0" w:line="360" w:lineRule="auto"/>
        <w:ind w:firstLine="420"/>
        <w:divId w:val="298538664"/>
        <w:rPr>
          <w:sz w:val="21"/>
          <w:szCs w:val="21"/>
        </w:rPr>
      </w:pPr>
      <w:bookmarkStart w:id="163" w:name="chapter_level1_16_64_section_1"/>
      <w:bookmarkEnd w:id="163"/>
      <w:r w:rsidRPr="00404E20">
        <w:rPr>
          <w:rStyle w:val="a4"/>
          <w:rFonts w:hint="eastAsia"/>
          <w:sz w:val="21"/>
          <w:szCs w:val="21"/>
        </w:rPr>
        <w:t>一、基金收益的构成</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基金收益是指基金投资所得债券利息、票据投资收益、买卖证券差价、银行存款利息收入以及其他收入。因运作基金财产带来的成本或费用的节约计入收益。基金净收益为基金收益扣除相关规定可以在基金收益中扣除的费用后的余额。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Style w:val="a4"/>
          <w:rFonts w:hint="eastAsia"/>
          <w:sz w:val="21"/>
          <w:szCs w:val="21"/>
        </w:rPr>
        <w:t>二、收益分配原则</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本基金收益分配应遵循下列原则：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1.本基金同一类别内的每份基金份额享有同等分配权；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2.本基金收益分配方式为红利再投资，免收再投资的费用；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3.本基金采用1.00元固定份额净值交易方式，自基金合同生效日起，每日将基金净收益（或净损失）分配给基金份额持有人，当日收益参与下一日的收益分配，并定期结转为相应的基金份额。通常情况下，本基金的收益结转方式为按日结转，对于目前暂不支持按日结转的销售机构，暂采用按月结转的方式。不论何种支付方式，当日收益均参与下一日的收益分配。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4.本基金根据每日收益情况，将当日收益全部分配，若当日净收益大于零时，为投资人记正收益；若当日净收益小于零时，为投资人记负收益；若当日净收益等于零时，当日投资人不记收益；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5.若累计未结转收益为正值，在收益结转时，为投资人增加相应的基金份额，当投资人全部赎回其持有的基金份额时，其累计未结转收益将被一并赎回；若累计未结转收益为负值，则缩减投资人的基金份额，当投资人赎回基金份额时，将按比例从赎回款中扣除，剩余部分缩减投资人的基金份额；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6.当日申购的基金份额自下一个工作日起，享有基金的收益分配权益；当日赎回的基金份额自下一个工作日起，不享有基金的收益分配权益；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7.法律法规或监管机构另有规定的从其规定。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Fonts w:hint="eastAsia"/>
          <w:sz w:val="21"/>
          <w:szCs w:val="21"/>
        </w:rPr>
        <w:t xml:space="preserve">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日当日统一为所有渠道的基金份额持有人结转相应的基金份额。 </w:t>
      </w:r>
    </w:p>
    <w:p w:rsidR="00404E20" w:rsidRPr="00404E20" w:rsidRDefault="00404E20">
      <w:pPr>
        <w:pStyle w:val="a3"/>
        <w:spacing w:before="0" w:beforeAutospacing="0" w:after="0" w:afterAutospacing="0" w:line="360" w:lineRule="auto"/>
        <w:ind w:firstLine="420"/>
        <w:divId w:val="298538664"/>
        <w:rPr>
          <w:sz w:val="21"/>
          <w:szCs w:val="21"/>
        </w:rPr>
      </w:pPr>
      <w:r w:rsidRPr="00404E20">
        <w:rPr>
          <w:rStyle w:val="a4"/>
          <w:rFonts w:hint="eastAsia"/>
          <w:sz w:val="21"/>
          <w:szCs w:val="21"/>
        </w:rPr>
        <w:t>三、收益分配方案</w:t>
      </w:r>
    </w:p>
    <w:p w:rsidR="00404E20" w:rsidRPr="00404E20" w:rsidRDefault="00404E20">
      <w:pPr>
        <w:pStyle w:val="a3"/>
        <w:spacing w:before="0" w:beforeAutospacing="0" w:after="0" w:afterAutospacing="0" w:line="360" w:lineRule="auto"/>
        <w:ind w:firstLine="420"/>
        <w:divId w:val="298538664"/>
        <w:rPr>
          <w:sz w:val="21"/>
          <w:szCs w:val="21"/>
        </w:rPr>
      </w:pPr>
      <w:bookmarkStart w:id="164" w:name="chapter_level1_16_64_section_1_end"/>
      <w:bookmarkEnd w:id="164"/>
      <w:r w:rsidRPr="00404E20">
        <w:rPr>
          <w:rFonts w:hint="eastAsia"/>
          <w:sz w:val="21"/>
          <w:szCs w:val="21"/>
        </w:rPr>
        <w:t xml:space="preserve">基金收益分配方案由基金管理人拟定，并由基金托管人复核后确定。 </w:t>
      </w:r>
    </w:p>
    <w:p w:rsidR="00404E20" w:rsidRPr="00404E20" w:rsidRDefault="00404E20">
      <w:pPr>
        <w:pStyle w:val="a3"/>
        <w:spacing w:before="0" w:beforeAutospacing="0" w:after="0" w:afterAutospacing="0" w:line="360" w:lineRule="auto"/>
        <w:ind w:firstLine="420"/>
        <w:divId w:val="481387347"/>
        <w:rPr>
          <w:sz w:val="21"/>
          <w:szCs w:val="21"/>
        </w:rPr>
      </w:pPr>
      <w:bookmarkStart w:id="165" w:name="chapter_level1_16_64_section_2"/>
      <w:bookmarkEnd w:id="165"/>
      <w:r w:rsidRPr="00404E20">
        <w:rPr>
          <w:rStyle w:val="a4"/>
          <w:rFonts w:hint="eastAsia"/>
          <w:sz w:val="21"/>
          <w:szCs w:val="21"/>
        </w:rPr>
        <w:t>四、收益分配的时间和程序</w:t>
      </w:r>
    </w:p>
    <w:p w:rsidR="00404E20" w:rsidRPr="00404E20" w:rsidRDefault="00404E20">
      <w:pPr>
        <w:pStyle w:val="a3"/>
        <w:spacing w:before="0" w:beforeAutospacing="0" w:after="0" w:afterAutospacing="0" w:line="360" w:lineRule="auto"/>
        <w:ind w:firstLine="420"/>
        <w:divId w:val="481387347"/>
        <w:rPr>
          <w:sz w:val="21"/>
          <w:szCs w:val="21"/>
        </w:rPr>
      </w:pPr>
      <w:r w:rsidRPr="00404E20">
        <w:rPr>
          <w:rFonts w:hint="eastAsia"/>
          <w:sz w:val="21"/>
          <w:szCs w:val="21"/>
        </w:rPr>
        <w:t xml:space="preserve">本基金按日计算并进行收益分配。每个开放日公告前一个开放日各类基金份额的每万份基金净收益和7日年化收益率。若遇法定节假日，应于节假日结束后第二个自然日，披露节假日期间各类基金份额的每万份基金净收益和节假日最后一日的7日年化收益率，以及节假日后首个开放日各类基金份额的每万份基金净收益和7日年化收益率。经中国证监会同意，可以适当延迟计算或公告。法律法规另有规定的，从其规定。 </w:t>
      </w:r>
    </w:p>
    <w:p w:rsidR="00404E20" w:rsidRPr="00404E20" w:rsidRDefault="00404E20">
      <w:pPr>
        <w:pStyle w:val="a3"/>
        <w:spacing w:before="0" w:beforeAutospacing="0" w:after="0" w:afterAutospacing="0" w:line="360" w:lineRule="auto"/>
        <w:ind w:firstLine="420"/>
        <w:divId w:val="481387347"/>
        <w:rPr>
          <w:sz w:val="21"/>
          <w:szCs w:val="21"/>
        </w:rPr>
      </w:pPr>
      <w:r w:rsidRPr="00404E20">
        <w:rPr>
          <w:rFonts w:hint="eastAsia"/>
          <w:sz w:val="21"/>
          <w:szCs w:val="21"/>
        </w:rPr>
        <w:t xml:space="preserve">在销售机构支持的每日结转的情况下，本基金每个自然日例行对当天实现的收益进行收益结转，每日例行的收益结转不再另行公告。对于采用按月结转方式的，本基金每月例行对上一月实现的收益进行收益结转，每月例行的收益结转不再另行公告。 </w:t>
      </w:r>
    </w:p>
    <w:p w:rsidR="00404E20" w:rsidRPr="00404E20" w:rsidRDefault="00404E20">
      <w:pPr>
        <w:pStyle w:val="a3"/>
        <w:spacing w:before="0" w:beforeAutospacing="0" w:after="0" w:afterAutospacing="0" w:line="360" w:lineRule="auto"/>
        <w:ind w:firstLine="420"/>
        <w:divId w:val="481387347"/>
        <w:rPr>
          <w:sz w:val="21"/>
          <w:szCs w:val="21"/>
        </w:rPr>
      </w:pPr>
      <w:r w:rsidRPr="00404E20">
        <w:rPr>
          <w:rStyle w:val="a4"/>
          <w:rFonts w:hint="eastAsia"/>
          <w:sz w:val="21"/>
          <w:szCs w:val="21"/>
        </w:rPr>
        <w:t>五、本基金各类基金份额每万份基金净收益及7日年化收益率的计算见本招募说明书</w:t>
      </w:r>
      <w:bookmarkStart w:id="166" w:name="chapter_level1_16_64_section_2_end"/>
      <w:bookmarkEnd w:id="166"/>
      <w:r w:rsidRPr="00404E20">
        <w:rPr>
          <w:rStyle w:val="a4"/>
          <w:rFonts w:hint="eastAsia"/>
          <w:sz w:val="21"/>
          <w:szCs w:val="21"/>
        </w:rPr>
        <w:t>第十六部分。</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67" w:name="chapter_level1_17_65"/>
      <w:bookmarkStart w:id="168" w:name="_Toc50572486"/>
      <w:r w:rsidRPr="00404E20">
        <w:rPr>
          <w:rFonts w:ascii="宋体" w:eastAsia="宋体" w:hAnsi="宋体" w:hint="eastAsia"/>
          <w:sz w:val="30"/>
        </w:rPr>
        <w:t>第十四部分  基金费用与税收</w:t>
      </w:r>
      <w:bookmarkEnd w:id="167"/>
      <w:bookmarkEnd w:id="168"/>
    </w:p>
    <w:p w:rsidR="00404E20" w:rsidRPr="00404E20" w:rsidRDefault="00404E20">
      <w:pPr>
        <w:pStyle w:val="a3"/>
        <w:spacing w:before="0" w:beforeAutospacing="0" w:after="0" w:afterAutospacing="0" w:line="360" w:lineRule="auto"/>
        <w:ind w:firstLine="420"/>
        <w:divId w:val="1497915764"/>
        <w:rPr>
          <w:sz w:val="21"/>
          <w:szCs w:val="21"/>
        </w:rPr>
      </w:pPr>
      <w:bookmarkStart w:id="169" w:name="chapter_level1_17_65_section_1"/>
      <w:bookmarkEnd w:id="169"/>
      <w:r w:rsidRPr="00404E20">
        <w:rPr>
          <w:rStyle w:val="a4"/>
          <w:rFonts w:hint="eastAsia"/>
          <w:sz w:val="21"/>
          <w:szCs w:val="21"/>
        </w:rPr>
        <w:t>一、基金费用的种类</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1、基金管理人的管理费；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2、基金托管人的托管费；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3、销售服务费；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4、《基金合同》生效后与基金相关的信息披露费用，法律法规、中国证监会另有规定的除外；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5、《基金合同》生效后与基金相关的会计师费、律师费和诉讼费；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6、基金份额持有人大会费用；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7、基金的证券交易费用；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8、基金的银行汇划费用；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9、基金的开户费用和账户维护费用；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10、按照国家有关规定和《基金合同》约定，可以在基金财产中列支的其他费用。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Style w:val="a4"/>
          <w:rFonts w:hint="eastAsia"/>
          <w:sz w:val="21"/>
          <w:szCs w:val="21"/>
        </w:rPr>
        <w:t>二、基金费用计提方法、计提标准和支付方式</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1、基金管理人的管理费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本基金的管理费按前一日基金资产净值的</w:t>
      </w:r>
      <w:bookmarkStart w:id="170" w:name="field_0_managementrate_1"/>
      <w:r w:rsidR="00891684">
        <w:rPr>
          <w:sz w:val="21"/>
          <w:szCs w:val="21"/>
        </w:rPr>
        <w:t>0.33</w:t>
      </w:r>
      <w:bookmarkEnd w:id="170"/>
      <w:r w:rsidRPr="00404E20">
        <w:rPr>
          <w:rFonts w:hint="eastAsia"/>
          <w:sz w:val="21"/>
          <w:szCs w:val="21"/>
        </w:rPr>
        <w:t xml:space="preserve">%年费率计提。管理费的计算方法如下：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H＝E×</w:t>
      </w:r>
      <w:bookmarkStart w:id="171" w:name="field_0_managementrate_2"/>
      <w:r w:rsidR="00891684">
        <w:rPr>
          <w:sz w:val="21"/>
          <w:szCs w:val="21"/>
        </w:rPr>
        <w:t>0.33</w:t>
      </w:r>
      <w:bookmarkEnd w:id="171"/>
      <w:r w:rsidRPr="00404E20">
        <w:rPr>
          <w:rFonts w:hint="eastAsia"/>
          <w:sz w:val="21"/>
          <w:szCs w:val="21"/>
        </w:rPr>
        <w:t xml:space="preserve">%÷当年天数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H为每日应计提的基金管理费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E为前一日的基金资产净值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基金管理费每日计算，逐日累计至每月月末，按月支付，经基金管理人与基金托管人核对一致后，由基金托管人自动于次月首日起3个工作日内从基金财产中一次性支付给基金管理人。若遇法定节假日、公休假等，支付日期顺延。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2、基金托管人的托管费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本基金的托管费按前一日基金资产净值的</w:t>
      </w:r>
      <w:bookmarkStart w:id="172" w:name="field_0_trusteerate_1"/>
      <w:r w:rsidR="00891684">
        <w:rPr>
          <w:sz w:val="21"/>
          <w:szCs w:val="21"/>
        </w:rPr>
        <w:t>0.10</w:t>
      </w:r>
      <w:bookmarkEnd w:id="172"/>
      <w:r w:rsidRPr="00404E20">
        <w:rPr>
          <w:rFonts w:hint="eastAsia"/>
          <w:sz w:val="21"/>
          <w:szCs w:val="21"/>
        </w:rPr>
        <w:t xml:space="preserve">%的年费率计提。托管费的计算方法如下：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H＝E×</w:t>
      </w:r>
      <w:bookmarkStart w:id="173" w:name="field_0_trusteerate_2"/>
      <w:r w:rsidR="00891684">
        <w:rPr>
          <w:sz w:val="21"/>
          <w:szCs w:val="21"/>
        </w:rPr>
        <w:t>0.10</w:t>
      </w:r>
      <w:bookmarkEnd w:id="173"/>
      <w:r w:rsidRPr="00404E20">
        <w:rPr>
          <w:rFonts w:hint="eastAsia"/>
          <w:sz w:val="21"/>
          <w:szCs w:val="21"/>
        </w:rPr>
        <w:t xml:space="preserve">%÷当年天数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H为每日应计提的基金托管费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E为前一日的基金资产净值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基金托管费每日计算，逐日累计至每月月末，按月支付，经基金管理人与基金托管人核对一致后，由基金托管人自动于次月首日起3个工作日内从基金财产中一次性支付给基金托管人。若遇法定节假日、公休日等,支付日期顺延。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3.基金销售服务费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本基金A类基金份额的年销售服务费率为0.25%，对于由B类降级为A类的基金份额持有人，年销售服务费率应自其降级后的下一个工作日起适用A类基金份额的费率。B类基金份额的年销售服务费率为0.01%，对于由A类升级为B类的基金份额持有人，年销售服务费率应自其升级后的下一个工作日起享受B类基金份额的费率。两类基金份额的销售服务费计提的计算公式相同，具体如下：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H＝E×年销售服务费率÷当年天数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H为每日该类基金份额应计提的基金销售服务费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E为前一日该类基金份额的基金资产净值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基金销售服务费每日计算，逐日累计至每月月末，按月支付，经基金管理人与基金托管人核对一致后，由基金托管人自动于次月首日起3个工作日内从基金财产中一次性支付登记机构，由登记机构代付给销售机构。若遇法定节假日、休息日或不可抗力致使无法按时支付的，支付日期顺延至最近可支付日支付。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上述“一、基金费用的种类中第4－10项费用”，根据有关法规及相应协议规定，按费用实际支出金额列入当期费用，由基金托管人从基金财产中支付。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Style w:val="a4"/>
          <w:rFonts w:hint="eastAsia"/>
          <w:sz w:val="21"/>
          <w:szCs w:val="21"/>
        </w:rPr>
        <w:t>三、不列入基金费用的项目</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下列费用不列入基金费用：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1、基金管理人和基金托管人因未履行或未完全履行义务导致的费用支出或基金财产的损失；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2、基金管理人和基金托管人处理与基金运作无关的事项发生的费用；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 xml:space="preserve">3、《基金合同》生效前的相关费用； </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Fonts w:hint="eastAsia"/>
          <w:sz w:val="21"/>
          <w:szCs w:val="21"/>
        </w:rPr>
        <w:t>4、其他根据相关法律法规及中国证监会的有关规定不得列入基金费用的项目。</w:t>
      </w:r>
    </w:p>
    <w:p w:rsidR="00404E20" w:rsidRPr="00404E20" w:rsidRDefault="00404E20">
      <w:pPr>
        <w:pStyle w:val="a3"/>
        <w:spacing w:before="0" w:beforeAutospacing="0" w:after="0" w:afterAutospacing="0" w:line="360" w:lineRule="auto"/>
        <w:ind w:firstLine="420"/>
        <w:divId w:val="1497915764"/>
        <w:rPr>
          <w:sz w:val="21"/>
          <w:szCs w:val="21"/>
        </w:rPr>
      </w:pPr>
      <w:r w:rsidRPr="00404E20">
        <w:rPr>
          <w:rStyle w:val="a4"/>
          <w:rFonts w:hint="eastAsia"/>
          <w:sz w:val="21"/>
          <w:szCs w:val="21"/>
        </w:rPr>
        <w:t>四、基金税收</w:t>
      </w:r>
    </w:p>
    <w:p w:rsidR="00404E20" w:rsidRPr="00404E20" w:rsidRDefault="00404E20">
      <w:pPr>
        <w:pStyle w:val="a3"/>
        <w:spacing w:before="0" w:beforeAutospacing="0" w:after="0" w:afterAutospacing="0" w:line="360" w:lineRule="auto"/>
        <w:ind w:firstLine="420"/>
        <w:divId w:val="1497915764"/>
        <w:rPr>
          <w:sz w:val="21"/>
          <w:szCs w:val="21"/>
        </w:rPr>
      </w:pPr>
      <w:bookmarkStart w:id="174" w:name="chapter_level1_17_65_section_1_end"/>
      <w:bookmarkEnd w:id="174"/>
      <w:r w:rsidRPr="00404E20">
        <w:rPr>
          <w:rFonts w:hint="eastAsia"/>
          <w:sz w:val="21"/>
          <w:szCs w:val="21"/>
        </w:rPr>
        <w:t xml:space="preserve">本基金运作过程中涉及的各纳税主体，其纳税义务按国家税收法律、法规执行。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75" w:name="chapter_level1_18_66"/>
      <w:bookmarkStart w:id="176" w:name="_Toc50572487"/>
      <w:r w:rsidRPr="00404E20">
        <w:rPr>
          <w:rFonts w:ascii="宋体" w:eastAsia="宋体" w:hAnsi="宋体" w:hint="eastAsia"/>
          <w:sz w:val="30"/>
        </w:rPr>
        <w:t>第十五部分  基金的会计与审计</w:t>
      </w:r>
      <w:bookmarkEnd w:id="175"/>
      <w:bookmarkEnd w:id="176"/>
    </w:p>
    <w:p w:rsidR="00404E20" w:rsidRPr="00404E20" w:rsidRDefault="00404E20">
      <w:pPr>
        <w:pStyle w:val="a3"/>
        <w:spacing w:before="0" w:beforeAutospacing="0" w:after="0" w:afterAutospacing="0" w:line="360" w:lineRule="auto"/>
        <w:ind w:firstLine="420"/>
        <w:divId w:val="834806232"/>
        <w:rPr>
          <w:sz w:val="21"/>
          <w:szCs w:val="21"/>
        </w:rPr>
      </w:pPr>
      <w:bookmarkStart w:id="177" w:name="chapter_level1_18_66_section_1"/>
      <w:bookmarkEnd w:id="177"/>
      <w:r w:rsidRPr="00404E20">
        <w:rPr>
          <w:rStyle w:val="a4"/>
          <w:rFonts w:hint="eastAsia"/>
          <w:sz w:val="21"/>
          <w:szCs w:val="21"/>
        </w:rPr>
        <w:t>一、基金会计政策</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1、基金管理人为本基金的基金会计责任方；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3、基金核算以人民币为记账本位币，以人民币元为记账单位；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4、会计制度执行国家有关会计制度；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5、本基金独立建账、独立核算；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6、基金管理人及基金托管人各自保留完整的会计账目、凭证并进行日常的会计核算，按照有关规定编制基金会计报表；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7、基金托管人每月与基金管理人就基金的会计核算、报表编制等进行核对并以书面方式确认。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Style w:val="a4"/>
          <w:rFonts w:hint="eastAsia"/>
          <w:sz w:val="21"/>
          <w:szCs w:val="21"/>
        </w:rPr>
        <w:t>二、基金的年度审计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 xml:space="preserve">2、会计师事务所更换经办注册会计师，应事先征得基金管理人同意。 </w:t>
      </w:r>
    </w:p>
    <w:p w:rsidR="00404E20" w:rsidRPr="00404E20" w:rsidRDefault="00404E20">
      <w:pPr>
        <w:pStyle w:val="a3"/>
        <w:spacing w:before="0" w:beforeAutospacing="0" w:after="0" w:afterAutospacing="0" w:line="360" w:lineRule="auto"/>
        <w:ind w:firstLine="420"/>
        <w:divId w:val="834806232"/>
        <w:rPr>
          <w:sz w:val="21"/>
          <w:szCs w:val="21"/>
        </w:rPr>
      </w:pPr>
      <w:r w:rsidRPr="00404E20">
        <w:rPr>
          <w:rFonts w:hint="eastAsia"/>
          <w:sz w:val="21"/>
          <w:szCs w:val="21"/>
        </w:rPr>
        <w:t>3、基金管理人认为有充足理由更换会计师事务所，须通报基金托管人。更换会计师事</w:t>
      </w:r>
      <w:bookmarkStart w:id="178" w:name="chapter_level1_18_66_section_1_end"/>
      <w:bookmarkEnd w:id="178"/>
      <w:r w:rsidRPr="00404E20">
        <w:rPr>
          <w:rFonts w:hint="eastAsia"/>
          <w:sz w:val="21"/>
          <w:szCs w:val="21"/>
        </w:rPr>
        <w:t xml:space="preserve">务所需按照《信息披露办法》的有关规定在指定媒介公告。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79" w:name="chapter_level1_19_67"/>
      <w:bookmarkStart w:id="180" w:name="_Toc50572488"/>
      <w:r w:rsidRPr="00404E20">
        <w:rPr>
          <w:rFonts w:ascii="宋体" w:eastAsia="宋体" w:hAnsi="宋体" w:hint="eastAsia"/>
          <w:sz w:val="30"/>
        </w:rPr>
        <w:t>第十六部分  基金的信息披露</w:t>
      </w:r>
      <w:bookmarkEnd w:id="179"/>
      <w:bookmarkEnd w:id="180"/>
    </w:p>
    <w:p w:rsidR="00404E20" w:rsidRPr="00404E20" w:rsidRDefault="00404E20">
      <w:pPr>
        <w:pStyle w:val="a3"/>
        <w:spacing w:before="0" w:beforeAutospacing="0" w:after="0" w:afterAutospacing="0" w:line="360" w:lineRule="auto"/>
        <w:ind w:firstLine="420"/>
        <w:divId w:val="1367095248"/>
        <w:rPr>
          <w:sz w:val="21"/>
          <w:szCs w:val="21"/>
        </w:rPr>
      </w:pPr>
      <w:bookmarkStart w:id="181" w:name="chapter_level1_19_67_section_1"/>
      <w:bookmarkEnd w:id="181"/>
      <w:r w:rsidRPr="00404E20">
        <w:rPr>
          <w:rStyle w:val="a4"/>
          <w:rFonts w:hint="eastAsia"/>
          <w:sz w:val="21"/>
          <w:szCs w:val="21"/>
        </w:rPr>
        <w:t>一、本基金的信息披露应符合《基金法》、《运作办法》、《信息披露办法》、《基金合同》及其他有关规定。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Style w:val="a4"/>
          <w:rFonts w:hint="eastAsia"/>
          <w:sz w:val="21"/>
          <w:szCs w:val="21"/>
        </w:rPr>
        <w:t>二、信息披露义务人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Style w:val="a4"/>
          <w:rFonts w:hint="eastAsia"/>
          <w:sz w:val="21"/>
          <w:szCs w:val="21"/>
        </w:rPr>
        <w:t>三、本基金信息披露义务人承诺公开披露的基金信息，不得有下列行为：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1、虚假记载、误导性陈述或者重大遗漏；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2、对证券投资业绩进行预测；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3、违规承诺收益或者承担损失；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4、诋毁其他基金管理人、基金托管人或者基金销售机构；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5、登载任何自然人、法人和非法人组织的祝贺性、恭维性或推荐性的文字；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Fonts w:hint="eastAsia"/>
          <w:sz w:val="21"/>
          <w:szCs w:val="21"/>
        </w:rPr>
        <w:t xml:space="preserve">6、中国证监会禁止的其他行为。 </w:t>
      </w:r>
    </w:p>
    <w:p w:rsidR="00404E20" w:rsidRPr="00404E20" w:rsidRDefault="00404E20">
      <w:pPr>
        <w:pStyle w:val="a3"/>
        <w:spacing w:before="0" w:beforeAutospacing="0" w:after="0" w:afterAutospacing="0" w:line="360" w:lineRule="auto"/>
        <w:ind w:firstLine="420"/>
        <w:divId w:val="1367095248"/>
        <w:rPr>
          <w:sz w:val="21"/>
          <w:szCs w:val="21"/>
        </w:rPr>
      </w:pPr>
      <w:r w:rsidRPr="00404E20">
        <w:rPr>
          <w:rStyle w:val="a4"/>
          <w:rFonts w:hint="eastAsia"/>
          <w:sz w:val="21"/>
          <w:szCs w:val="21"/>
        </w:rPr>
        <w:t>四、本基金公开披露的信息应采用中文文本。如同时采用外文文本的，基金信息披露义务人应保证不同文本的内容一致。不同文本之间发生歧义的，以中文文本为准。 </w:t>
      </w:r>
    </w:p>
    <w:p w:rsidR="00404E20" w:rsidRPr="00404E20" w:rsidRDefault="00404E20">
      <w:pPr>
        <w:pStyle w:val="a3"/>
        <w:spacing w:before="0" w:beforeAutospacing="0" w:after="0" w:afterAutospacing="0" w:line="360" w:lineRule="auto"/>
        <w:ind w:firstLine="420"/>
        <w:divId w:val="1367095248"/>
        <w:rPr>
          <w:sz w:val="21"/>
          <w:szCs w:val="21"/>
        </w:rPr>
      </w:pPr>
      <w:bookmarkStart w:id="182" w:name="chapter_level1_19_67_section_1_end"/>
      <w:bookmarkEnd w:id="182"/>
      <w:r w:rsidRPr="00404E20">
        <w:rPr>
          <w:rFonts w:hint="eastAsia"/>
          <w:sz w:val="21"/>
          <w:szCs w:val="21"/>
        </w:rPr>
        <w:t xml:space="preserve">本基金公开披露的信息采用阿拉伯数字；除特别说明外，货币单位为人民币元。 </w:t>
      </w:r>
    </w:p>
    <w:p w:rsidR="00404E20" w:rsidRPr="00404E20" w:rsidRDefault="00404E20">
      <w:pPr>
        <w:pStyle w:val="a3"/>
        <w:spacing w:before="0" w:beforeAutospacing="0" w:after="0" w:afterAutospacing="0" w:line="360" w:lineRule="auto"/>
        <w:ind w:firstLine="420"/>
        <w:divId w:val="1477141528"/>
        <w:rPr>
          <w:sz w:val="21"/>
          <w:szCs w:val="21"/>
        </w:rPr>
      </w:pPr>
      <w:bookmarkStart w:id="183" w:name="chapter_level1_19_67_section_2"/>
      <w:bookmarkEnd w:id="183"/>
      <w:r w:rsidRPr="00404E20">
        <w:rPr>
          <w:rStyle w:val="a4"/>
          <w:rFonts w:hint="eastAsia"/>
          <w:sz w:val="21"/>
          <w:szCs w:val="21"/>
        </w:rPr>
        <w:t>五、公开披露的基金信息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公开披露的基金信息包括：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（一）基金招募说明书、《基金合同》、基金托管协议、基金产品资料概要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3、基金托管协议是界定基金托管人和基金管理人在基金财产保管及基金运作监督等活动中的权利、义务关系的法律文件。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（二）基金份额发售公告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基金管理人应当就基金份额发售的具体事宜编制基金份额发售公告，并在披露招募说明书的当日登载于指定媒介上。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（三）《基金合同》生效公告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基金管理人应当在收到中国证监会确认文件的次日在指定媒介上登载《基金合同》生效公告。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（四）每万份基金净收益和7日年化收益率公告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1、本基金的基金合同生效后，在开始办理基金份额申购或者赎回前，基金管理人将至少每周在指定网站公告一次各类基金份额的每万份基金净收益和7日年化收益率；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每万份基金净收益和7日年化收益率的计算方法如下：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日每万份基金净收益＝当日该类基金份额的净收益/当日该类基金份额总额×10000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7日年化收益率（%）= </w:t>
      </w:r>
      <w:r w:rsidR="00F76AD8">
        <w:rPr>
          <w:rFonts w:cs="Times New Roman" w:hint="eastAsia"/>
          <w:bCs/>
          <w:sz w:val="21"/>
          <w:szCs w:val="21"/>
        </w:rPr>
        <w:object w:dxaOrig="348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mso-position-horizontal-relative:page;mso-position-vertical-relative:page" o:ole="">
            <v:imagedata r:id="rId7" o:title=""/>
          </v:shape>
          <o:OLEObject Type="Embed" ProgID="Equation.DSMT4" ShapeID="_x0000_i1025" DrawAspect="Content" ObjectID="_1661186005" r:id="rId8"/>
        </w:objec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其中，Ri为最近第i个自然日(包括计算当日)的每万份基金净收益。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每万份基金已实现收益采用四舍五入保留至小数点后第4位，7日年化收益率采用四舍五入保留至百分号内小数点后第3位。如果基金成立不足七日，按类似规则计算。其中，当日该类基金份额总额包括截至上一工作日(包括节假日)未结转份额。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在开始办理基金份额申购或者赎回后，基金管理人将在不晚于每个开放日的次日，通过指定网站、基金销售机构网站或者营业网点披露开放日各类基金份额的每万份基金净收益和7日年化收益率。若遇法定节假日，于节假日结束后第2个自然日，公告节假日期间的各类基金份额的每万份基金净收益、节假日最后一日各类基金份额的7日年化收益率，以及节假日后首个工作日的各类基金份额每万份基金净收益和7日年化收益率。经中国证监会同意，可以适当延迟计算或公告。法律法规另有规定的，从其规定。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3、基金管理人将在不晚于半年度和年度最后一日的次日，在指定网站公告半年度和年度最后一日各类基金份额的每万份基金净收益和7日年化收益率。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（五）基金定期报告，包括基金年度报告、基金中期报告和基金季度报告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《基金合同》生效不足2个月的，基金管理人可以不编制当期季度报告、中期报告或者年度报告。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本基金持续运作过程中，应当在基金年度报告和中期报告中披露基金组合资产情况及其流动性风险分析等。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本基金应当在年度报告、中期报告中至少披露报告期末基金前10名基金份额持有人的类别、持有份额及占总份额的比例等信息。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（六）临时报告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本基金发生重大事件，有关信息披露义务人应当在2日内编制临时报告书，并登载在指定报刊和指定网站上。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前款所称重大事件，是指可能对基金份额持有人权益或者基金资产净值产生重大影响的下列事件：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1、基金份额持有人大会的召开及决定的事项；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2、《基金合同》终止、基金清算；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3、转换基金运作方式、基金合并；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4、更换基金管理人、基金托管人、基金份额登记机构，基金改聘会计师事务所；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5、基金管理人委托基金服务机构代为办理基金的份额登记、核算、估值等事项，基金托管人委托基金服务机构代为办理基金的核算、估值、复核等事项；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6、基金管理人、基金托管人的法定名称、住所发生变更；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7、基金管理人变更持有百分之五以上股权的股东、基金管理人的实际控制人变更；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8、基金募集期延长或提前结束募集；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9、基金管理人的高级管理人员、基金经理和基金托管人专门基金托管部门负责人发生变动；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10、基金管理人的董事在最近12个月内变更超过百分之五十；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11、基金管理人、基金托管人专门基金托管部门的主要业务人员在最近12个月内变动超过百分之三十；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12、涉及基金财产、基金管理业务、基金托管业务的诉讼或仲裁；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15、管理费、托管费和销售服务费等费用计提标准、计提方式和费率发生变更；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16、基金资产净值计价错误达基金资产净值百分之零点五；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17、本基金开始办理申购、赎回；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18、本基金发生巨额赎回并延期办理；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19、本基金连续发生巨额赎回并暂停接受赎回申请或延缓支付赎回款项；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20、本基金暂停接受申购、赎回申请或重新接受申购、赎回申请；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21、当“影子定价”确定的基金资产净值与“摊余成本法”计算的基金资产净值的正负偏离度绝对值达到0.5%或超过0.5%的情形；当“影子定价”确定的基金资产净值与“摊余成本法”计算的基金资产净值连续2个交易日出现负偏离度绝对值达到0.5%的情形；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22、调整基金份额类别的设置；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23、发生涉及基金申购、赎回事项调整或潜在影响投资者赎回等重大事项时；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24、本基金投资于主体信用评级低于AA+的商业银行的银行存款与同业存单的；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25、基金信息披露义务人认为可能对基金份额持有人权益或者基金份额的价格产生重大影响的其他事项或中国证监会规定的其他事项。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（七）澄清公告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在《基金合同》存续期限内，任何公共媒介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（八）基金份额持有人大会决议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基金份额持有人大会决定的事项，应当依法报中国证监会备案，并予以公告。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（九）清算报告 </w:t>
      </w:r>
    </w:p>
    <w:p w:rsidR="00404E20" w:rsidRPr="00404E20" w:rsidRDefault="00404E20">
      <w:pPr>
        <w:pStyle w:val="a3"/>
        <w:spacing w:before="0" w:beforeAutospacing="0" w:after="0" w:afterAutospacing="0" w:line="360" w:lineRule="auto"/>
        <w:ind w:firstLine="420"/>
        <w:divId w:val="1477141528"/>
        <w:rPr>
          <w:sz w:val="21"/>
          <w:szCs w:val="21"/>
        </w:rPr>
      </w:pPr>
      <w:r w:rsidRPr="00404E20">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404E20" w:rsidRPr="00404E20" w:rsidRDefault="00404E20">
      <w:pPr>
        <w:pStyle w:val="a3"/>
        <w:spacing w:before="0" w:beforeAutospacing="0" w:after="0" w:afterAutospacing="0" w:line="360" w:lineRule="auto"/>
        <w:ind w:firstLine="420"/>
        <w:divId w:val="1477141528"/>
        <w:rPr>
          <w:sz w:val="21"/>
          <w:szCs w:val="21"/>
        </w:rPr>
      </w:pPr>
      <w:bookmarkStart w:id="184" w:name="chapter_level1_19_67_section_2_end"/>
      <w:bookmarkEnd w:id="184"/>
      <w:r w:rsidRPr="00404E20">
        <w:rPr>
          <w:rFonts w:hint="eastAsia"/>
          <w:sz w:val="21"/>
          <w:szCs w:val="21"/>
        </w:rPr>
        <w:t xml:space="preserve">（十）中国证监会规定的其他信息。 </w:t>
      </w:r>
    </w:p>
    <w:p w:rsidR="00404E20" w:rsidRPr="00404E20" w:rsidRDefault="00404E20">
      <w:pPr>
        <w:pStyle w:val="a3"/>
        <w:spacing w:before="0" w:beforeAutospacing="0" w:after="0" w:afterAutospacing="0" w:line="360" w:lineRule="auto"/>
        <w:ind w:firstLine="420"/>
        <w:divId w:val="1106651878"/>
        <w:rPr>
          <w:sz w:val="21"/>
          <w:szCs w:val="21"/>
        </w:rPr>
      </w:pPr>
      <w:bookmarkStart w:id="185" w:name="chapter_level1_19_67_section_3"/>
      <w:bookmarkEnd w:id="185"/>
      <w:r w:rsidRPr="00404E20">
        <w:rPr>
          <w:rStyle w:val="a4"/>
          <w:rFonts w:hint="eastAsia"/>
          <w:sz w:val="21"/>
          <w:szCs w:val="21"/>
        </w:rPr>
        <w:t>六、信息披露事务管理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基金管理人、基金托管人应当建立健全信息披露管理制度，指定专门部门及高级管理人员负责管理信息披露事务。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基金信息披露义务人公开披露基金信息，应当符合中国证监会相关基金信息披露内容与格式准则等法律法规规定。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托管人应当按照相关法律法规、中国证监会的规定和《基金合同》的约定，对基金管理人编制的基金资产净值、各类基金份额的每万份基金净收益、7日年化收益率、基金定期报告、更新的招募说明书、基金产品资料概要、基金清算报告等相关基金信息进行复核、审查，并向基金管理人进行书面或电子确认。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Style w:val="a4"/>
          <w:rFonts w:hint="eastAsia"/>
          <w:sz w:val="21"/>
          <w:szCs w:val="21"/>
        </w:rPr>
        <w:t>七、信息披露文件的存放与查阅 </w:t>
      </w:r>
    </w:p>
    <w:p w:rsidR="00404E20" w:rsidRPr="00404E20" w:rsidRDefault="00404E20">
      <w:pPr>
        <w:pStyle w:val="a3"/>
        <w:spacing w:before="0" w:beforeAutospacing="0" w:after="0" w:afterAutospacing="0" w:line="360" w:lineRule="auto"/>
        <w:ind w:firstLine="420"/>
        <w:divId w:val="1106651878"/>
        <w:rPr>
          <w:sz w:val="21"/>
          <w:szCs w:val="21"/>
        </w:rPr>
      </w:pPr>
      <w:r w:rsidRPr="00404E20">
        <w:rPr>
          <w:rFonts w:hint="eastAsia"/>
          <w:sz w:val="21"/>
          <w:szCs w:val="21"/>
        </w:rPr>
        <w:t>依法必须披露的信息发布后，基金管理人、基金托管人应当按照相关法律法规规定将信</w:t>
      </w:r>
      <w:bookmarkStart w:id="186" w:name="chapter_level1_19_67_section_3_end"/>
      <w:bookmarkEnd w:id="186"/>
      <w:r w:rsidRPr="00404E20">
        <w:rPr>
          <w:rFonts w:hint="eastAsia"/>
          <w:sz w:val="21"/>
          <w:szCs w:val="21"/>
        </w:rPr>
        <w:t xml:space="preserve">息置备于各自住所，供社会公众查阅、复制。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87" w:name="chapter_level1_20_68"/>
      <w:bookmarkStart w:id="188" w:name="_Toc50572489"/>
      <w:r w:rsidRPr="00404E20">
        <w:rPr>
          <w:rFonts w:ascii="宋体" w:eastAsia="宋体" w:hAnsi="宋体" w:hint="eastAsia"/>
          <w:sz w:val="30"/>
        </w:rPr>
        <w:t>第十七部分  风险揭示</w:t>
      </w:r>
      <w:bookmarkEnd w:id="187"/>
      <w:bookmarkEnd w:id="188"/>
    </w:p>
    <w:p w:rsidR="00404E20" w:rsidRPr="00B51568" w:rsidRDefault="00404E20">
      <w:pPr>
        <w:pStyle w:val="a3"/>
        <w:spacing w:before="0" w:beforeAutospacing="0" w:after="0" w:afterAutospacing="0" w:line="360" w:lineRule="auto"/>
        <w:ind w:firstLine="420"/>
        <w:divId w:val="607395277"/>
        <w:rPr>
          <w:b/>
          <w:bCs/>
          <w:sz w:val="21"/>
          <w:szCs w:val="21"/>
        </w:rPr>
      </w:pPr>
      <w:bookmarkStart w:id="189" w:name="chapter_level1_20_68_section_1"/>
      <w:bookmarkEnd w:id="189"/>
      <w:r w:rsidRPr="00B51568">
        <w:rPr>
          <w:rFonts w:hint="eastAsia"/>
          <w:b/>
          <w:bCs/>
          <w:sz w:val="21"/>
          <w:szCs w:val="21"/>
        </w:rPr>
        <w:t xml:space="preserve">一、投资于本基金的主要风险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本基金虽然相比其他金融产品具有低风险的特点，但基金产品依靠投资获得收益，基金投资人仍有可能承担一定的风险。具体的风险及相应管理措施包括：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（一）本基金特有风险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1、系统性风险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投资于金融市场的货币工具，基金收益受货币市场流动性及市场利率波动的影响较大，一方面，货币市场利率的波动影响基金的再投资收益，另一方面，在为应付基金赎回而卖出证券的情况下，证券交易量不足可能使基金面临流动性风险，而货币市场利率的波动也会影响证券公允价值的变动及其交易价格的波动，从而影响基金的收益水平。因此，本基金可能面临较高流动性风险以及货币市场利率波动的系统性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 2、基金收益为负的风险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为货币市场基金，基金的份额净值始终保持为1.00元，每日分配收益。但投资者购买本基金并不等于将资金作为存款存放在银行或存款类金融机构，基金每日分配的收益将根据市场情况上下波动，在极端情况下可能为负值，存在亏损的可能。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（二）本基金普通风险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1、市场风险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证券市场价格受到经济因素、政治因素、投资心理和交易制度等各种因素的影响，导致基金收益水平变化而产生风险，主要包括但不限于：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（1）政策风险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目前国家对个人买卖基金差价收入暂不征收所得税，从基金分配中获得的国债利息收入也暂不征收所得税；对企业和个人买卖基金的交易暂不征收印花税。这些政策发生不利于基金投资人的变化，构成本基金的政策风险。另外，如果国家对同业存款利率下调，会使基金的现金投资部分的收益减少，也是本基金的政策风险。基金管理人具有完善的高水平的投研分析平台，由分析、风险各部门为投资提供相关信息，协助投资经理对政策的判断和及时的适应调整，尽可能减少非预期的损失。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（2）经济周期风险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货币市场受宏观经济运行的影响，而经济运行具有周期性的特点，从而对基金收益产生影响。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（3）收益波动风险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本基金投资于证券市场,基金收益会因为证券市场波动等因素产生波动。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（4）利率风险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中央银行的利率调整和市场利率的波动构成本基金的利率风险。如市场利率因资金供求情况出现下调，而央行制定的存款利率没有下调，由于现金管理基金的投资工具是在短期债券市场上，其收益取决于市场各金融产品的收益率，基金投资人会面临投资现金管理基金的收益率没有存款利率高的风险。当市场利率上升时，基金持有的短期金融工具的市场价格将下降。由于基金投资组合的平均剩余期限不超过120天，平均剩余存续期不得超过240天，所以市场利率上升导致基金本金损失的风险较小。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针对此项风险，基金管理人风险管理部会定期出具独立的风险分析报告，从宏观环境、债券市场、收益率曲线变动等角度，对组合持券的风险暴露和敏感度进行分析，提示相应风险。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（5）再投资风险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再投资风险是指某一回购品种到期后所产生的现金流，面临因市场利率变化而不能以原来的利率进行再投资的风险。如债券偿付本息后以及回购到期后可能由于市场利率的下降面临资金再投资的收益率低于原来利率，由此本基金面临再投资风险。基金管理人投研团队及风险管理部会密切跟踪市场变化，对可能的风险提前制定应对对策，通过投资策略的调整等降低再投资资金收益率的非预期波动。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（6）通货膨胀风险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如果中国今后出现物价水平持续上涨，通货膨胀率提高，现金管理基金的投资价值会因此降低。基金管理人投研团队和风险管理部会密切关注通胀水平，一方面在投资券种选择上考虑通胀因素的影响，另一方面在投资风险分析上，也会将通胀水平作为考核的参考因素，促使组合投资实现真实收益。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2、管理风险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基金运作过程中由于基金投资策略、人为因素、管理系统设置不当造成操作失误或公司内部失控而可能产生的损失。管理风险包括但不限于：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（1）决策风险：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指基金投资的投资策略制定、投资决策执行和投资绩效监督检查过程中，由于决策失误而给基金资产造成的可能的损失。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（2）操作风险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操作风险是基金管理人在基金运作对内及对外的业务操作过程中所产生的风险，比如：内部控制不严造成的违规风险、基金管理人系统及软件错误或失灵、人为疏忽及错误、控制中断、机构设置或操作过程中的低效、操作方法本身的错误或不精确、灾难性事故等。基金管理人内部各部门均对部门可能的风险点进行过梳理和查漏补缺，通过培养员工责任感，设置奖惩机制，规范操作流程等措施，尽可能降低误操作带来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（3）技术风险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在本基金的投资、交易、服务与后台运作等业务过程中，可能因为技术系统的故障或差错导致投资人的利益受到影响。这种技术风险可能来自基金管理人、基金托管人、证券交易所、登记结算机构及销售机构等。基金管理人会定期检测内部设备，培训相关人员，同时增强与外部合作机构的技术交流，关注系统的更新升级，尽可能保证技术合作的顺利开展，降低此类风险发生概率。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（4）估值风险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本基金估值采用摊余成本法，在未持有到期时，会产生资产净值的账面价值与市场价值不一致的风险。对此风险，基金管理人会定期比较成本估值与公允估值的差价，对估值偏离度较高的个券给予风险提示。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3、信用风险</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在现有投资工具的范围内，信用风险主要指交易对方不能履行还款责任或不能履行交割责任而造成的风险。在短期债券中主要是金融债和企业债的发行人不能按期还本付息和回购交易中交易对手在回购到期时交割责任时，不能偿还全部或部分证券或价款，造成本基金净值损失的风险。基金管理人在审慎使用外部评级的基础上，内部开发了一套信用评级系统，严格监控信用违约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4、流动性风险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投资策略不同于股票基金和债券基金，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又或投资定期存款时，资金不能随时提取。如果基金提前支取将可能不能获取定期利息，会导致基金财产的损失，从而存在一定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基金管理人风险管理部会定期评估投资组合的流动性风险水平，与投资经理及时沟通，使得流动性资产配置比例保持在适当水平，既不损害投资收益，也能应对可能的较大额度赎回或减仓需求。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（1）基金申购、赎回安排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（2）拟投资市场、行业及资产的流动性风险评估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本基金的投资市场主要为证券交易所、全国银行间债券市场等流动性较好的规范型交易场所，主要投资对象为具有良好流动性的金融工具（包括现金、债券和货币市场工具等），同时本基金基于分散投资的原则在行业和个券方面未有高集中度的特征，综合评估在正常市场环境下本基金的流动性风险适中。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（3）巨额赎回情形下的流动性风险管理措施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（4）实施备用的流动性风险管理工具的情形、 程序及对投资者的潜在影响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5、合规风险：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指基金管理或运作过程中，违反国家法律、法规的规定，或者基金投资违反法规及基金合同有关规定的风险。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6、其他风险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（1）不可抗力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战争、自然灾害等不可抗力可能导致基金资产有遭受损失的风险。基金管理人、基金托管人、证券交易所、登记结算机构和销售机构等可能因不可抗力无法正常工作，从而影响基金的各项业务按正常时限完成。基金管理人通过设置远程备份服务器、定期进行灾备演练等措施，加强应对灾害时的能力，尽可能的保证公司核心业务的正常运转，保障投资人权益。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（2）资产支持证券的风险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404E20" w:rsidRPr="00B51568" w:rsidRDefault="00404E20">
      <w:pPr>
        <w:pStyle w:val="a3"/>
        <w:spacing w:before="0" w:beforeAutospacing="0" w:after="0" w:afterAutospacing="0" w:line="360" w:lineRule="auto"/>
        <w:ind w:firstLine="420"/>
        <w:divId w:val="607395277"/>
        <w:rPr>
          <w:b/>
          <w:bCs/>
          <w:sz w:val="21"/>
          <w:szCs w:val="21"/>
        </w:rPr>
      </w:pPr>
      <w:r w:rsidRPr="00B51568">
        <w:rPr>
          <w:rFonts w:hint="eastAsia"/>
          <w:b/>
          <w:bCs/>
          <w:sz w:val="21"/>
          <w:szCs w:val="21"/>
        </w:rPr>
        <w:t xml:space="preserve">二、声明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 xml:space="preserve">1、投资者自愿投资于本基金，须自行承担投资风险； </w:t>
      </w:r>
    </w:p>
    <w:p w:rsidR="00404E20" w:rsidRPr="00B51568" w:rsidRDefault="00404E20">
      <w:pPr>
        <w:pStyle w:val="a3"/>
        <w:spacing w:before="0" w:beforeAutospacing="0" w:after="0" w:afterAutospacing="0" w:line="360" w:lineRule="auto"/>
        <w:ind w:firstLine="420"/>
        <w:divId w:val="607395277"/>
        <w:rPr>
          <w:bCs/>
          <w:sz w:val="21"/>
          <w:szCs w:val="21"/>
        </w:rPr>
      </w:pPr>
      <w:r w:rsidRPr="00B51568">
        <w:rPr>
          <w:rFonts w:hint="eastAsia"/>
          <w:bCs/>
          <w:sz w:val="21"/>
          <w:szCs w:val="21"/>
        </w:rPr>
        <w:t>2、基金管理人承诺以诚实信用、勤勉尽责的原则管理和运用基金资产，但不保证本基金一定盈利，也不保证最低收益。本基金的过往业绩及其净值高低并不预示其未来业绩表现。基金管理人提醒投资者基金投资的“买者自负”原则，在做出投资决策后，基金运营</w:t>
      </w:r>
      <w:bookmarkStart w:id="190" w:name="chapter_level1_20_68_section_1_end"/>
      <w:bookmarkEnd w:id="190"/>
      <w:r w:rsidRPr="00B51568">
        <w:rPr>
          <w:rFonts w:hint="eastAsia"/>
          <w:bCs/>
          <w:sz w:val="21"/>
          <w:szCs w:val="21"/>
        </w:rPr>
        <w:t xml:space="preserve">状况与基金净值变化引致的投资风险，由投资者自行负担。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91" w:name="chapter_level1_21_69"/>
      <w:bookmarkStart w:id="192" w:name="_Toc50572490"/>
      <w:r w:rsidRPr="00404E20">
        <w:rPr>
          <w:rFonts w:ascii="宋体" w:eastAsia="宋体" w:hAnsi="宋体" w:hint="eastAsia"/>
          <w:sz w:val="30"/>
        </w:rPr>
        <w:t>第十八部分  基金合同的变更、终止与基金财产的清算</w:t>
      </w:r>
      <w:bookmarkEnd w:id="191"/>
      <w:bookmarkEnd w:id="192"/>
    </w:p>
    <w:p w:rsidR="00404E20" w:rsidRPr="00404E20" w:rsidRDefault="00404E20">
      <w:pPr>
        <w:pStyle w:val="a3"/>
        <w:spacing w:before="0" w:beforeAutospacing="0" w:after="0" w:afterAutospacing="0" w:line="360" w:lineRule="auto"/>
        <w:ind w:firstLine="420"/>
        <w:divId w:val="410348193"/>
        <w:rPr>
          <w:sz w:val="21"/>
          <w:szCs w:val="21"/>
        </w:rPr>
      </w:pPr>
      <w:bookmarkStart w:id="193" w:name="chapter_level1_21_69_section_1"/>
      <w:bookmarkEnd w:id="193"/>
      <w:r w:rsidRPr="00404E20">
        <w:rPr>
          <w:rStyle w:val="a4"/>
          <w:rFonts w:hint="eastAsia"/>
          <w:sz w:val="21"/>
          <w:szCs w:val="21"/>
        </w:rPr>
        <w:t>一、《基金合同》的变更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2、关于《基金合同》变更的基金份额持有人大会决议自生效后方可执行，自决议生效之日起按规定在指定媒介公告。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二、《基金合同》的终止事由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有下列情形之一的，《基金合同》应当终止：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1、基金份额持有人大会决定终止的；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2、基金管理人、基金托管人职责终止，在6个月内没有新基金管理人、新基金托管人承接的；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3、《基金合同》约定的其他情形；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4、相关法律法规和中国证监会规定的其他情况。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三、基金财产的清算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3、基金财产清算小组职责：基金财产清算小组负责基金财产的保管、清理、估价、变现和分配。基金财产清算小组可以依法进行必要的民事活动。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4、基金财产清算程序：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（1）《基金合同》终止情形出现时，由基金财产清算小组统一接管基金；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（2）对基金财产和债权债务进行清理和确认；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（3）对基金财产进行估值和变现；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（4）制作清算报告；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（5）聘请会计师事务所对清算报告进行外部审计，聘请律师事务所对清算报告出具法律意见书；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（6）将清算报告报中国证监会备案并公告；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（7）对基金剩余财产进行分配。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5、基金财产清算的期限为6个月，但因本基金所持证券的流动性受到限制而不能及时变现的，清算期限相应顺延。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四、清算费用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清算费用是指基金财产清算小组在进行基金清算过程中发生的所有合理费用，清算费用由基金财产清算小组优先从基金财产中支付。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五、基金财产清算剩余资产的分配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六、基金财产清算的公告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七、基金财产清算账册及文件的保存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基金财产清算账册及有关文件由基金托管人保存15年以上。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八、基金合并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1、基金合并概述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本基金的存续期间，如发生下列情形之一的，基金管理人经与基金托管人协商一致且无需召开持有人大会，可以决定本基金与基金管理人管理的同一类别的其他基金合并：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（1）连续60个工作日基金份额持有人数量不满200人的；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（2）连续60个工作日基金资产净值低于5000万元的。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基金合并的方式包括但不限于本基金吸收合并其他基金、本基金被其他基金吸收合并、本基金与其他基金合并为新的基金等方式。但在无需召开持有人大会的前提下，无论采取何种合并方式，合并后各类基金份额持有人所适用的基金管理费、基金托管费及销售服务费费率均不得高于基金合同约定的合并前的费率。本基金吸收合并其他基金时，其他基金终止，本基金存续；本基金被其他基金吸收合并时，其他基金存续，本基金终止；本基金与其他基金合并为新的基金时，本基金与其他基金均终止。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2、基金合并的实施方案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（1）合并预公告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根据涉及合并基金的其他基金（以下简称“其他基金”）的基金合同约定，其他基金的合并需经基金份额持有人大会决议通过的，则基金管理人应当发布本基金拟与被合并基金进行合并的预公告，公告应包括本次基金的合并方案，同时需披露其他基金的名称以及其他基金将召开份额持有人大会审议合并事项的事宜。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基金管理人应当尽快召开其他基金的基金份额持有人大会，审议与本基金进行合并的事项。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公告预公告的时间不得晚于其他基金的份额持有人大会通知的发布时间。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（2）基金合并公告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1）若其他基金的基金合同约定，与本基金合并无需召开基金份额持有人大会，或者与本基金合并的事项已经其他基金持有人大会决议通过且经中国证监会备案的，基金管理人应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就本基金具体合并事宜，依照相关法律法规的规定进行公告，向投资人披露合并后基金的基金合同或基金合同修正案，明确实施安排，说明对现有持有人的影响，并报中国证监会备案。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2）基金管理人应在合并实施前至少提前二十个工作日就基金合并相关事宜进行提示性公告。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3）为了保障现有基金份额持有人的利益，基金管理人可在合并预公告发出后或合并实施前(若无需发布合并预公告的)的合理时间内暂停本基金的日常申购或转换转入业务。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（3）基金合并业务的规则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基金管理人应在有关基金合并的公告中，说明对现有基金份额的处理方式及基金合并操作的具体起止时间，并提示现有基金份额持有人在基金合并前的指定期限内（该期限不少于二十个工作日，具体期限在公告中列明，以下简称“指定期限”）可行使选择权。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2）基金份额持有人在指定期限内可行使的选择权包括：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a.赎回其持有的本基金份额；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b.将其持有的本基金份额转换为基金管理人管理的、可接受转换转入的其他基金份额；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c.继续持有合并后的基金份额；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d.基金管理人届时公告的其他选择权。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3）基金份额持有人可就其持有的本基金全部或部分基金份额选择行使上述任一一项选择权。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4）除以下5）所述情形外，基金份额持有人在指定期限内因行使选择权而赎回或转换转出本基金份额的，基金管理人免除基金份额持有人赎回或转换时应支付的赎回费或转换费（包括转出基金的赎回费用和转入基金的申购费补差，下同）等交易费用。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5）在指定期限内，本基金可以开放申购及/或转换转入业务，但对该等申购及/或转换转入的份额，如其在指定期限内再赎回或转换转出的，基金管理人有权不予免除相应的赎回费或转换费等交易费用。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6）指定期限届满，基金份额持有人没有作出选择的，视为基金份额持有人选择继续持有基金合并后的的基金份额。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4、基金合并导致本基金终止并清算时，由此产生的清算费用由本基金财产承担。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5、基金合并后的投资管理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本基金吸收合并其他基金的，本基金的投资管理将按基金合同约定保持不变。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本基金被其他基金吸收合并的，本基金的投资管理将按照其他基金基金合同的约定执行。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本基金与其他基金合并为新基金的，本基金的投资管理按照基金管理人、合并后新基金的基金托管人协商一致的投资目标、投资策略、投资范围、投资限制、投资管理程序等执行。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6、基金管理人与基金托管人应就基金合并事宜协商一致，并按照基金合同的约定具体实施，且无需经基金份额持有人大会审议批准。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7、基金合并完成后，基金管理人或新任基金管理人应按照《信息披露办法》的规定就合并后的基金情况予以公告，并报中国证监会备案。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8、基金合并失败后的处理方式出现下列情形之一的，本基金合并失败。基金管理人在本基金合并失败后有权决定本基金继续存续或终止。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（1）被合并基金的基金份额持有人大会未通过合并方案的；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Fonts w:hint="eastAsia"/>
          <w:sz w:val="21"/>
          <w:szCs w:val="21"/>
        </w:rPr>
        <w:t xml:space="preserve">（2）因不可抗力等原因致使本基金合并失败的。 </w:t>
      </w:r>
    </w:p>
    <w:p w:rsidR="00404E20" w:rsidRPr="00404E20" w:rsidRDefault="00404E20">
      <w:pPr>
        <w:pStyle w:val="a3"/>
        <w:spacing w:before="0" w:beforeAutospacing="0" w:after="0" w:afterAutospacing="0" w:line="360" w:lineRule="auto"/>
        <w:ind w:firstLine="420"/>
        <w:divId w:val="410348193"/>
        <w:rPr>
          <w:sz w:val="21"/>
          <w:szCs w:val="21"/>
        </w:rPr>
      </w:pPr>
      <w:r w:rsidRPr="00404E20">
        <w:rPr>
          <w:rStyle w:val="a4"/>
          <w:rFonts w:hint="eastAsia"/>
          <w:sz w:val="21"/>
          <w:szCs w:val="21"/>
        </w:rPr>
        <w:t>九、本基金被其他基金吸收合并或本基金与其他基金合并为新基金引起本基金基金合同终止的，本基金财产可不予变现和分配，并入其他基金或新基金资产中。本基金的债权</w:t>
      </w:r>
      <w:bookmarkStart w:id="194" w:name="chapter_level1_21_69_section_1_end"/>
      <w:bookmarkEnd w:id="194"/>
      <w:r w:rsidRPr="00404E20">
        <w:rPr>
          <w:rStyle w:val="a4"/>
          <w:rFonts w:hint="eastAsia"/>
          <w:sz w:val="21"/>
          <w:szCs w:val="21"/>
        </w:rPr>
        <w:t>债务由合并后的基金享有和承担。本基金清算的其他事项按照基金合同的其他约定执行。</w:t>
      </w:r>
    </w:p>
    <w:p w:rsidR="00404E20" w:rsidRPr="00404E20" w:rsidRDefault="00404E20" w:rsidP="00B51568">
      <w:pPr>
        <w:pStyle w:val="2"/>
        <w:jc w:val="center"/>
        <w:rPr>
          <w:rFonts w:ascii="宋体" w:eastAsia="宋体" w:hAnsi="宋体"/>
          <w:sz w:val="30"/>
        </w:rPr>
      </w:pPr>
      <w:r w:rsidRPr="00404E20">
        <w:rPr>
          <w:rFonts w:ascii="宋体" w:eastAsia="宋体" w:hAnsi="宋体"/>
        </w:rPr>
        <w:br w:type="page"/>
      </w:r>
      <w:bookmarkStart w:id="195" w:name="chapter_level1_22_71"/>
      <w:bookmarkStart w:id="196" w:name="_Toc50572491"/>
      <w:r w:rsidRPr="00404E20">
        <w:rPr>
          <w:rFonts w:ascii="宋体" w:eastAsia="宋体" w:hAnsi="宋体" w:hint="eastAsia"/>
          <w:sz w:val="30"/>
        </w:rPr>
        <w:t>第十九部分  基金合同的内容摘要</w:t>
      </w:r>
      <w:bookmarkEnd w:id="195"/>
      <w:bookmarkEnd w:id="196"/>
    </w:p>
    <w:p w:rsidR="00404E20" w:rsidRPr="00404E20" w:rsidRDefault="00404E20">
      <w:pPr>
        <w:pStyle w:val="a3"/>
        <w:spacing w:before="0" w:beforeAutospacing="0" w:after="0" w:afterAutospacing="0" w:line="360" w:lineRule="auto"/>
        <w:ind w:firstLine="420"/>
        <w:divId w:val="145359407"/>
        <w:rPr>
          <w:sz w:val="21"/>
          <w:szCs w:val="21"/>
        </w:rPr>
      </w:pPr>
      <w:bookmarkStart w:id="197" w:name="chapter_level1_22_71_section_1"/>
      <w:bookmarkEnd w:id="197"/>
      <w:r w:rsidRPr="00404E20">
        <w:rPr>
          <w:rStyle w:val="a4"/>
          <w:rFonts w:hint="eastAsia"/>
          <w:sz w:val="21"/>
          <w:szCs w:val="21"/>
        </w:rPr>
        <w:t>一、基金份额持有人、基金管理人和基金托管人的权利、义务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（一）基金份额持有人的权利、义务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同一类别每份基金份额具有同等的合法权益。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1、根据《基金法》、《运作办法》及其他有关规定，基金份额持有人的权利包括但不限于：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（1）分享基金财产收益；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（2）参与分配清算后的剩余基金财产；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（3）依法申请赎回其持有的基金份额；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（4）按照规定要求召开基金份额持有人大会或者召集基金份额持有人大会；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（5）出席或者委派代表出席基金份额持有人大会，对基金份额持有人大会审议事项行使表决权；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（6）查阅或者复制公开披露的基金信息资料；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（7）监督基金管理人的投资运作；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（8）对基金管理人、基金托管人、基金销售机构损害其合法权益的行为依法提起诉讼或仲裁；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（9）法律法规及中国证监会规定的和《基金合同》约定的其他权利。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2、根据《基金法》、《运作办法》及其他有关规定，基金份额持有人的义务包括但不限于：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（1）认真阅读并遵守《基金合同》；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（2）了解所投资基金产品，了解自身风险承受能力，自行承担投资风险；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（3）关注基金信息披露，及时行使权利和履行义务；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（4）缴纳基金认购、申购款项及法律法规和《基金合同》所规定的费用；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（5）在其持有的基金份额范围内，承担基金亏损或者《基金合同》终止的有限责任；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（6）不从事任何有损基金及其他《基金合同》当事人合法权益的活动；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（7）执行生效的基金份额持有人大会的决议；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（8）返还在基金交易过程中因任何原因获得的不当得利；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（9）法律法规及中国证监会规定的和《基金合同》约定的其他义务。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（二）基金管理人的权利、义务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1、根据《基金法》、《运作办法》及其他有关规定，基金管理人的权利包括但不限于：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（1）依法募集资金；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（2）自《基金合同》生效之日起，根据法律法规和《基金合同》独立运用并管理基金财产；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（3）依照《基金合同》收取基金管理费以及法律法规规定或中国证监会批准的其他费用；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（4）销售基金份额；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（5）按照规定召集基金份额持有人大会；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（7）在基金托管人更换时，提名新的基金托管人；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（8）选择、更换基金销售机构，对基金销售机构的相关行为进行监督和处理；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（9）担任或委托其他符合条件的机构担任基金登记机构办理基金登记业务并获得《基金合同》规定的费用；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（10）依据《基金合同》及有关法律规定决定基金收益的分配方案；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（11）在《基金合同》约定的范围内，拒绝或暂停受理申购与赎回申请；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（12）在法律法规允许的前提下，为基金的利益依法为基金进行融资融券；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（13）以基金管理人的名义，代表基金份额持有人的利益行使诉讼权利或者实施其他法律行为；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（14）选择、更换律师事务所、会计师事务所、证券经纪商或其他为基金提供服务的外部机构；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（15）在符合有关法律、法规的前提下，制订和调整有关基金认购、申购、赎回、转换和非交易过户的业务规则；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（16）在不违反法律法规和监管规定且对基金份额持有人利益无实质不利影响的前提下，为支付本基金应付的赎回、交易清算等款项，基金管理人有权代表基金份额持有人以基金资产作为抵押进行融资。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（17）法律法规及中国证监会规定的和《基金合同》约定的其他权利。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2、根据《基金法》、《运作办法》及其他有关规定，基金管理人的义务包括但不限于：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（1）依法募集资金，办理或者委托经中国证监会认定的其他机构代为办理基金份额的发售、申购、赎回和登记事宜；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（2）办理基金备案手续；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（3）自《基金合同》生效之日起，以诚实信用、谨慎勤勉的原则管理和运用基金财产；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（4）配备足够的具有专业资格的人员进行基金投资分析、决策，以专业化的经营方式管理和运作基金财产；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（6）除依据《基金法》、《基金合同》及其他有关规定外，不得利用基金财产为自己及任何第三人谋取利益，不得委托第三人运作基金财产；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（7）依法接受基金托管人的监督；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（8）采取适当合理的措施使计算基金份额认购、申购、赎回和注销价格的方法符合《基金合同》等法律文件的规定，按有关规定计算并公告各类基金份额的每万份基金净收益和7日年化收益率；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（9）进行基金会计核算并编制基金财务会计报告；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（10）编制季度报告、中期报告和年度报告；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（11） 严格按照《基金法》、《基金合同》及其他有关规定，履行信息披露及报告义务；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（13）按《基金合同》的约定确定基金收益分配方案，及时向基金份额持有人分配基金收益；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（14）按规定受理申购与赎回申请，及时、足额支付赎回款项；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（15）依据《基金法》、《基金合同》及其他有关规定召集基金份额持有人大会或配合基金托管人、基金份额持有人依法召集基金份额持有人大会；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（16）按规定保存基金财产管理业务活动的会计账册、报表、记录和其他相关资料15年以上；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（18）组织并参加基金财产清算小组，参与基金财产的保管、清理、估价、变现和分配；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（19）面临解散、依法被撤销或者被依法宣告破产时，及时报告中国证监会并通知基金托管人；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（20）因违反《基金合同》导致基金财产的损失或损害基金份额持有人合法权益时，应当承担赔偿责任，其赔偿责任不因其退任而免除；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（22）当基金管理人将其义务委托第三方处理时，应当对第三方处理有关基金事务的行为承担责任；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（23）以基金管理人名义，代表基金份额持有人利益行使诉讼权利或实施其他法律行为；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（25）执行生效的基金份额持有人大会的决议；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（26）建立并保存基金份额持有人名册；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（27）法律法规及中国证监会规定的和《基金合同》约定的其他义务。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（三）基金托管人的权利、义务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1、根据《基金法》、《运作办法》及其他有关规定，基金托管人的权利包括但不限于：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（1）自《基金合同》生效之日起，依法律法规和《基金合同》的规定安全保管基金财产；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（2）依《基金合同》约定获得基金托管费以及法律法规规定或监管部门批准的其他费用；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（4）根据相关市场规则，为基金开设证券账户、为基金办理证券交易资金清算；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（5）提议召开或召集基金份额持有人大会；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（6）在基金管理人更换时，提名新的基金管理人；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（7）法律法规及中国证监会规定的和《基金合同》约定的其他权利。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2、根据《基金法》、《运作办法》及其他有关规定，基金托管人的义务包括但不限于：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（1）以诚实信用、勤勉尽责的原则持有并安全保管基金财产；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（2）设立专门的基金托管部门，具有符合要求的营业场所，配备足够的、合格的熟悉基金托管业务的专职人员，负责基金财产托管事宜；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（4）除依据《基金法》、《基金合同》及其他有关规定外，不得利用基金财产为自己及任何第三人谋取利益，不得委托第三人托管基金财产；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（5）保管由基金管理人代表基金签订的与基金有关的重大合同及有关凭证；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（6）按规定开设基金财产的资金账户和证券账户，按照《基金合同》的约定，根据基金管理人的投资指令，及时办理清算、交割事宜；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（7）保守基金商业秘密，除《基金法》、《基金合同》及其他有关规定另有规定外，在基金信息公开披露前予以保密，不得向他人泄露；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（8）复核、审查基金管理人计算的基金资产净值、各类基金份额的每万份基金净收益和7日年化收益率；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（9）办理与基金托管业务活动有关的信息披露事项；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（11）保存基金托管业务活动的记录、账册、报表和其他相关资料15年以上；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（12）建立并保存基金份额持有人名册；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（13）按规定制作相关账册并与基金管理人核对；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（14）依据基金管理人的指令或有关规定向基金份额持有人支付基金收益和赎回款项；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（15）依据《基金法》、《基金合同》及其他有关规定，召集基金份额持有人大会或配合基金管理人、基金份额持有人依法召集基金份额持有人大会；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（16）按照法律法规和《基金合同》的规定监督基金管理人的投资运作；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（17）参加基金财产清算小组，参与基金财产的保管、清理、估价、变现和分配；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（18）面临解散、依法被撤销或者被依法宣告破产时，及时报告中国证监会和银行监管机构，并通知基金管理人；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（19）因违反《基金合同》导致基金财产损失时，应承担赔偿责任，其赔偿责任不因其退任而免除；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（21）执行生效的基金份额持有人大会的决议；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（22）法律法规及中国证监会规定的和《基金合同》约定的其他义务。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Style w:val="a4"/>
          <w:rFonts w:hint="eastAsia"/>
          <w:sz w:val="21"/>
          <w:szCs w:val="21"/>
        </w:rPr>
        <w:t>二、基金份额持有人大会召集、议事及表决的程序和规则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（一）召开事由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1、当出现或需要决定下列事由之一的，应当召开基金份额持有人大会：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（1）终止《基金合同》（法律法规和中国证监会另有规定的除外）；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（2）更换基金管理人；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（3）更换基金托管人，但因涉及本基金与其他基金合并的除外；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（4）转换基金运作方式（法律法规和中国证监会另有规定的除外）；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（5）提高基金管理人、基金托管人的报酬标准或销售服务费率，但法律法规或中国证监会另有规定的除外；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（6）变更基金类别；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（7）本基金与其他基金的合并（法律法规、基金合同和中国证监会另有规定的除外）；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（8）变更基金投资目标、范围或策略（法律法规和中国证监会另有规定的除外）；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（9）变更基金份额持有人大会程序（法律法规和中国证监会另有规定的除外）；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（10）基金管理人或基金托管人要求召开基金份额持有人大会；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（12）对基金当事人权利和义务产生重大影响的其他事项；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（13）法律法规、《基金合同》或中国证监会规定的其他应当召开基金份额持有人大会的事项。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2、以下情况可由基金管理人和基金托管人协商后修改，不需召开基金份额持有人大会：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（1）调低基金管理费、基金托管费、销售服务费；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（2）法律法规要求增加的基金费用的收取；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（3）在不违反法律法规、基金合同的约定以及对基金份额持有人利益无实质性不利影响的情况下收费方式，增加、减少或调整基金份额类别设置；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（4）在不违反法律法规的前提下，基金管理人、登记机构、销售机构调整有关基金认购、申购、赎回、转换、非交易过户、转托管等业务的规则；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（5）因相应的法律法规发生变动而应当对《基金合同》进行修改；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（6）对《基金合同》的修改对基金份额持有人利益无实质性不利影响或修改不涉及《基金合同》当事人权利义务关系发生变化；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基金管理人可以在不违反法律法规且对现有基金份额持有人利益无实质不利影响的情况下，增加新的基金份额类别，或者调整现有基金份额类别设置及各类别的费率水平、数额限制和相关规则，或者停止现有基金份额类别的销售等，并在更新的招募说明书或相关公告中披露。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（8）按照法律法规和《基金合同》规定不需召开基金份额持有人大会的以外的其他情形。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（二）会议召集人及召集方式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1、除法律法规规定或《基金合同》另有约定外，基金份额持有人大会由基金管理人召集。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2、基金管理人未按规定召集或不能召集时，由基金托管人召集。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60日内召开；基金管理人决定不召集，基金托管人仍认为有必要召开的，应当由基金托管人自行召集。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6、基金份额持有人会议的召集人负责选择确定开会时间、地点、方式和权益登记日。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（三）召开基金份额持有人大会的通知时间、通知内容、通知方式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1、召开基金份额持有人大会，召集人应于会议召开前30日，在指定媒介公告。基金份额持有人大会通知应至少载明以下内容：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（1）会议召开的时间、地点和会议形式；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（2）会议拟审议的事项、议事程序和表决方式；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（3）有权出席基金份额持有人大会的基金份额持有人的权益登记日；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（4）授权委托证明的内容要求（包括但不限于代理人身份，代理权限和代理有效期限等）、送达时间和地点；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（5）会务常设联系人姓名及联系电话；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（6）出席会议者必须准备的文件和必须履行的手续；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（7）召集人需要通知的其他事项。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（四）基金份额持有人出席会议的方式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基金份额持有人大会可通过现场开会方式、通讯开会方式或法律法规或监管机构允许的其他方式召开，会议的召开方式由会议召集人确定。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在同时符合以下条件时，通讯开会的方式视为有效：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（1）会议召集人按《基金合同》约定公布会议通知后，在2个工作日内连续公布相关提示性公告；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在不与法律法规冲突的前提下，基金份额持有人大会可通过网络、电话或其他方式召开，基金份额持有人可以采用书面、网络、电话、短信或其他方式进行表决，具体方式由会议召集人确定并在会议通知中列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4、基金份额持有人授权他人代为出席会议并表决的，授权方式可以采用书面、网络、电话、短信或其他方式，具体方式在会议通知中列明。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（五）议事内容与程序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1、议事内容及提案权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基金份额持有人大会的召集人发出召集会议的通知后，对原有提案的修改应当在基金份额持有人大会召开前及时公告。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基金份额持有人大会不得对未事先公告的议事内容进行表决。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2、议事程序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（1）现场开会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（2）通讯开会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（六）表决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基金份额持有人所持每份基金份额有一票表决权。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基金份额持有人大会决议分为一般决议和特别决议：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特别决议，特别决议应当经参加大会的基金份额持有人或其代理人所持表决权的三方之二以上（含三方之二）通过方可做出。除本基金合同另有约定的，转换基金运作方式、更换基金管理人或者基金托管人、终止《基金合同》、本基金与其他基金合并以特别决议通过方为有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基金份额持有人大会采取记名方式进行投票表决。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基金份额持有人大会的各项提案或同一项提案内并列的各项议题应当分开审议、逐项表决。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（七）计票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1、现场开会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（2）监票人应当在基金份额持有人表决后立即进行清点并由大会主持人当场公布计票结果。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（4）计票过程应由公证机关予以公证，基金管理人或基金托管人拒不出席大会的，不影响计票的效力。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2、通讯开会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（八）生效与公告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基金份额持有人大会的决议，召集人应当自通过之日起5日内报中国证监会备案。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基金份额持有人大会的决议自表决通过之日起生效。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Style w:val="a4"/>
          <w:rFonts w:hint="eastAsia"/>
          <w:sz w:val="21"/>
          <w:szCs w:val="21"/>
        </w:rPr>
        <w:t>三、基金合同解除和终止的事由、程序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（一）《基金合同》的变更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2、关于《基金合同》变更的基金份额持有人大会决议自生效后方可执行，自决议生效之日起按规定在指定媒介公告。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（二）《基金合同》的终止事由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有下列情形之一的，《基金合同》应当终止：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1、基金份额持有人大会决定终止的；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2、基金管理人、基金托管人职责终止，在6个月内没有新基金管理人、新基金托管人承接的；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3、《基金合同》约定的其他情形；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4、相关法律法规和中国证监会规定的其他情况。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（三）基金财产的清算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3、基金财产清算小组职责：基金财产清算小组负责基金财产的保管、清理、估价、变现和分配。基金财产清算小组可以依法进行必要的民事活动。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4、基金财产清算程序：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（1）《基金合同》终止情形出现时，由基金财产清算小组统一接管基金；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（2）对基金财产和债权债务进行清理和确认；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（3）对基金财产进行估值和变现；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（4）制作清算报告；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（5）聘请会计师事务所对清算报告进行外部审计，聘请律师事务所对清算报告出具法律意见书；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（6）将清算报告报中国证监会备案并公告；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（7）对基金剩余财产进行分配。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5、基金财产清算的期限为6个月，但因本基金所持证券的流动性受到限制而不能及时变现的，清算期限相应顺延。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（四）清算费用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清算费用是指基金财产清算小组在进行基金清算过程中发生的所有合理费用，清算费用由基金财产清算小组优先从基金财产中支付。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（五）基金财产清算剩余资产的分配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（六）基金财产清算的公告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（七）基金财产清算账册及文件的保存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基金财产清算账册及有关文件由基金托管人保存15年以上。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Style w:val="a4"/>
          <w:rFonts w:hint="eastAsia"/>
          <w:sz w:val="21"/>
          <w:szCs w:val="21"/>
        </w:rPr>
        <w:t>四、争议解决方式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争议处理期间，基金合同当事人应恪守各自的职责，继续忠实、勤勉、尽责地履行基金合同规定的义务，维护基金份额持有人的合法权益。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 xml:space="preserve">《基金合同》受中国法律管辖。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Style w:val="a4"/>
          <w:rFonts w:hint="eastAsia"/>
          <w:sz w:val="21"/>
          <w:szCs w:val="21"/>
        </w:rPr>
        <w:t>五、基金合同存放地和投资者取得基金合同的方式 </w:t>
      </w:r>
    </w:p>
    <w:p w:rsidR="00404E20" w:rsidRPr="00404E20" w:rsidRDefault="00404E20">
      <w:pPr>
        <w:pStyle w:val="a3"/>
        <w:spacing w:before="0" w:beforeAutospacing="0" w:after="0" w:afterAutospacing="0" w:line="360" w:lineRule="auto"/>
        <w:ind w:firstLine="420"/>
        <w:divId w:val="145359407"/>
        <w:rPr>
          <w:sz w:val="21"/>
          <w:szCs w:val="21"/>
        </w:rPr>
      </w:pPr>
      <w:r w:rsidRPr="00404E20">
        <w:rPr>
          <w:rFonts w:hint="eastAsia"/>
          <w:sz w:val="21"/>
          <w:szCs w:val="21"/>
        </w:rPr>
        <w:t>《基金合同》可印制成册，供投资者在基金管理人、基金托管人、销售机构的办公场所</w:t>
      </w:r>
      <w:bookmarkStart w:id="198" w:name="chapter_level1_22_71_section_1_end"/>
      <w:bookmarkEnd w:id="198"/>
      <w:r w:rsidRPr="00404E20">
        <w:rPr>
          <w:rFonts w:hint="eastAsia"/>
          <w:sz w:val="21"/>
          <w:szCs w:val="21"/>
        </w:rPr>
        <w:t xml:space="preserve">和营业场所查阅。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199" w:name="chapter_level1_23_72"/>
      <w:bookmarkStart w:id="200" w:name="_Toc50572492"/>
      <w:r w:rsidRPr="00404E20">
        <w:rPr>
          <w:rFonts w:ascii="宋体" w:eastAsia="宋体" w:hAnsi="宋体" w:hint="eastAsia"/>
          <w:sz w:val="30"/>
        </w:rPr>
        <w:t>第二十部分  基金托管协议的内容摘要</w:t>
      </w:r>
      <w:bookmarkEnd w:id="199"/>
      <w:bookmarkEnd w:id="200"/>
    </w:p>
    <w:p w:rsidR="00404E20" w:rsidRPr="00404E20" w:rsidRDefault="00404E20">
      <w:pPr>
        <w:pStyle w:val="a3"/>
        <w:spacing w:before="0" w:beforeAutospacing="0" w:after="0" w:afterAutospacing="0" w:line="360" w:lineRule="auto"/>
        <w:ind w:firstLine="420"/>
        <w:divId w:val="2087025984"/>
        <w:rPr>
          <w:sz w:val="21"/>
          <w:szCs w:val="21"/>
        </w:rPr>
      </w:pPr>
      <w:bookmarkStart w:id="201" w:name="chapter_level1_23_72_section_1"/>
      <w:bookmarkEnd w:id="201"/>
      <w:r w:rsidRPr="00404E20">
        <w:rPr>
          <w:rStyle w:val="a4"/>
          <w:rFonts w:hint="eastAsia"/>
          <w:sz w:val="21"/>
          <w:szCs w:val="21"/>
        </w:rPr>
        <w:t>一、托管协议当事人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（一）基金管理人（或简称“管理人”）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名称： </w:t>
      </w:r>
      <w:bookmarkStart w:id="202" w:name="field_49_managerorgfullname_7"/>
      <w:r w:rsidR="00891684">
        <w:rPr>
          <w:rFonts w:hint="eastAsia"/>
          <w:sz w:val="21"/>
          <w:szCs w:val="21"/>
        </w:rPr>
        <w:t>博时基金管理有限公司</w:t>
      </w:r>
      <w:bookmarkEnd w:id="202"/>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住所：深圳市福田区莲花街道福新社区益田路5999号基金大厦21层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法定代表人:江向阳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成立时间：1998年7月13日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批准设立机关：中国证券监督管理委员会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批准设立文号：证监基字[1998]26号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组织形式： 有限责任公司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注册资本：2.5亿元人民币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经营范围： 基金募集；基金销售；资产管理；中国证监会许可的其他业务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存续期间： 持续经营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（二）基金托管人（或简称“托管人”）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名称：</w:t>
      </w:r>
      <w:bookmarkStart w:id="203" w:name="field_49_trustorgfullname_2"/>
      <w:r w:rsidR="00891684">
        <w:rPr>
          <w:rFonts w:hint="eastAsia"/>
          <w:sz w:val="21"/>
          <w:szCs w:val="21"/>
        </w:rPr>
        <w:t>中国银行股份有限公司</w:t>
      </w:r>
      <w:bookmarkEnd w:id="203"/>
      <w:r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住所：北京市西城区复兴门内大街1号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法定代表人:刘连舸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成立时间：1983年10月31日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基金托管业务批准文号：中国证监会证监基字【1998】24号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组织形式： 股份有限公司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注册资本： 人民币贰仟柒佰玖拾壹亿肆仟柒佰贰拾贰万叁仟壹佰玖拾伍元整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存续期间： 持续经营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二、基金托管人对基金管理人的业务监督、核查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（一）基金托管人根据有关法律法规的规定及《基金合同》的约定，建立相关的技术系统，对基金管理人的投资运作进行监督。主要包括以下方面：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对基金的投资范围、投资对象进行监督。基金管理人应将拟投资的债券库等各投资品种的具体范围提供给基金托管人。基金管理人可以根据实际情况的变化，对各投资品种的具体范围予以更新和调整，并通知基金托管人。基金托管人根据上述投资范围对基金的投资进行监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本基金投资于法律法规及监管机构允许投资的金融工具，包括现金，期限在一年以内（含一年）的银行存款、债券回购、中央银行票据、同业存单，剩余期限在397天以内（含397天）的企业债券、资产支持证券、非金融企业债务融资工具，以及中国证监会及/或中国人民银行认可的其他具有良好流动性的货币市场工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如果法律法规或监管机构以后允许货币市场基金投资其他品种，基金管理人在履行适当程序后，可以将其纳入投资范围。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2、对基金投融资比例进行监督；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本基金不得投资于以下金融工具：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(1)股票、权证；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(2)可转换债券、可交换债券；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 以定期存款利率为基准利率的浮动利率债券，已进入最后一个利率调整期的除外；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 信用等级在AA+级以下的债券与非金融企业债务融资工具；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(5)非在全国银行间债券交易市场或证券交易所交易的资产支持证券；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(6)中国证监会、中国人民银行禁止投资的其他金融工具。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若法律法规或监管部门取消上述限制，履行适当程序后，本基金不受上述规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定的限制。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基金的投资组合应遵循以下限制：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（1）本基金投资组合的平均剩余期限在每个交易日均不得超过120天，平均剩余存续期不得超过240天；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（2）现金、国债、中央银行票据、政策性金融债券以及五个交易日内到期的其他金融工具占基金资产净值的比例合计不得低于10%；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（3）根据本基金基金份额持有人的集中度，对上述第（1）、（2）项投资组合实施如下调整：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当本基金前10名基金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当本基金前10名基金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（4）投资于同一机构发行的债券、非金融企业债务融资工具及其作为原始权益人的资产支持证券占基金资产净值的比例合计不得超过10%，国债、中央银行票据、政策性金融债券除外；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（5）本基金管理人管理的且由本基金托管人托管的全部基金持有一家公司发行的证券，不得超过该证券的10%；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（6）本基金投资于有固定期限的银行存款的比例，不得超过基金资产净值的30%，但投资于有存款期限，但根据协议可提前支取的银行存款不受上述比例限制；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（7）现金、国债、中央银行票据、政策性金融债券占基金资产净值的比例合计不得低于5%；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（8）到期日在10个交易日以上的逆回购、银行定期存款等流动性受限资产投资占基金资产净值的比例合计不得超过30%；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（9）本基金主动投资于流动性受限资产的市值合计不得超过本基金资产净值的10%；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（10）除发生巨额赎回、连续3个交易日累计赎回20%以上或者连续5个交易日累计赎回30%以上的情形外，债券正回购的资金余额占基金资产净值的比例不得超过20%；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（12）全国银行间同业市场的债券回购最长期限为1年，债券回购到期后不得展期；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在全国银行间债券市场债券正回购的资金余额不得超过基金资产净值的百分之四十；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（13）本基金持有的全部资产支持证券，其市值不得超过基金资产净值的20%；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（14）本基金持有的同一（指同一信用级别）资产支持证券的比例，不得超过该资产支持证券规模的10%；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（15）本基金管理人管理的且由本基金托管人托管的全部基金投资于同一原始权益人的各类资产支持证券，不得超过其各类资产支持证券合计规模的10%；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（16）本基金应投资于信用级别评级为AAA以上(含AAA)的资产支持证券。基金持有资产支持证券期间，如果其信用等级下降、不再符合投资标准，应在评级报告发布之日起3个月内予以全部卖出；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（17）本基金投资的资产支持证券须具有评级资质的资信评级机构进行持续信用评级；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（19）基金资产总值不得超过基金资产净值的140%；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（20）本基金管理人管理的且由本托管人托管的全部货币市场基金投资同一商业银行的银行存款及其发行的同业存单与债券，不得超过该商业银行最近一个季度末净资产的10%；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（21）本基金投资于主体信用评级低于AAA的机构发行的金融工具占基金资产净值的比例合计不得超过10%，其中单一机构发行的金融工具占基金资产净值的比例合计不得超过2%；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前述金融工具包括债券、非金融企业债务融资工具、银行存款、同业存单、相关机构作为原始权益人的资产支持证券及中国证监会认定的其他品种；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（23）法律法规或中国证监会规定的以及《基金合同》约定的其他比例限制。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除上述第（1）、（7）、（9）、（16）、（22）条以及另有约定外，由于市场变化、基金份额持有人赎回或基金规模变动等基金管理人之外的原因导致的投资比例不符合上述约定的，基金管理人应在10个交易日内进行调整。法律法规另有规定的从其规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管理人应当自基金合同生效之日起3个月内使基金的投资组合比例符合基金合同的有关约定。基金托管人对基金的投资的监督与检查自基金合同生效之日起开始。如果法律法规或监管部门对基金合同约定投资组合比例限制进行变更的，以变更后的规定为准。法律法规或监管部门取消上述限制，如适用于本基金，本基金投资不再受相关限制。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3、基金托管人对银行间市场交易的交易方式的控制按如下约定进行监督。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二）基金托管人应根据有关法律法规的规定及《基金合同》的约定，对基金资产净值计算、各类基金份额每万份基金净收益和7日年化收益率计算、应收资金到账、基金费用开支及收入确定、基金收益分配、相关信息披露、基金宣传推介材料中登载基金业绩表现数据等进行复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三）基金托管人在上述第（一）、（二）款的监督和核查中发现基金管理人违反法律法规的规定、《基金合同》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四）基金托管人发现基金管理人的投资指令违反法律法规、《基金合同》及本协议的规定，应当拒绝执行，及时提示基金管理人，并依照法律法规的规定及时向中国证监会报告。基金托管人发现基金管理人依据交易程序已经生效的指令违反法律法规和其他有关规定，或者违反《基金合同》、本协议约定的，应当及时提示基金管理人，并依照法律法规的规定及时向中国证监会报告。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三、基金管理人对基金托管人的业务核查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各类基金份额的每万份基金净收益和7日年化收益率等相关基金信息、根据基金管理人指令办理清算交收、相关信息披露和监督基金投资运作等行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四、基金财产的保管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（一）基金财产保管的原则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1、基金财产应独立于基金管理人、基金托管人的固有财产。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3、基金托管人按照规定开设基金财产的资金账户和证券账户。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4、基金托管人对所托管的不同基金财产分别设置账户，确保基金财产的完整与独立。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5、除依据《基金法》、《运作办法》、《基金合同》及其他有关法律法规规定外，基金托管人不得委托第三人托管基金财产。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（二）基金合同生效前募集资金的验资和入账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2、基金管理人应将属于本基金财产的全部资金划入在基金托管人处为本基金开立的基金银行账户中，并确保划入的资金与验资确认金额相一致。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（三）基金的银行账户的开设和管理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1、基金托管人应负责本基金的银行账户的开设和管理。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收取申购款，均需通过本基金的银行账户进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4、基金银行账户的管理应符合法律法规的有关规定。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（四）基金进行定期存款投资的账户开设和管理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（五）基金证券账户、结算备付金账户及其他投资账户的开设和管理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1、基金托管人应当代表本基金，以基金托管人和本基金联名的方式在中国证券登记结算有限责任公司开设证券账户。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（六）债券托管专户的开设和管理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（七）基金财产投资的有关有价凭证的保管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（八）与基金财产有关的重大合同及有关凭证的保管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及有关凭证由基金管理人与基金托管人按规定各自保管至少15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五、基金资产净值计算与复核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（一）基金资产净值的计算和复核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资产净值是指基金资产总值减去负债后的价值。基金份额净值是指计算日基金资产净值除以计算日该基金份额总数后的价值。本基金采用摊余成本法计价，通过每日计算收益并分配的方式，使每份基金份额净值始终保持在人民币1.00元，国家另有规定的，从其规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管理人应每工作日对基金财产估值，但基金管理人根据法律法规或《基金合同》的规定暂停估值时除外。估值原则应符合《基金合同》、《证券投资基金会计核算业务指引》及其他法律法规的规定。基金资产净值和各类基金份额的每万份基金净收益和7日年化收益率由基金管理人负责计算，基金托管人复核。基金管理人应于每个工作日计算得出当日的该基金各类基金份额的每万份净收益和7日年化收益率，并以双方约定的方式发送给基金托管人。基金托管人应对计算结果进行复核，并以双方约定的方式将复核结果传送给基金管理人，由基金管理人按规定对外公布。月末、年中和年末估值复核与基金会计账目的核对同时进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5、当基金资产的估值导致每万份基金净收益小数点后4位以内（含第4位）或7日年化收益率百分号内小数点后3位以内（含第3位）发生差错时，视为估值错误。当每万份基金净收益和7日年化收益率出现错误时，基金管理人应当立即予以纠正，并采取合理的措施防止损失进一步扩大；当错误偏差达到基金资产净值的0.25%时，基金管理人应当报中国证监会备案；当错误偏差达到基金资产净值的0.5%时，基金管理人应当在报中国证监会备案的同时并及时进行公告。如法律法规或监管机关对前述内容另有规定的，按其规定处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6、由于基金管理人对外公布的各类基金份额的每万份基金净收益和7日年化收益率数据错误，导致该基金财产或基金份额持有人的实际损失，基金管理人应对此承担责任。若基金托管人计算的各类基金份额的每万份基金净收益和7日年化收益率数据正确，则基金托管人对该损失不承担责任；若基金托管人计算的各类基金份额的每万份基金净收益和7日年化收益率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7、如果基金托管人的复核结果与基金管理人的计算结果存在差异，且双方经协商未能达成一致，基金管理人可以按照其对各类基金份额的每万份基金净收益和7日年化收益率的计算结果对外予以公布，基金托管人可以将相关情况报中国证监会备案。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8、特殊情形的处理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（1）基金管理人和/或基金托管人按基金合同估值方法的第3项进行估值时，所造成的误差不作为基金资产估值错误处理；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由于证券交易所及其登记结算公司发送的数据错误等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六、基金份额持有人名册的保管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（一）基金份额持有人名册的内容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基金份额持有人名册的内容包括但不限于基金份额持有人的名称和持有的基金份额。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基金份额持有人名册包括以下几类：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1、基金募集期结束时的基金份额持有人名册；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2、基金权益登记日的基金份额持有人名册；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3、基金份额持有人大会权益登记日的基金份额持有人名册；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4、每半年度最后一个交易日的基金份额持有人名册。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（二）基金份额持有人名册的提供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权益登记日的基金份额持有人名册，基金管理人应在相关的名册生成后5个工作日内向基金托管人提供。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（三）基金份额持有人名册的保管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七、争议解决方式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本协议适用中华人民共和国法律并从其解释。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管理人与基金托管人之间因本协议产生的或与本协议有关的争议可通过友好协商解决。如经友好协商未能以协商方式解决的，任何一方均有权将争议提交中国国际经济贸易仲裁委员会进行仲裁，仲裁地点为北京市。仲裁裁决是终局性的并对各方当事人具有约束力，仲裁费用由败诉方承担。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争议处理期间，基金合同当事人应恪守各自的职责，继续忠实、勤勉、尽责地履行基金合同规定的义务，维护基金份额持有人的合法权益。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《基金合同》受中国法律管辖。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除争议所涉的内容之外，本协议的当事人仍应履行本协议的其他规定。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Style w:val="a4"/>
          <w:rFonts w:hint="eastAsia"/>
          <w:sz w:val="21"/>
          <w:szCs w:val="21"/>
        </w:rPr>
        <w:t>八、托管协议的变更与终止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（一）托管协议的变更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（二）托管协议的终止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发生以下情况，本托管协议应当终止：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1、《基金合同》终止；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2、基金托管人解散、依法被撤销、破产或更换基金托管人； </w:t>
      </w:r>
    </w:p>
    <w:p w:rsidR="00404E20" w:rsidRPr="00404E20" w:rsidRDefault="00404E20">
      <w:pPr>
        <w:pStyle w:val="a3"/>
        <w:spacing w:before="0" w:beforeAutospacing="0" w:after="0" w:afterAutospacing="0" w:line="360" w:lineRule="auto"/>
        <w:ind w:firstLine="420"/>
        <w:divId w:val="2087025984"/>
        <w:rPr>
          <w:sz w:val="21"/>
          <w:szCs w:val="21"/>
        </w:rPr>
      </w:pPr>
      <w:r w:rsidRPr="00404E20">
        <w:rPr>
          <w:rFonts w:hint="eastAsia"/>
          <w:sz w:val="21"/>
          <w:szCs w:val="21"/>
        </w:rPr>
        <w:t xml:space="preserve">3、基金管理人解散、依法被撤销、破产或更换基金管理人； </w:t>
      </w:r>
    </w:p>
    <w:p w:rsidR="00404E20" w:rsidRPr="00404E20" w:rsidRDefault="00404E20">
      <w:pPr>
        <w:pStyle w:val="a3"/>
        <w:spacing w:before="0" w:beforeAutospacing="0" w:after="0" w:afterAutospacing="0" w:line="360" w:lineRule="auto"/>
        <w:ind w:firstLine="420"/>
        <w:divId w:val="2087025984"/>
        <w:rPr>
          <w:sz w:val="21"/>
          <w:szCs w:val="21"/>
        </w:rPr>
      </w:pPr>
      <w:bookmarkStart w:id="204" w:name="chapter_level1_23_72_section_1_end"/>
      <w:bookmarkEnd w:id="204"/>
      <w:r w:rsidRPr="00404E20">
        <w:rPr>
          <w:rFonts w:hint="eastAsia"/>
          <w:sz w:val="21"/>
          <w:szCs w:val="21"/>
        </w:rPr>
        <w:t xml:space="preserve">4、发生《基金法》、《运作办法》或其他法律法规规定的终止事项。 </w:t>
      </w:r>
    </w:p>
    <w:p w:rsidR="00404E20" w:rsidRPr="00404E20" w:rsidRDefault="00404E20">
      <w:pPr>
        <w:widowControl/>
        <w:jc w:val="left"/>
        <w:rPr>
          <w:rFonts w:ascii="宋体" w:eastAsia="宋体" w:hAnsi="宋体"/>
        </w:rPr>
      </w:pPr>
      <w:bookmarkStart w:id="205" w:name="chapter_level1_24_75_section_1_end"/>
      <w:bookmarkEnd w:id="205"/>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206" w:name="chapter_level1_24_75"/>
      <w:bookmarkStart w:id="207" w:name="_Toc50572493"/>
      <w:r w:rsidRPr="00404E20">
        <w:rPr>
          <w:rFonts w:ascii="宋体" w:eastAsia="宋体" w:hAnsi="宋体" w:hint="eastAsia"/>
          <w:sz w:val="30"/>
        </w:rPr>
        <w:t>第二十一部分  对基金份额持有人的服务</w:t>
      </w:r>
      <w:bookmarkEnd w:id="206"/>
      <w:bookmarkEnd w:id="207"/>
    </w:p>
    <w:p w:rsidR="00404E20" w:rsidRPr="00404E20" w:rsidRDefault="00404E20">
      <w:pPr>
        <w:pStyle w:val="a3"/>
        <w:spacing w:before="0" w:beforeAutospacing="0" w:after="0" w:afterAutospacing="0" w:line="360" w:lineRule="auto"/>
        <w:ind w:firstLine="420"/>
        <w:divId w:val="419185298"/>
        <w:rPr>
          <w:sz w:val="21"/>
          <w:szCs w:val="21"/>
        </w:rPr>
      </w:pPr>
      <w:bookmarkStart w:id="208" w:name="chapter_level1_24_75_section_1"/>
      <w:bookmarkEnd w:id="208"/>
      <w:r w:rsidRPr="00404E20">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Style w:val="a4"/>
          <w:rFonts w:hint="eastAsia"/>
          <w:sz w:val="21"/>
          <w:szCs w:val="21"/>
        </w:rPr>
        <w:t>一、持有人交易资料的寄送服务</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2、每月结束后，基金管理人向所有订阅电子邮件对账单的投资者发送电子邮件对账单。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投资者可以登录基金管理人网站（http://www.bosera.com）“博时快e通”系统网上自助订阅；或发送“订阅电子对账单”邮件到客服邮箱</w:t>
      </w:r>
      <w:hyperlink r:id="rId9" w:history="1">
        <w:r w:rsidRPr="00404E20">
          <w:rPr>
            <w:rStyle w:val="a5"/>
            <w:rFonts w:hint="eastAsia"/>
            <w:sz w:val="21"/>
            <w:szCs w:val="21"/>
          </w:rPr>
          <w:t>service@bosera.com</w:t>
        </w:r>
      </w:hyperlink>
      <w:r w:rsidRPr="00404E20">
        <w:rPr>
          <w:rFonts w:hint="eastAsia"/>
          <w:sz w:val="21"/>
          <w:szCs w:val="21"/>
        </w:rPr>
        <w:t xml:space="preserve">；也可直接拨打博时一线通95105568（免长途话费）订阅。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Style w:val="a4"/>
          <w:rFonts w:hint="eastAsia"/>
          <w:sz w:val="21"/>
          <w:szCs w:val="21"/>
        </w:rPr>
        <w:t>二、网上理财服务</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通过基金管理人网站，投资者可获得如下服务：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1、自助开户交易：投资者使用建设银行、农业银行、工商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2、查询服务：投资者可以通过基金管理人网站查询所持有基金的基金份额、交易记录等信息，同时可以修改基金账户等基本资料。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3、信息咨询服务：投资者可以利用基金管理人网站获取基金和基金管理人各类信息，包括基金法律文件、基金管理人最新动态、热点问题等。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Style w:val="a4"/>
          <w:rFonts w:hint="eastAsia"/>
          <w:sz w:val="21"/>
          <w:szCs w:val="21"/>
        </w:rPr>
        <w:t>三、短信服务</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基金管理人向订制短信服务的基金份额持有人提供相应短信服务。 </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Style w:val="a4"/>
          <w:rFonts w:hint="eastAsia"/>
          <w:sz w:val="21"/>
          <w:szCs w:val="21"/>
        </w:rPr>
        <w:t>四、电子邮件服务</w:t>
      </w:r>
    </w:p>
    <w:p w:rsidR="00404E20" w:rsidRPr="00404E20" w:rsidRDefault="00404E20">
      <w:pPr>
        <w:pStyle w:val="a3"/>
        <w:spacing w:before="0" w:beforeAutospacing="0" w:after="0" w:afterAutospacing="0" w:line="360" w:lineRule="auto"/>
        <w:ind w:firstLine="420"/>
        <w:divId w:val="419185298"/>
        <w:rPr>
          <w:sz w:val="21"/>
          <w:szCs w:val="21"/>
        </w:rPr>
      </w:pPr>
      <w:r w:rsidRPr="00404E20">
        <w:rPr>
          <w:rFonts w:hint="eastAsia"/>
          <w:sz w:val="21"/>
          <w:szCs w:val="21"/>
        </w:rPr>
        <w:t xml:space="preserve">基金管理人为投资者提供电子邮件方式的业务咨询、投诉受理、各类基金份额的每万份净收益及7日年化收益率等服务。 </w:t>
      </w:r>
    </w:p>
    <w:p w:rsidR="00404E20" w:rsidRPr="00404E20" w:rsidRDefault="00404E20">
      <w:pPr>
        <w:pStyle w:val="a3"/>
        <w:spacing w:before="0" w:beforeAutospacing="0" w:after="0" w:afterAutospacing="0" w:line="360" w:lineRule="auto"/>
        <w:ind w:firstLine="420"/>
        <w:divId w:val="1243297529"/>
        <w:rPr>
          <w:sz w:val="21"/>
          <w:szCs w:val="21"/>
        </w:rPr>
      </w:pPr>
      <w:bookmarkStart w:id="209" w:name="chapter_level1_24_75_section_2"/>
      <w:bookmarkEnd w:id="209"/>
      <w:r w:rsidRPr="00404E20">
        <w:rPr>
          <w:rStyle w:val="a4"/>
          <w:rFonts w:hint="eastAsia"/>
          <w:sz w:val="21"/>
          <w:szCs w:val="21"/>
        </w:rPr>
        <w:t>五、手机理财服务</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投资者通过手机访问博时WAP网站（</w:t>
      </w:r>
      <w:hyperlink r:id="rId10" w:history="1">
        <w:r w:rsidRPr="00404E20">
          <w:rPr>
            <w:rStyle w:val="a5"/>
            <w:rFonts w:hint="eastAsia"/>
            <w:sz w:val="21"/>
            <w:szCs w:val="21"/>
          </w:rPr>
          <w:t>http://wap.bosera.com</w:t>
        </w:r>
      </w:hyperlink>
      <w:r w:rsidRPr="00404E20">
        <w:rPr>
          <w:rFonts w:hint="eastAsia"/>
          <w:sz w:val="21"/>
          <w:szCs w:val="21"/>
        </w:rPr>
        <w:t xml:space="preserve">）、博时移动版直销网上交易系统（http://m.bosera.com）和博时App版直销网上交易系统，可以使用基金理财所需的基金交易、理财查询、账户管理、信息资讯等功能和服务。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Style w:val="a4"/>
          <w:rFonts w:hint="eastAsia"/>
          <w:sz w:val="21"/>
          <w:szCs w:val="21"/>
        </w:rPr>
        <w:t>六、信息订阅服务</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Style w:val="a4"/>
          <w:rFonts w:hint="eastAsia"/>
          <w:sz w:val="21"/>
          <w:szCs w:val="21"/>
        </w:rPr>
        <w:t>七、电话理财服务</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投资者拨打博时一线通：95105568（免长途话费）可享有投资理财交易的一站式综合服务：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2、电话交易服务：基金管理人直销投资者可通过博时一线通电话交易平台在线办理基金的认购、申购、赎回、转换、撤单等直销交易业务，其中已开通协议支付账户的投资者还可以在线完成认/申购款项的自动划付。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3、人工电话服务：投资者可以获得业务咨询、信息查询、资料修改、投诉受理、信息订制、电话交易人工服务、账户诊断等服务。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4、电话留言服务：非人工服务时间或线路繁忙时，投资者可进行电话留言。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基金管理人的互联网地址及电子信箱 </w:t>
      </w:r>
    </w:p>
    <w:p w:rsidR="00404E20" w:rsidRPr="00404E20" w:rsidRDefault="00404E20">
      <w:pPr>
        <w:pStyle w:val="a3"/>
        <w:spacing w:before="0" w:beforeAutospacing="0" w:after="0" w:afterAutospacing="0" w:line="360" w:lineRule="auto"/>
        <w:ind w:firstLine="420"/>
        <w:divId w:val="1243297529"/>
        <w:rPr>
          <w:sz w:val="21"/>
          <w:szCs w:val="21"/>
        </w:rPr>
      </w:pPr>
      <w:r w:rsidRPr="00404E20">
        <w:rPr>
          <w:rFonts w:hint="eastAsia"/>
          <w:sz w:val="21"/>
          <w:szCs w:val="21"/>
        </w:rPr>
        <w:t xml:space="preserve">网址：www.bosera.com </w:t>
      </w:r>
    </w:p>
    <w:p w:rsidR="00404E20" w:rsidRPr="00404E20" w:rsidRDefault="00404E20">
      <w:pPr>
        <w:pStyle w:val="a3"/>
        <w:spacing w:before="0" w:beforeAutospacing="0" w:after="0" w:afterAutospacing="0" w:line="360" w:lineRule="auto"/>
        <w:ind w:firstLine="420"/>
        <w:divId w:val="1243297529"/>
        <w:rPr>
          <w:sz w:val="21"/>
          <w:szCs w:val="21"/>
        </w:rPr>
      </w:pPr>
      <w:bookmarkStart w:id="210" w:name="chapter_level1_24_75_section_2_end"/>
      <w:bookmarkEnd w:id="210"/>
      <w:r w:rsidRPr="00404E20">
        <w:rPr>
          <w:rFonts w:hint="eastAsia"/>
          <w:sz w:val="21"/>
          <w:szCs w:val="21"/>
        </w:rPr>
        <w:t>电子信箱：</w:t>
      </w:r>
      <w:hyperlink r:id="rId11" w:history="1">
        <w:r w:rsidRPr="00404E20">
          <w:rPr>
            <w:rStyle w:val="a5"/>
            <w:rFonts w:hint="eastAsia"/>
            <w:sz w:val="21"/>
            <w:szCs w:val="21"/>
          </w:rPr>
          <w:t>service@bosera.com</w:t>
        </w:r>
      </w:hyperlink>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211" w:name="chapter_level1_25_3499"/>
      <w:bookmarkStart w:id="212" w:name="_Toc50572494"/>
      <w:r w:rsidRPr="00404E20">
        <w:rPr>
          <w:rFonts w:ascii="宋体" w:eastAsia="宋体" w:hAnsi="宋体" w:hint="eastAsia"/>
          <w:sz w:val="30"/>
        </w:rPr>
        <w:t>第二十二部分 其他应披露的事项</w:t>
      </w:r>
      <w:bookmarkEnd w:id="211"/>
      <w:bookmarkEnd w:id="212"/>
    </w:p>
    <w:p w:rsidR="00404E20" w:rsidRPr="00404E20" w:rsidRDefault="00404E20">
      <w:pPr>
        <w:pStyle w:val="a3"/>
        <w:spacing w:before="0" w:beforeAutospacing="0" w:after="0" w:afterAutospacing="0" w:line="360" w:lineRule="auto"/>
        <w:ind w:firstLine="420"/>
        <w:divId w:val="989945938"/>
        <w:rPr>
          <w:sz w:val="21"/>
          <w:szCs w:val="21"/>
        </w:rPr>
      </w:pPr>
      <w:bookmarkStart w:id="213" w:name="chapter_level1_25_3499_section_1"/>
      <w:bookmarkStart w:id="214" w:name="field_0_bsrevealinfo_1_start"/>
      <w:bookmarkEnd w:id="213"/>
      <w:bookmarkEnd w:id="214"/>
      <w:r w:rsidRPr="00404E20">
        <w:rPr>
          <w:rFonts w:hint="eastAsia"/>
          <w:sz w:val="21"/>
          <w:szCs w:val="21"/>
        </w:rPr>
        <w:t>（一）、 2020年08月31日，我公司公告了《博时天天增利货币市场基金2020年中期报告》；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（二）、 2020年08月27日，我公司公告了《博时天天增利货币市场基金（博时天天增利货币A）基金产品资料概要更新》、《博时天天增利货币市场基金（博时天天增利货币B）基金产品资料概要更新》；</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（三）、 2020年08月05日，我公司公告了《博时基金管理有限公司关于暂停使用通联支付提供的中信银行、中国银行快捷支付通道办理直销网上交易部分业务的公告》；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（四）、 2020年07月23日，我公司公告了《博时基金管理有限公司关于暂停使用中国农业银行非快捷支付服务办理直销网上交易部分业务的公告》；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（五）、 2020年07月21日，我公司公告了《博时天天增利货币市场基金2020年第2季度报告》；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（六）、 2020年07月09日，我公司公告了《博时基金管理有限公司关于暂停使用上海银联提供的光大银行通道办理直销网上交易部分业务的公告》；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（八）、 2020年06月01日，我公司公告了《关于博时旗下部分基金参加招商银行申购及定投业务费率优惠活动的公告》；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（九）、 2020年04月22日，我公司公告了《博时天天增利货币市场基金2020年第1季度报告》；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 2020年04月17日，我公司公告了《博时基金管理有限公司关于高级管理人员变更的公告》；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（十一）、 2020年03月27日，我公司公告了《博时天天增利货币市场基金2019年年度报告》；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（十二）、 2020年02月25日，我公司公告了《博时基金管理有限公司关于调整博时天天增利货币市场基金A类份额的申购、转换、定投及最低持有数量限制的公告》、《博时天天增利货币市场基金更新招募说明书（摘要）》；</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（十三）、 2020年01月28日，我公司公告了《博时基金管理有限公司关于2020年春节假期延长期间暂停办理申购赎回等业务的公告》；</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（十四）、 2020年01月17日，我公司公告了《博时天天增利货币市场基金2019年第4季度报告定稿》；</w:t>
      </w:r>
    </w:p>
    <w:p w:rsidR="00404E20" w:rsidRPr="00404E20" w:rsidRDefault="00404E20">
      <w:pPr>
        <w:pStyle w:val="a3"/>
        <w:spacing w:before="0" w:beforeAutospacing="0" w:after="0" w:afterAutospacing="0" w:line="360" w:lineRule="auto"/>
        <w:ind w:firstLine="420"/>
        <w:divId w:val="989945938"/>
        <w:rPr>
          <w:sz w:val="21"/>
          <w:szCs w:val="21"/>
        </w:rPr>
      </w:pPr>
      <w:r w:rsidRPr="00404E20">
        <w:rPr>
          <w:rFonts w:hint="eastAsia"/>
          <w:sz w:val="21"/>
          <w:szCs w:val="21"/>
        </w:rPr>
        <w:t>（十五）、 2019年12月31日，我公司公告了《博时天天增利货币市场基金基金合同》、《博时天天增利货币市场基金更新招募说明书（摘要）》、《博时基金管理有限公司根据《公开募集证券投资基金信息披露管理办法》修改旗下博时天天增利货币市场基金法律</w:t>
      </w:r>
      <w:bookmarkStart w:id="215" w:name="chapter_level1_25_3499_section_1_end"/>
      <w:bookmarkEnd w:id="215"/>
      <w:r w:rsidRPr="00404E20">
        <w:rPr>
          <w:rFonts w:hint="eastAsia"/>
          <w:sz w:val="21"/>
          <w:szCs w:val="21"/>
        </w:rPr>
        <w:t>文件的公告》、《博时天天增利货币市场基金托管协议》。</w:t>
      </w:r>
      <w:bookmarkStart w:id="216" w:name="field_0_bsrevealinfo_1_end"/>
      <w:bookmarkEnd w:id="216"/>
      <w:r w:rsidRPr="00404E20">
        <w:rPr>
          <w:rFonts w:hint="eastAsia"/>
          <w:sz w:val="21"/>
          <w:szCs w:val="21"/>
        </w:rPr>
        <w:t xml:space="preserve">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217" w:name="chapter_level1_26_77"/>
      <w:bookmarkStart w:id="218" w:name="_Toc50572495"/>
      <w:r w:rsidRPr="00404E20">
        <w:rPr>
          <w:rFonts w:ascii="宋体" w:eastAsia="宋体" w:hAnsi="宋体" w:hint="eastAsia"/>
          <w:sz w:val="30"/>
        </w:rPr>
        <w:t>第二十三部分  招募说明书存放及查阅方式</w:t>
      </w:r>
      <w:bookmarkEnd w:id="217"/>
      <w:bookmarkEnd w:id="218"/>
    </w:p>
    <w:p w:rsidR="00404E20" w:rsidRPr="00404E20" w:rsidRDefault="00404E20">
      <w:pPr>
        <w:pStyle w:val="a3"/>
        <w:spacing w:before="0" w:beforeAutospacing="0" w:after="0" w:afterAutospacing="0" w:line="360" w:lineRule="auto"/>
        <w:ind w:firstLine="420"/>
        <w:divId w:val="1330718863"/>
        <w:rPr>
          <w:sz w:val="21"/>
          <w:szCs w:val="21"/>
        </w:rPr>
      </w:pPr>
      <w:bookmarkStart w:id="219" w:name="chapter_level1_26_77_section_1"/>
      <w:bookmarkEnd w:id="219"/>
      <w:r w:rsidRPr="00404E20">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404E20" w:rsidRPr="00404E20" w:rsidRDefault="00404E20">
      <w:pPr>
        <w:pStyle w:val="a3"/>
        <w:spacing w:before="0" w:beforeAutospacing="0" w:after="0" w:afterAutospacing="0" w:line="360" w:lineRule="auto"/>
        <w:ind w:firstLine="420"/>
        <w:divId w:val="1330718863"/>
        <w:rPr>
          <w:sz w:val="21"/>
          <w:szCs w:val="21"/>
        </w:rPr>
      </w:pPr>
      <w:bookmarkStart w:id="220" w:name="chapter_level1_26_77_section_1_end"/>
      <w:bookmarkEnd w:id="220"/>
      <w:r w:rsidRPr="00404E20">
        <w:rPr>
          <w:rFonts w:hint="eastAsia"/>
          <w:sz w:val="21"/>
          <w:szCs w:val="21"/>
        </w:rPr>
        <w:t xml:space="preserve">投资人还可以直接登录基金管理人的网站（www.bosera.com）查阅和下载招募说明书。 </w:t>
      </w:r>
    </w:p>
    <w:p w:rsidR="00404E20" w:rsidRPr="00404E20" w:rsidRDefault="00404E20">
      <w:pPr>
        <w:widowControl/>
        <w:jc w:val="left"/>
        <w:rPr>
          <w:rFonts w:ascii="宋体" w:eastAsia="宋体" w:hAnsi="宋体"/>
        </w:rPr>
      </w:pPr>
      <w:r w:rsidRPr="00404E20">
        <w:rPr>
          <w:rFonts w:ascii="宋体" w:eastAsia="宋体" w:hAnsi="宋体"/>
        </w:rPr>
        <w:br w:type="page"/>
      </w:r>
    </w:p>
    <w:p w:rsidR="00404E20" w:rsidRPr="00404E20" w:rsidRDefault="00404E20" w:rsidP="00404E20">
      <w:pPr>
        <w:pStyle w:val="2"/>
        <w:jc w:val="center"/>
        <w:rPr>
          <w:rFonts w:ascii="宋体" w:eastAsia="宋体" w:hAnsi="宋体"/>
          <w:sz w:val="30"/>
        </w:rPr>
      </w:pPr>
      <w:bookmarkStart w:id="221" w:name="chapter_level1_27_332"/>
      <w:bookmarkStart w:id="222" w:name="_Toc50572496"/>
      <w:r w:rsidRPr="00404E20">
        <w:rPr>
          <w:rFonts w:ascii="宋体" w:eastAsia="宋体" w:hAnsi="宋体" w:hint="eastAsia"/>
          <w:sz w:val="30"/>
        </w:rPr>
        <w:t>第二十四部分  备查文件</w:t>
      </w:r>
      <w:bookmarkEnd w:id="221"/>
      <w:bookmarkEnd w:id="222"/>
    </w:p>
    <w:p w:rsidR="00404E20" w:rsidRPr="00404E20" w:rsidRDefault="00404E20">
      <w:pPr>
        <w:pStyle w:val="a3"/>
        <w:spacing w:before="0" w:beforeAutospacing="0" w:after="0" w:afterAutospacing="0" w:line="360" w:lineRule="auto"/>
        <w:ind w:firstLine="420"/>
        <w:divId w:val="1726757646"/>
        <w:rPr>
          <w:sz w:val="21"/>
          <w:szCs w:val="21"/>
        </w:rPr>
      </w:pPr>
      <w:bookmarkStart w:id="223" w:name="chapter_level1_27_332_section_1"/>
      <w:bookmarkEnd w:id="223"/>
      <w:r w:rsidRPr="00404E20">
        <w:rPr>
          <w:rFonts w:hint="eastAsia"/>
          <w:sz w:val="21"/>
          <w:szCs w:val="21"/>
        </w:rPr>
        <w:t xml:space="preserve">以下备查文件存放在基金管理人的办公场所，在办公时间可供免费查阅。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（一）中国证监会批准</w:t>
      </w:r>
      <w:bookmarkStart w:id="224" w:name="field_49_productfullname_13"/>
      <w:r w:rsidR="00891684">
        <w:rPr>
          <w:rFonts w:hint="eastAsia"/>
          <w:sz w:val="21"/>
          <w:szCs w:val="21"/>
        </w:rPr>
        <w:t>博时天天增利货币市场基金</w:t>
      </w:r>
      <w:bookmarkEnd w:id="224"/>
      <w:r w:rsidRPr="00404E20">
        <w:rPr>
          <w:rFonts w:hint="eastAsia"/>
          <w:sz w:val="21"/>
          <w:szCs w:val="21"/>
        </w:rPr>
        <w:t xml:space="preserve">募集的文件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（二）《</w:t>
      </w:r>
      <w:bookmarkStart w:id="225" w:name="field_49_productfullname_14"/>
      <w:r w:rsidR="00891684">
        <w:rPr>
          <w:rFonts w:hint="eastAsia"/>
          <w:sz w:val="21"/>
          <w:szCs w:val="21"/>
        </w:rPr>
        <w:t>博时天天增利货币市场基金</w:t>
      </w:r>
      <w:bookmarkEnd w:id="225"/>
      <w:r w:rsidRPr="00404E20">
        <w:rPr>
          <w:rFonts w:hint="eastAsia"/>
          <w:sz w:val="21"/>
          <w:szCs w:val="21"/>
        </w:rPr>
        <w:t xml:space="preserve">基金合同》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（三）《</w:t>
      </w:r>
      <w:bookmarkStart w:id="226" w:name="field_49_productfullname_15"/>
      <w:r w:rsidR="00891684">
        <w:rPr>
          <w:rFonts w:hint="eastAsia"/>
          <w:sz w:val="21"/>
          <w:szCs w:val="21"/>
        </w:rPr>
        <w:t>博时天天增利货币市场基金</w:t>
      </w:r>
      <w:bookmarkEnd w:id="226"/>
      <w:r w:rsidRPr="00404E20">
        <w:rPr>
          <w:rFonts w:hint="eastAsia"/>
          <w:sz w:val="21"/>
          <w:szCs w:val="21"/>
        </w:rPr>
        <w:t xml:space="preserve">托管协议》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 xml:space="preserve">（四）基金管理人业务资格批件、营业执照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 xml:space="preserve">（五）基金托管人业务资格批件、营业执照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（六）关于申请募集</w:t>
      </w:r>
      <w:bookmarkStart w:id="227" w:name="field_49_productfullname_16"/>
      <w:r w:rsidR="00891684">
        <w:rPr>
          <w:rFonts w:hint="eastAsia"/>
          <w:sz w:val="21"/>
          <w:szCs w:val="21"/>
        </w:rPr>
        <w:t>博时天天增利货币市场基金</w:t>
      </w:r>
      <w:bookmarkEnd w:id="227"/>
      <w:r w:rsidRPr="00404E20">
        <w:rPr>
          <w:rFonts w:hint="eastAsia"/>
          <w:sz w:val="21"/>
          <w:szCs w:val="21"/>
        </w:rPr>
        <w:t xml:space="preserve">之法律意见书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 xml:space="preserve">（七）中国证监会要求的其他文件 </w:t>
      </w:r>
    </w:p>
    <w:p w:rsidR="00404E20" w:rsidRPr="00404E20" w:rsidRDefault="00404E20">
      <w:pPr>
        <w:pStyle w:val="a3"/>
        <w:spacing w:before="0" w:beforeAutospacing="0" w:after="0" w:afterAutospacing="0" w:line="360" w:lineRule="auto"/>
        <w:ind w:firstLine="420"/>
        <w:divId w:val="1726757646"/>
        <w:rPr>
          <w:sz w:val="21"/>
          <w:szCs w:val="21"/>
        </w:rPr>
      </w:pPr>
      <w:r w:rsidRPr="00404E20">
        <w:rPr>
          <w:rFonts w:hint="eastAsia"/>
          <w:sz w:val="21"/>
          <w:szCs w:val="21"/>
        </w:rPr>
        <w:t xml:space="preserve">查阅方式：投资者可在营业时间免费查阅，也可按工本费购买复印件。 </w:t>
      </w:r>
    </w:p>
    <w:p w:rsidR="00404E20" w:rsidRPr="00404E20" w:rsidRDefault="00404E20">
      <w:pPr>
        <w:pStyle w:val="a3"/>
        <w:spacing w:before="0" w:beforeAutospacing="0" w:after="0" w:afterAutospacing="0" w:line="360" w:lineRule="auto"/>
        <w:ind w:firstLine="420"/>
        <w:divId w:val="1726757646"/>
        <w:rPr>
          <w:sz w:val="21"/>
          <w:szCs w:val="21"/>
        </w:rPr>
      </w:pPr>
    </w:p>
    <w:p w:rsidR="00404E20" w:rsidRPr="00404E20" w:rsidRDefault="00404E20">
      <w:pPr>
        <w:pStyle w:val="a3"/>
        <w:spacing w:before="0" w:beforeAutospacing="0" w:after="0" w:afterAutospacing="0" w:line="360" w:lineRule="auto"/>
        <w:ind w:firstLine="420"/>
        <w:divId w:val="1726757646"/>
        <w:rPr>
          <w:sz w:val="21"/>
          <w:szCs w:val="21"/>
        </w:rPr>
      </w:pPr>
    </w:p>
    <w:p w:rsidR="00404E20" w:rsidRPr="00404E20" w:rsidRDefault="00891684">
      <w:pPr>
        <w:pStyle w:val="a3"/>
        <w:spacing w:before="0" w:beforeAutospacing="0" w:after="0" w:afterAutospacing="0" w:line="360" w:lineRule="auto"/>
        <w:ind w:firstLine="420"/>
        <w:jc w:val="right"/>
        <w:divId w:val="1726757646"/>
        <w:rPr>
          <w:sz w:val="21"/>
          <w:szCs w:val="21"/>
        </w:rPr>
      </w:pPr>
      <w:bookmarkStart w:id="228" w:name="field_49_managerorgfullname_8"/>
      <w:r>
        <w:rPr>
          <w:rFonts w:hint="eastAsia"/>
          <w:sz w:val="21"/>
          <w:szCs w:val="21"/>
        </w:rPr>
        <w:t>博时基金管理有限公司</w:t>
      </w:r>
      <w:bookmarkEnd w:id="228"/>
      <w:r w:rsidR="00404E20" w:rsidRPr="00404E20">
        <w:rPr>
          <w:rFonts w:hint="eastAsia"/>
          <w:sz w:val="21"/>
          <w:szCs w:val="21"/>
        </w:rPr>
        <w:t xml:space="preserve">  </w:t>
      </w:r>
    </w:p>
    <w:p w:rsidR="00404E20" w:rsidRPr="00404E20" w:rsidRDefault="00891684">
      <w:pPr>
        <w:pStyle w:val="a3"/>
        <w:spacing w:before="0" w:beforeAutospacing="0" w:after="0" w:afterAutospacing="0" w:line="360" w:lineRule="auto"/>
        <w:ind w:firstLine="420"/>
        <w:jc w:val="right"/>
        <w:divId w:val="1726757646"/>
        <w:rPr>
          <w:sz w:val="21"/>
          <w:szCs w:val="21"/>
        </w:rPr>
      </w:pPr>
      <w:bookmarkStart w:id="229" w:name="field_0_commitmenttime_1"/>
      <w:r>
        <w:rPr>
          <w:sz w:val="21"/>
          <w:szCs w:val="21"/>
        </w:rPr>
        <w:t>2020年09月30日</w:t>
      </w:r>
      <w:bookmarkEnd w:id="229"/>
      <w:r w:rsidR="00404E20" w:rsidRPr="00404E20">
        <w:rPr>
          <w:rFonts w:hint="eastAsia"/>
          <w:sz w:val="21"/>
          <w:szCs w:val="21"/>
        </w:rPr>
        <w:t xml:space="preserve">  </w:t>
      </w:r>
    </w:p>
    <w:p w:rsidR="00404E20" w:rsidRPr="00404E20" w:rsidRDefault="00404E20">
      <w:pPr>
        <w:pStyle w:val="a3"/>
        <w:spacing w:before="0" w:beforeAutospacing="0" w:after="0" w:afterAutospacing="0" w:line="360" w:lineRule="auto"/>
        <w:ind w:firstLine="420"/>
        <w:divId w:val="1726757646"/>
        <w:rPr>
          <w:sz w:val="21"/>
          <w:szCs w:val="21"/>
        </w:rPr>
      </w:pPr>
      <w:bookmarkStart w:id="230" w:name="chapter_level1_27_332_section_1_end"/>
      <w:bookmarkEnd w:id="230"/>
    </w:p>
    <w:p w:rsidR="00404E20" w:rsidRPr="00404E20" w:rsidRDefault="00404E20" w:rsidP="00404E20">
      <w:pPr>
        <w:rPr>
          <w:rFonts w:ascii="宋体" w:eastAsia="宋体" w:hAnsi="宋体"/>
        </w:rPr>
      </w:pPr>
      <w:bookmarkStart w:id="231" w:name="end"/>
      <w:bookmarkEnd w:id="231"/>
    </w:p>
    <w:sectPr w:rsidR="00404E20" w:rsidRPr="00404E20" w:rsidSect="00404E20">
      <w:headerReference w:type="default" r:id="rId12"/>
      <w:footerReference w:type="default" r:id="rId13"/>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27" w:rsidRDefault="00FD1C27" w:rsidP="00404E20">
      <w:r>
        <w:separator/>
      </w:r>
    </w:p>
  </w:endnote>
  <w:endnote w:type="continuationSeparator" w:id="0">
    <w:p w:rsidR="00FD1C27" w:rsidRDefault="00FD1C27" w:rsidP="004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0" w:rsidRPr="00404E20" w:rsidRDefault="00404E20" w:rsidP="00404E20">
    <w:pPr>
      <w:pStyle w:val="a7"/>
      <w:jc w:val="center"/>
    </w:pPr>
    <w:r w:rsidRPr="00404E20">
      <w:rPr>
        <w:rFonts w:hint="eastAsia"/>
      </w:rPr>
      <w:t>第</w:t>
    </w:r>
    <w:r w:rsidRPr="00404E20">
      <w:fldChar w:fldCharType="begin"/>
    </w:r>
    <w:r w:rsidRPr="00404E20">
      <w:instrText xml:space="preserve"> </w:instrText>
    </w:r>
    <w:r w:rsidRPr="00404E20">
      <w:rPr>
        <w:rFonts w:hint="eastAsia"/>
      </w:rPr>
      <w:instrText>Page \* MERGEFORMAT</w:instrText>
    </w:r>
    <w:r w:rsidRPr="00404E20">
      <w:instrText xml:space="preserve"> </w:instrText>
    </w:r>
    <w:r w:rsidRPr="00404E20">
      <w:fldChar w:fldCharType="separate"/>
    </w:r>
    <w:r w:rsidR="00FD1C27">
      <w:rPr>
        <w:noProof/>
      </w:rPr>
      <w:t>1</w:t>
    </w:r>
    <w:r w:rsidRPr="00404E20">
      <w:fldChar w:fldCharType="end"/>
    </w:r>
    <w:r w:rsidRPr="00404E20">
      <w:rPr>
        <w:rFonts w:hint="eastAsia"/>
      </w:rPr>
      <w:t>页</w:t>
    </w:r>
    <w:r w:rsidRPr="00404E20">
      <w:rPr>
        <w:rFonts w:hint="eastAsia"/>
      </w:rPr>
      <w:t xml:space="preserve"> </w:t>
    </w:r>
    <w:r w:rsidRPr="00404E20">
      <w:rPr>
        <w:rFonts w:hint="eastAsia"/>
      </w:rPr>
      <w:t>共</w:t>
    </w:r>
    <w:fldSimple w:instr=" NumPages \* MERGEFORMAT ">
      <w:r w:rsidR="00FD1C27">
        <w:rPr>
          <w:noProof/>
        </w:rPr>
        <w:t>1</w:t>
      </w:r>
    </w:fldSimple>
    <w:r w:rsidRPr="00404E20">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27" w:rsidRDefault="00FD1C27" w:rsidP="00404E20">
      <w:r>
        <w:separator/>
      </w:r>
    </w:p>
  </w:footnote>
  <w:footnote w:type="continuationSeparator" w:id="0">
    <w:p w:rsidR="00FD1C27" w:rsidRDefault="00FD1C27" w:rsidP="0040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0" w:rsidRDefault="00404E20" w:rsidP="00404E20">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404E20" w:rsidRPr="00404E20" w:rsidRDefault="00404E20" w:rsidP="00404E20">
    <w:pPr>
      <w:pStyle w:val="a6"/>
      <w:jc w:val="right"/>
    </w:pPr>
    <w:r w:rsidRPr="00404E20">
      <w:rPr>
        <w:rFonts w:hint="eastAsia"/>
      </w:rPr>
      <w:t>博时天天增利货币市场基金更新招募说明书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20"/>
    <w:rsid w:val="00404E20"/>
    <w:rsid w:val="00662651"/>
    <w:rsid w:val="00891684"/>
    <w:rsid w:val="00B51568"/>
    <w:rsid w:val="00C45961"/>
    <w:rsid w:val="00F6648D"/>
    <w:rsid w:val="00F76AD8"/>
    <w:rsid w:val="00FD1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04E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4E20"/>
    <w:rPr>
      <w:rFonts w:asciiTheme="majorHAnsi" w:eastAsiaTheme="majorEastAsia" w:hAnsiTheme="majorHAnsi" w:cstheme="majorBidi"/>
      <w:b/>
      <w:bCs/>
      <w:sz w:val="32"/>
      <w:szCs w:val="32"/>
    </w:rPr>
  </w:style>
  <w:style w:type="paragraph" w:styleId="a3">
    <w:name w:val="Normal (Web)"/>
    <w:basedOn w:val="a"/>
    <w:uiPriority w:val="99"/>
    <w:unhideWhenUsed/>
    <w:rsid w:val="00404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4E20"/>
    <w:rPr>
      <w:b/>
      <w:bCs/>
    </w:rPr>
  </w:style>
  <w:style w:type="character" w:styleId="a5">
    <w:name w:val="Hyperlink"/>
    <w:basedOn w:val="a0"/>
    <w:uiPriority w:val="99"/>
    <w:unhideWhenUsed/>
    <w:rsid w:val="00404E20"/>
    <w:rPr>
      <w:color w:val="0000FF"/>
      <w:u w:val="single"/>
    </w:rPr>
  </w:style>
  <w:style w:type="paragraph" w:styleId="20">
    <w:name w:val="toc 2"/>
    <w:basedOn w:val="a"/>
    <w:next w:val="a"/>
    <w:autoRedefine/>
    <w:uiPriority w:val="39"/>
    <w:unhideWhenUsed/>
    <w:rsid w:val="00404E20"/>
    <w:pPr>
      <w:ind w:leftChars="200" w:left="420"/>
    </w:pPr>
  </w:style>
  <w:style w:type="paragraph" w:styleId="a6">
    <w:name w:val="header"/>
    <w:basedOn w:val="a"/>
    <w:link w:val="Char"/>
    <w:uiPriority w:val="99"/>
    <w:unhideWhenUsed/>
    <w:rsid w:val="00404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4E20"/>
    <w:rPr>
      <w:sz w:val="18"/>
      <w:szCs w:val="18"/>
    </w:rPr>
  </w:style>
  <w:style w:type="paragraph" w:styleId="a7">
    <w:name w:val="footer"/>
    <w:basedOn w:val="a"/>
    <w:link w:val="Char0"/>
    <w:uiPriority w:val="99"/>
    <w:unhideWhenUsed/>
    <w:rsid w:val="00404E20"/>
    <w:pPr>
      <w:tabs>
        <w:tab w:val="center" w:pos="4153"/>
        <w:tab w:val="right" w:pos="8306"/>
      </w:tabs>
      <w:snapToGrid w:val="0"/>
      <w:jc w:val="left"/>
    </w:pPr>
    <w:rPr>
      <w:sz w:val="18"/>
      <w:szCs w:val="18"/>
    </w:rPr>
  </w:style>
  <w:style w:type="character" w:customStyle="1" w:styleId="Char0">
    <w:name w:val="页脚 Char"/>
    <w:basedOn w:val="a0"/>
    <w:link w:val="a7"/>
    <w:uiPriority w:val="99"/>
    <w:rsid w:val="00404E20"/>
    <w:rPr>
      <w:sz w:val="18"/>
      <w:szCs w:val="18"/>
    </w:rPr>
  </w:style>
  <w:style w:type="paragraph" w:styleId="a8">
    <w:name w:val="Balloon Text"/>
    <w:basedOn w:val="a"/>
    <w:link w:val="Char1"/>
    <w:uiPriority w:val="99"/>
    <w:semiHidden/>
    <w:unhideWhenUsed/>
    <w:rsid w:val="00404E20"/>
    <w:rPr>
      <w:sz w:val="18"/>
      <w:szCs w:val="18"/>
    </w:rPr>
  </w:style>
  <w:style w:type="character" w:customStyle="1" w:styleId="Char1">
    <w:name w:val="批注框文本 Char"/>
    <w:basedOn w:val="a0"/>
    <w:link w:val="a8"/>
    <w:uiPriority w:val="99"/>
    <w:semiHidden/>
    <w:rsid w:val="00404E20"/>
    <w:rPr>
      <w:sz w:val="18"/>
      <w:szCs w:val="18"/>
    </w:rPr>
  </w:style>
  <w:style w:type="table" w:styleId="a9">
    <w:name w:val="Table Grid"/>
    <w:basedOn w:val="a1"/>
    <w:uiPriority w:val="59"/>
    <w:rsid w:val="0040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04E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4E20"/>
    <w:rPr>
      <w:rFonts w:asciiTheme="majorHAnsi" w:eastAsiaTheme="majorEastAsia" w:hAnsiTheme="majorHAnsi" w:cstheme="majorBidi"/>
      <w:b/>
      <w:bCs/>
      <w:sz w:val="32"/>
      <w:szCs w:val="32"/>
    </w:rPr>
  </w:style>
  <w:style w:type="paragraph" w:styleId="a3">
    <w:name w:val="Normal (Web)"/>
    <w:basedOn w:val="a"/>
    <w:uiPriority w:val="99"/>
    <w:unhideWhenUsed/>
    <w:rsid w:val="00404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4E20"/>
    <w:rPr>
      <w:b/>
      <w:bCs/>
    </w:rPr>
  </w:style>
  <w:style w:type="character" w:styleId="a5">
    <w:name w:val="Hyperlink"/>
    <w:basedOn w:val="a0"/>
    <w:uiPriority w:val="99"/>
    <w:unhideWhenUsed/>
    <w:rsid w:val="00404E20"/>
    <w:rPr>
      <w:color w:val="0000FF"/>
      <w:u w:val="single"/>
    </w:rPr>
  </w:style>
  <w:style w:type="paragraph" w:styleId="20">
    <w:name w:val="toc 2"/>
    <w:basedOn w:val="a"/>
    <w:next w:val="a"/>
    <w:autoRedefine/>
    <w:uiPriority w:val="39"/>
    <w:unhideWhenUsed/>
    <w:rsid w:val="00404E20"/>
    <w:pPr>
      <w:ind w:leftChars="200" w:left="420"/>
    </w:pPr>
  </w:style>
  <w:style w:type="paragraph" w:styleId="a6">
    <w:name w:val="header"/>
    <w:basedOn w:val="a"/>
    <w:link w:val="Char"/>
    <w:uiPriority w:val="99"/>
    <w:unhideWhenUsed/>
    <w:rsid w:val="00404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4E20"/>
    <w:rPr>
      <w:sz w:val="18"/>
      <w:szCs w:val="18"/>
    </w:rPr>
  </w:style>
  <w:style w:type="paragraph" w:styleId="a7">
    <w:name w:val="footer"/>
    <w:basedOn w:val="a"/>
    <w:link w:val="Char0"/>
    <w:uiPriority w:val="99"/>
    <w:unhideWhenUsed/>
    <w:rsid w:val="00404E20"/>
    <w:pPr>
      <w:tabs>
        <w:tab w:val="center" w:pos="4153"/>
        <w:tab w:val="right" w:pos="8306"/>
      </w:tabs>
      <w:snapToGrid w:val="0"/>
      <w:jc w:val="left"/>
    </w:pPr>
    <w:rPr>
      <w:sz w:val="18"/>
      <w:szCs w:val="18"/>
    </w:rPr>
  </w:style>
  <w:style w:type="character" w:customStyle="1" w:styleId="Char0">
    <w:name w:val="页脚 Char"/>
    <w:basedOn w:val="a0"/>
    <w:link w:val="a7"/>
    <w:uiPriority w:val="99"/>
    <w:rsid w:val="00404E20"/>
    <w:rPr>
      <w:sz w:val="18"/>
      <w:szCs w:val="18"/>
    </w:rPr>
  </w:style>
  <w:style w:type="paragraph" w:styleId="a8">
    <w:name w:val="Balloon Text"/>
    <w:basedOn w:val="a"/>
    <w:link w:val="Char1"/>
    <w:uiPriority w:val="99"/>
    <w:semiHidden/>
    <w:unhideWhenUsed/>
    <w:rsid w:val="00404E20"/>
    <w:rPr>
      <w:sz w:val="18"/>
      <w:szCs w:val="18"/>
    </w:rPr>
  </w:style>
  <w:style w:type="character" w:customStyle="1" w:styleId="Char1">
    <w:name w:val="批注框文本 Char"/>
    <w:basedOn w:val="a0"/>
    <w:link w:val="a8"/>
    <w:uiPriority w:val="99"/>
    <w:semiHidden/>
    <w:rsid w:val="00404E20"/>
    <w:rPr>
      <w:sz w:val="18"/>
      <w:szCs w:val="18"/>
    </w:rPr>
  </w:style>
  <w:style w:type="table" w:styleId="a9">
    <w:name w:val="Table Grid"/>
    <w:basedOn w:val="a1"/>
    <w:uiPriority w:val="59"/>
    <w:rsid w:val="0040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449">
      <w:bodyDiv w:val="1"/>
      <w:marLeft w:val="0"/>
      <w:marRight w:val="0"/>
      <w:marTop w:val="0"/>
      <w:marBottom w:val="0"/>
      <w:divBdr>
        <w:top w:val="none" w:sz="0" w:space="0" w:color="auto"/>
        <w:left w:val="none" w:sz="0" w:space="0" w:color="auto"/>
        <w:bottom w:val="none" w:sz="0" w:space="0" w:color="auto"/>
        <w:right w:val="none" w:sz="0" w:space="0" w:color="auto"/>
      </w:divBdr>
    </w:div>
    <w:div w:id="100877687">
      <w:bodyDiv w:val="1"/>
      <w:marLeft w:val="0"/>
      <w:marRight w:val="0"/>
      <w:marTop w:val="0"/>
      <w:marBottom w:val="0"/>
      <w:divBdr>
        <w:top w:val="none" w:sz="0" w:space="0" w:color="auto"/>
        <w:left w:val="none" w:sz="0" w:space="0" w:color="auto"/>
        <w:bottom w:val="none" w:sz="0" w:space="0" w:color="auto"/>
        <w:right w:val="none" w:sz="0" w:space="0" w:color="auto"/>
      </w:divBdr>
    </w:div>
    <w:div w:id="106125409">
      <w:bodyDiv w:val="1"/>
      <w:marLeft w:val="0"/>
      <w:marRight w:val="0"/>
      <w:marTop w:val="0"/>
      <w:marBottom w:val="0"/>
      <w:divBdr>
        <w:top w:val="none" w:sz="0" w:space="0" w:color="auto"/>
        <w:left w:val="none" w:sz="0" w:space="0" w:color="auto"/>
        <w:bottom w:val="none" w:sz="0" w:space="0" w:color="auto"/>
        <w:right w:val="none" w:sz="0" w:space="0" w:color="auto"/>
      </w:divBdr>
    </w:div>
    <w:div w:id="145359407">
      <w:bodyDiv w:val="1"/>
      <w:marLeft w:val="0"/>
      <w:marRight w:val="0"/>
      <w:marTop w:val="0"/>
      <w:marBottom w:val="0"/>
      <w:divBdr>
        <w:top w:val="none" w:sz="0" w:space="0" w:color="auto"/>
        <w:left w:val="none" w:sz="0" w:space="0" w:color="auto"/>
        <w:bottom w:val="none" w:sz="0" w:space="0" w:color="auto"/>
        <w:right w:val="none" w:sz="0" w:space="0" w:color="auto"/>
      </w:divBdr>
    </w:div>
    <w:div w:id="154688616">
      <w:bodyDiv w:val="1"/>
      <w:marLeft w:val="0"/>
      <w:marRight w:val="0"/>
      <w:marTop w:val="0"/>
      <w:marBottom w:val="0"/>
      <w:divBdr>
        <w:top w:val="none" w:sz="0" w:space="0" w:color="auto"/>
        <w:left w:val="none" w:sz="0" w:space="0" w:color="auto"/>
        <w:bottom w:val="none" w:sz="0" w:space="0" w:color="auto"/>
        <w:right w:val="none" w:sz="0" w:space="0" w:color="auto"/>
      </w:divBdr>
      <w:divsChild>
        <w:div w:id="806124753">
          <w:marLeft w:val="0"/>
          <w:marRight w:val="0"/>
          <w:marTop w:val="0"/>
          <w:marBottom w:val="0"/>
          <w:divBdr>
            <w:top w:val="none" w:sz="0" w:space="0" w:color="auto"/>
            <w:left w:val="none" w:sz="0" w:space="0" w:color="auto"/>
            <w:bottom w:val="none" w:sz="0" w:space="0" w:color="auto"/>
            <w:right w:val="none" w:sz="0" w:space="0" w:color="auto"/>
          </w:divBdr>
        </w:div>
      </w:divsChild>
    </w:div>
    <w:div w:id="211163207">
      <w:bodyDiv w:val="1"/>
      <w:marLeft w:val="0"/>
      <w:marRight w:val="0"/>
      <w:marTop w:val="0"/>
      <w:marBottom w:val="0"/>
      <w:divBdr>
        <w:top w:val="none" w:sz="0" w:space="0" w:color="auto"/>
        <w:left w:val="none" w:sz="0" w:space="0" w:color="auto"/>
        <w:bottom w:val="none" w:sz="0" w:space="0" w:color="auto"/>
        <w:right w:val="none" w:sz="0" w:space="0" w:color="auto"/>
      </w:divBdr>
    </w:div>
    <w:div w:id="252277629">
      <w:bodyDiv w:val="1"/>
      <w:marLeft w:val="0"/>
      <w:marRight w:val="0"/>
      <w:marTop w:val="0"/>
      <w:marBottom w:val="0"/>
      <w:divBdr>
        <w:top w:val="none" w:sz="0" w:space="0" w:color="auto"/>
        <w:left w:val="none" w:sz="0" w:space="0" w:color="auto"/>
        <w:bottom w:val="none" w:sz="0" w:space="0" w:color="auto"/>
        <w:right w:val="none" w:sz="0" w:space="0" w:color="auto"/>
      </w:divBdr>
    </w:div>
    <w:div w:id="280965673">
      <w:bodyDiv w:val="1"/>
      <w:marLeft w:val="0"/>
      <w:marRight w:val="0"/>
      <w:marTop w:val="0"/>
      <w:marBottom w:val="0"/>
      <w:divBdr>
        <w:top w:val="none" w:sz="0" w:space="0" w:color="auto"/>
        <w:left w:val="none" w:sz="0" w:space="0" w:color="auto"/>
        <w:bottom w:val="none" w:sz="0" w:space="0" w:color="auto"/>
        <w:right w:val="none" w:sz="0" w:space="0" w:color="auto"/>
      </w:divBdr>
    </w:div>
    <w:div w:id="293101943">
      <w:bodyDiv w:val="1"/>
      <w:marLeft w:val="0"/>
      <w:marRight w:val="0"/>
      <w:marTop w:val="0"/>
      <w:marBottom w:val="0"/>
      <w:divBdr>
        <w:top w:val="none" w:sz="0" w:space="0" w:color="auto"/>
        <w:left w:val="none" w:sz="0" w:space="0" w:color="auto"/>
        <w:bottom w:val="none" w:sz="0" w:space="0" w:color="auto"/>
        <w:right w:val="none" w:sz="0" w:space="0" w:color="auto"/>
      </w:divBdr>
    </w:div>
    <w:div w:id="298538664">
      <w:bodyDiv w:val="1"/>
      <w:marLeft w:val="0"/>
      <w:marRight w:val="0"/>
      <w:marTop w:val="0"/>
      <w:marBottom w:val="0"/>
      <w:divBdr>
        <w:top w:val="none" w:sz="0" w:space="0" w:color="auto"/>
        <w:left w:val="none" w:sz="0" w:space="0" w:color="auto"/>
        <w:bottom w:val="none" w:sz="0" w:space="0" w:color="auto"/>
        <w:right w:val="none" w:sz="0" w:space="0" w:color="auto"/>
      </w:divBdr>
    </w:div>
    <w:div w:id="303968253">
      <w:bodyDiv w:val="1"/>
      <w:marLeft w:val="0"/>
      <w:marRight w:val="0"/>
      <w:marTop w:val="0"/>
      <w:marBottom w:val="0"/>
      <w:divBdr>
        <w:top w:val="none" w:sz="0" w:space="0" w:color="auto"/>
        <w:left w:val="none" w:sz="0" w:space="0" w:color="auto"/>
        <w:bottom w:val="none" w:sz="0" w:space="0" w:color="auto"/>
        <w:right w:val="none" w:sz="0" w:space="0" w:color="auto"/>
      </w:divBdr>
    </w:div>
    <w:div w:id="386806428">
      <w:bodyDiv w:val="1"/>
      <w:marLeft w:val="0"/>
      <w:marRight w:val="0"/>
      <w:marTop w:val="0"/>
      <w:marBottom w:val="0"/>
      <w:divBdr>
        <w:top w:val="none" w:sz="0" w:space="0" w:color="auto"/>
        <w:left w:val="none" w:sz="0" w:space="0" w:color="auto"/>
        <w:bottom w:val="none" w:sz="0" w:space="0" w:color="auto"/>
        <w:right w:val="none" w:sz="0" w:space="0" w:color="auto"/>
      </w:divBdr>
    </w:div>
    <w:div w:id="407044667">
      <w:bodyDiv w:val="1"/>
      <w:marLeft w:val="0"/>
      <w:marRight w:val="0"/>
      <w:marTop w:val="0"/>
      <w:marBottom w:val="0"/>
      <w:divBdr>
        <w:top w:val="none" w:sz="0" w:space="0" w:color="auto"/>
        <w:left w:val="none" w:sz="0" w:space="0" w:color="auto"/>
        <w:bottom w:val="none" w:sz="0" w:space="0" w:color="auto"/>
        <w:right w:val="none" w:sz="0" w:space="0" w:color="auto"/>
      </w:divBdr>
    </w:div>
    <w:div w:id="408040193">
      <w:bodyDiv w:val="1"/>
      <w:marLeft w:val="0"/>
      <w:marRight w:val="0"/>
      <w:marTop w:val="0"/>
      <w:marBottom w:val="0"/>
      <w:divBdr>
        <w:top w:val="none" w:sz="0" w:space="0" w:color="auto"/>
        <w:left w:val="none" w:sz="0" w:space="0" w:color="auto"/>
        <w:bottom w:val="none" w:sz="0" w:space="0" w:color="auto"/>
        <w:right w:val="none" w:sz="0" w:space="0" w:color="auto"/>
      </w:divBdr>
    </w:div>
    <w:div w:id="410348193">
      <w:bodyDiv w:val="1"/>
      <w:marLeft w:val="0"/>
      <w:marRight w:val="0"/>
      <w:marTop w:val="0"/>
      <w:marBottom w:val="0"/>
      <w:divBdr>
        <w:top w:val="none" w:sz="0" w:space="0" w:color="auto"/>
        <w:left w:val="none" w:sz="0" w:space="0" w:color="auto"/>
        <w:bottom w:val="none" w:sz="0" w:space="0" w:color="auto"/>
        <w:right w:val="none" w:sz="0" w:space="0" w:color="auto"/>
      </w:divBdr>
    </w:div>
    <w:div w:id="419185298">
      <w:bodyDiv w:val="1"/>
      <w:marLeft w:val="0"/>
      <w:marRight w:val="0"/>
      <w:marTop w:val="0"/>
      <w:marBottom w:val="0"/>
      <w:divBdr>
        <w:top w:val="none" w:sz="0" w:space="0" w:color="auto"/>
        <w:left w:val="none" w:sz="0" w:space="0" w:color="auto"/>
        <w:bottom w:val="none" w:sz="0" w:space="0" w:color="auto"/>
        <w:right w:val="none" w:sz="0" w:space="0" w:color="auto"/>
      </w:divBdr>
    </w:div>
    <w:div w:id="481387347">
      <w:bodyDiv w:val="1"/>
      <w:marLeft w:val="0"/>
      <w:marRight w:val="0"/>
      <w:marTop w:val="0"/>
      <w:marBottom w:val="0"/>
      <w:divBdr>
        <w:top w:val="none" w:sz="0" w:space="0" w:color="auto"/>
        <w:left w:val="none" w:sz="0" w:space="0" w:color="auto"/>
        <w:bottom w:val="none" w:sz="0" w:space="0" w:color="auto"/>
        <w:right w:val="none" w:sz="0" w:space="0" w:color="auto"/>
      </w:divBdr>
    </w:div>
    <w:div w:id="587858182">
      <w:bodyDiv w:val="1"/>
      <w:marLeft w:val="0"/>
      <w:marRight w:val="0"/>
      <w:marTop w:val="0"/>
      <w:marBottom w:val="0"/>
      <w:divBdr>
        <w:top w:val="none" w:sz="0" w:space="0" w:color="auto"/>
        <w:left w:val="none" w:sz="0" w:space="0" w:color="auto"/>
        <w:bottom w:val="none" w:sz="0" w:space="0" w:color="auto"/>
        <w:right w:val="none" w:sz="0" w:space="0" w:color="auto"/>
      </w:divBdr>
    </w:div>
    <w:div w:id="601718508">
      <w:bodyDiv w:val="1"/>
      <w:marLeft w:val="0"/>
      <w:marRight w:val="0"/>
      <w:marTop w:val="0"/>
      <w:marBottom w:val="0"/>
      <w:divBdr>
        <w:top w:val="none" w:sz="0" w:space="0" w:color="auto"/>
        <w:left w:val="none" w:sz="0" w:space="0" w:color="auto"/>
        <w:bottom w:val="none" w:sz="0" w:space="0" w:color="auto"/>
        <w:right w:val="none" w:sz="0" w:space="0" w:color="auto"/>
      </w:divBdr>
    </w:div>
    <w:div w:id="602298095">
      <w:bodyDiv w:val="1"/>
      <w:marLeft w:val="0"/>
      <w:marRight w:val="0"/>
      <w:marTop w:val="0"/>
      <w:marBottom w:val="0"/>
      <w:divBdr>
        <w:top w:val="none" w:sz="0" w:space="0" w:color="auto"/>
        <w:left w:val="none" w:sz="0" w:space="0" w:color="auto"/>
        <w:bottom w:val="none" w:sz="0" w:space="0" w:color="auto"/>
        <w:right w:val="none" w:sz="0" w:space="0" w:color="auto"/>
      </w:divBdr>
    </w:div>
    <w:div w:id="603078735">
      <w:bodyDiv w:val="1"/>
      <w:marLeft w:val="0"/>
      <w:marRight w:val="0"/>
      <w:marTop w:val="0"/>
      <w:marBottom w:val="0"/>
      <w:divBdr>
        <w:top w:val="none" w:sz="0" w:space="0" w:color="auto"/>
        <w:left w:val="none" w:sz="0" w:space="0" w:color="auto"/>
        <w:bottom w:val="none" w:sz="0" w:space="0" w:color="auto"/>
        <w:right w:val="none" w:sz="0" w:space="0" w:color="auto"/>
      </w:divBdr>
    </w:div>
    <w:div w:id="607395277">
      <w:bodyDiv w:val="1"/>
      <w:marLeft w:val="0"/>
      <w:marRight w:val="0"/>
      <w:marTop w:val="0"/>
      <w:marBottom w:val="0"/>
      <w:divBdr>
        <w:top w:val="none" w:sz="0" w:space="0" w:color="auto"/>
        <w:left w:val="none" w:sz="0" w:space="0" w:color="auto"/>
        <w:bottom w:val="none" w:sz="0" w:space="0" w:color="auto"/>
        <w:right w:val="none" w:sz="0" w:space="0" w:color="auto"/>
      </w:divBdr>
    </w:div>
    <w:div w:id="780884211">
      <w:bodyDiv w:val="1"/>
      <w:marLeft w:val="0"/>
      <w:marRight w:val="0"/>
      <w:marTop w:val="0"/>
      <w:marBottom w:val="0"/>
      <w:divBdr>
        <w:top w:val="none" w:sz="0" w:space="0" w:color="auto"/>
        <w:left w:val="none" w:sz="0" w:space="0" w:color="auto"/>
        <w:bottom w:val="none" w:sz="0" w:space="0" w:color="auto"/>
        <w:right w:val="none" w:sz="0" w:space="0" w:color="auto"/>
      </w:divBdr>
    </w:div>
    <w:div w:id="834806232">
      <w:bodyDiv w:val="1"/>
      <w:marLeft w:val="0"/>
      <w:marRight w:val="0"/>
      <w:marTop w:val="0"/>
      <w:marBottom w:val="0"/>
      <w:divBdr>
        <w:top w:val="none" w:sz="0" w:space="0" w:color="auto"/>
        <w:left w:val="none" w:sz="0" w:space="0" w:color="auto"/>
        <w:bottom w:val="none" w:sz="0" w:space="0" w:color="auto"/>
        <w:right w:val="none" w:sz="0" w:space="0" w:color="auto"/>
      </w:divBdr>
    </w:div>
    <w:div w:id="927615664">
      <w:bodyDiv w:val="1"/>
      <w:marLeft w:val="0"/>
      <w:marRight w:val="0"/>
      <w:marTop w:val="0"/>
      <w:marBottom w:val="0"/>
      <w:divBdr>
        <w:top w:val="none" w:sz="0" w:space="0" w:color="auto"/>
        <w:left w:val="none" w:sz="0" w:space="0" w:color="auto"/>
        <w:bottom w:val="none" w:sz="0" w:space="0" w:color="auto"/>
        <w:right w:val="none" w:sz="0" w:space="0" w:color="auto"/>
      </w:divBdr>
    </w:div>
    <w:div w:id="989945938">
      <w:bodyDiv w:val="1"/>
      <w:marLeft w:val="0"/>
      <w:marRight w:val="0"/>
      <w:marTop w:val="0"/>
      <w:marBottom w:val="0"/>
      <w:divBdr>
        <w:top w:val="none" w:sz="0" w:space="0" w:color="auto"/>
        <w:left w:val="none" w:sz="0" w:space="0" w:color="auto"/>
        <w:bottom w:val="none" w:sz="0" w:space="0" w:color="auto"/>
        <w:right w:val="none" w:sz="0" w:space="0" w:color="auto"/>
      </w:divBdr>
    </w:div>
    <w:div w:id="1031610808">
      <w:bodyDiv w:val="1"/>
      <w:marLeft w:val="0"/>
      <w:marRight w:val="0"/>
      <w:marTop w:val="0"/>
      <w:marBottom w:val="0"/>
      <w:divBdr>
        <w:top w:val="none" w:sz="0" w:space="0" w:color="auto"/>
        <w:left w:val="none" w:sz="0" w:space="0" w:color="auto"/>
        <w:bottom w:val="none" w:sz="0" w:space="0" w:color="auto"/>
        <w:right w:val="none" w:sz="0" w:space="0" w:color="auto"/>
      </w:divBdr>
    </w:div>
    <w:div w:id="1067188636">
      <w:bodyDiv w:val="1"/>
      <w:marLeft w:val="0"/>
      <w:marRight w:val="0"/>
      <w:marTop w:val="0"/>
      <w:marBottom w:val="0"/>
      <w:divBdr>
        <w:top w:val="none" w:sz="0" w:space="0" w:color="auto"/>
        <w:left w:val="none" w:sz="0" w:space="0" w:color="auto"/>
        <w:bottom w:val="none" w:sz="0" w:space="0" w:color="auto"/>
        <w:right w:val="none" w:sz="0" w:space="0" w:color="auto"/>
      </w:divBdr>
      <w:divsChild>
        <w:div w:id="1521043488">
          <w:marLeft w:val="0"/>
          <w:marRight w:val="0"/>
          <w:marTop w:val="0"/>
          <w:marBottom w:val="0"/>
          <w:divBdr>
            <w:top w:val="none" w:sz="0" w:space="0" w:color="auto"/>
            <w:left w:val="none" w:sz="0" w:space="0" w:color="auto"/>
            <w:bottom w:val="none" w:sz="0" w:space="0" w:color="auto"/>
            <w:right w:val="none" w:sz="0" w:space="0" w:color="auto"/>
          </w:divBdr>
        </w:div>
        <w:div w:id="1320966344">
          <w:marLeft w:val="0"/>
          <w:marRight w:val="0"/>
          <w:marTop w:val="0"/>
          <w:marBottom w:val="0"/>
          <w:divBdr>
            <w:top w:val="none" w:sz="0" w:space="0" w:color="auto"/>
            <w:left w:val="none" w:sz="0" w:space="0" w:color="auto"/>
            <w:bottom w:val="none" w:sz="0" w:space="0" w:color="auto"/>
            <w:right w:val="none" w:sz="0" w:space="0" w:color="auto"/>
          </w:divBdr>
        </w:div>
        <w:div w:id="946236249">
          <w:marLeft w:val="0"/>
          <w:marRight w:val="0"/>
          <w:marTop w:val="0"/>
          <w:marBottom w:val="0"/>
          <w:divBdr>
            <w:top w:val="none" w:sz="0" w:space="0" w:color="auto"/>
            <w:left w:val="none" w:sz="0" w:space="0" w:color="auto"/>
            <w:bottom w:val="none" w:sz="0" w:space="0" w:color="auto"/>
            <w:right w:val="none" w:sz="0" w:space="0" w:color="auto"/>
          </w:divBdr>
        </w:div>
        <w:div w:id="595287684">
          <w:marLeft w:val="0"/>
          <w:marRight w:val="0"/>
          <w:marTop w:val="0"/>
          <w:marBottom w:val="0"/>
          <w:divBdr>
            <w:top w:val="none" w:sz="0" w:space="0" w:color="auto"/>
            <w:left w:val="none" w:sz="0" w:space="0" w:color="auto"/>
            <w:bottom w:val="none" w:sz="0" w:space="0" w:color="auto"/>
            <w:right w:val="none" w:sz="0" w:space="0" w:color="auto"/>
          </w:divBdr>
        </w:div>
        <w:div w:id="906912552">
          <w:marLeft w:val="0"/>
          <w:marRight w:val="0"/>
          <w:marTop w:val="0"/>
          <w:marBottom w:val="0"/>
          <w:divBdr>
            <w:top w:val="none" w:sz="0" w:space="0" w:color="auto"/>
            <w:left w:val="none" w:sz="0" w:space="0" w:color="auto"/>
            <w:bottom w:val="none" w:sz="0" w:space="0" w:color="auto"/>
            <w:right w:val="none" w:sz="0" w:space="0" w:color="auto"/>
          </w:divBdr>
        </w:div>
        <w:div w:id="1410225987">
          <w:marLeft w:val="0"/>
          <w:marRight w:val="0"/>
          <w:marTop w:val="0"/>
          <w:marBottom w:val="0"/>
          <w:divBdr>
            <w:top w:val="none" w:sz="0" w:space="0" w:color="auto"/>
            <w:left w:val="none" w:sz="0" w:space="0" w:color="auto"/>
            <w:bottom w:val="none" w:sz="0" w:space="0" w:color="auto"/>
            <w:right w:val="none" w:sz="0" w:space="0" w:color="auto"/>
          </w:divBdr>
        </w:div>
        <w:div w:id="2063287059">
          <w:marLeft w:val="0"/>
          <w:marRight w:val="0"/>
          <w:marTop w:val="0"/>
          <w:marBottom w:val="0"/>
          <w:divBdr>
            <w:top w:val="none" w:sz="0" w:space="0" w:color="auto"/>
            <w:left w:val="none" w:sz="0" w:space="0" w:color="auto"/>
            <w:bottom w:val="none" w:sz="0" w:space="0" w:color="auto"/>
            <w:right w:val="none" w:sz="0" w:space="0" w:color="auto"/>
          </w:divBdr>
        </w:div>
        <w:div w:id="1090850705">
          <w:marLeft w:val="0"/>
          <w:marRight w:val="0"/>
          <w:marTop w:val="0"/>
          <w:marBottom w:val="0"/>
          <w:divBdr>
            <w:top w:val="none" w:sz="0" w:space="0" w:color="auto"/>
            <w:left w:val="none" w:sz="0" w:space="0" w:color="auto"/>
            <w:bottom w:val="none" w:sz="0" w:space="0" w:color="auto"/>
            <w:right w:val="none" w:sz="0" w:space="0" w:color="auto"/>
          </w:divBdr>
        </w:div>
      </w:divsChild>
    </w:div>
    <w:div w:id="1089038029">
      <w:bodyDiv w:val="1"/>
      <w:marLeft w:val="0"/>
      <w:marRight w:val="0"/>
      <w:marTop w:val="0"/>
      <w:marBottom w:val="0"/>
      <w:divBdr>
        <w:top w:val="none" w:sz="0" w:space="0" w:color="auto"/>
        <w:left w:val="none" w:sz="0" w:space="0" w:color="auto"/>
        <w:bottom w:val="none" w:sz="0" w:space="0" w:color="auto"/>
        <w:right w:val="none" w:sz="0" w:space="0" w:color="auto"/>
      </w:divBdr>
    </w:div>
    <w:div w:id="1106651878">
      <w:bodyDiv w:val="1"/>
      <w:marLeft w:val="0"/>
      <w:marRight w:val="0"/>
      <w:marTop w:val="0"/>
      <w:marBottom w:val="0"/>
      <w:divBdr>
        <w:top w:val="none" w:sz="0" w:space="0" w:color="auto"/>
        <w:left w:val="none" w:sz="0" w:space="0" w:color="auto"/>
        <w:bottom w:val="none" w:sz="0" w:space="0" w:color="auto"/>
        <w:right w:val="none" w:sz="0" w:space="0" w:color="auto"/>
      </w:divBdr>
    </w:div>
    <w:div w:id="1149979312">
      <w:bodyDiv w:val="1"/>
      <w:marLeft w:val="0"/>
      <w:marRight w:val="0"/>
      <w:marTop w:val="0"/>
      <w:marBottom w:val="0"/>
      <w:divBdr>
        <w:top w:val="none" w:sz="0" w:space="0" w:color="auto"/>
        <w:left w:val="none" w:sz="0" w:space="0" w:color="auto"/>
        <w:bottom w:val="none" w:sz="0" w:space="0" w:color="auto"/>
        <w:right w:val="none" w:sz="0" w:space="0" w:color="auto"/>
      </w:divBdr>
    </w:div>
    <w:div w:id="1243297529">
      <w:bodyDiv w:val="1"/>
      <w:marLeft w:val="0"/>
      <w:marRight w:val="0"/>
      <w:marTop w:val="0"/>
      <w:marBottom w:val="0"/>
      <w:divBdr>
        <w:top w:val="none" w:sz="0" w:space="0" w:color="auto"/>
        <w:left w:val="none" w:sz="0" w:space="0" w:color="auto"/>
        <w:bottom w:val="none" w:sz="0" w:space="0" w:color="auto"/>
        <w:right w:val="none" w:sz="0" w:space="0" w:color="auto"/>
      </w:divBdr>
    </w:div>
    <w:div w:id="1301113320">
      <w:bodyDiv w:val="1"/>
      <w:marLeft w:val="0"/>
      <w:marRight w:val="0"/>
      <w:marTop w:val="0"/>
      <w:marBottom w:val="0"/>
      <w:divBdr>
        <w:top w:val="none" w:sz="0" w:space="0" w:color="auto"/>
        <w:left w:val="none" w:sz="0" w:space="0" w:color="auto"/>
        <w:bottom w:val="none" w:sz="0" w:space="0" w:color="auto"/>
        <w:right w:val="none" w:sz="0" w:space="0" w:color="auto"/>
      </w:divBdr>
    </w:div>
    <w:div w:id="1301497874">
      <w:bodyDiv w:val="1"/>
      <w:marLeft w:val="0"/>
      <w:marRight w:val="0"/>
      <w:marTop w:val="0"/>
      <w:marBottom w:val="0"/>
      <w:divBdr>
        <w:top w:val="none" w:sz="0" w:space="0" w:color="auto"/>
        <w:left w:val="none" w:sz="0" w:space="0" w:color="auto"/>
        <w:bottom w:val="none" w:sz="0" w:space="0" w:color="auto"/>
        <w:right w:val="none" w:sz="0" w:space="0" w:color="auto"/>
      </w:divBdr>
    </w:div>
    <w:div w:id="1330718863">
      <w:bodyDiv w:val="1"/>
      <w:marLeft w:val="0"/>
      <w:marRight w:val="0"/>
      <w:marTop w:val="0"/>
      <w:marBottom w:val="0"/>
      <w:divBdr>
        <w:top w:val="none" w:sz="0" w:space="0" w:color="auto"/>
        <w:left w:val="none" w:sz="0" w:space="0" w:color="auto"/>
        <w:bottom w:val="none" w:sz="0" w:space="0" w:color="auto"/>
        <w:right w:val="none" w:sz="0" w:space="0" w:color="auto"/>
      </w:divBdr>
    </w:div>
    <w:div w:id="1344238543">
      <w:bodyDiv w:val="1"/>
      <w:marLeft w:val="0"/>
      <w:marRight w:val="0"/>
      <w:marTop w:val="0"/>
      <w:marBottom w:val="0"/>
      <w:divBdr>
        <w:top w:val="none" w:sz="0" w:space="0" w:color="auto"/>
        <w:left w:val="none" w:sz="0" w:space="0" w:color="auto"/>
        <w:bottom w:val="none" w:sz="0" w:space="0" w:color="auto"/>
        <w:right w:val="none" w:sz="0" w:space="0" w:color="auto"/>
      </w:divBdr>
    </w:div>
    <w:div w:id="1367095248">
      <w:bodyDiv w:val="1"/>
      <w:marLeft w:val="0"/>
      <w:marRight w:val="0"/>
      <w:marTop w:val="0"/>
      <w:marBottom w:val="0"/>
      <w:divBdr>
        <w:top w:val="none" w:sz="0" w:space="0" w:color="auto"/>
        <w:left w:val="none" w:sz="0" w:space="0" w:color="auto"/>
        <w:bottom w:val="none" w:sz="0" w:space="0" w:color="auto"/>
        <w:right w:val="none" w:sz="0" w:space="0" w:color="auto"/>
      </w:divBdr>
    </w:div>
    <w:div w:id="1382049811">
      <w:bodyDiv w:val="1"/>
      <w:marLeft w:val="0"/>
      <w:marRight w:val="0"/>
      <w:marTop w:val="0"/>
      <w:marBottom w:val="0"/>
      <w:divBdr>
        <w:top w:val="none" w:sz="0" w:space="0" w:color="auto"/>
        <w:left w:val="none" w:sz="0" w:space="0" w:color="auto"/>
        <w:bottom w:val="none" w:sz="0" w:space="0" w:color="auto"/>
        <w:right w:val="none" w:sz="0" w:space="0" w:color="auto"/>
      </w:divBdr>
    </w:div>
    <w:div w:id="1436560629">
      <w:bodyDiv w:val="1"/>
      <w:marLeft w:val="0"/>
      <w:marRight w:val="0"/>
      <w:marTop w:val="0"/>
      <w:marBottom w:val="0"/>
      <w:divBdr>
        <w:top w:val="none" w:sz="0" w:space="0" w:color="auto"/>
        <w:left w:val="none" w:sz="0" w:space="0" w:color="auto"/>
        <w:bottom w:val="none" w:sz="0" w:space="0" w:color="auto"/>
        <w:right w:val="none" w:sz="0" w:space="0" w:color="auto"/>
      </w:divBdr>
    </w:div>
    <w:div w:id="1471245624">
      <w:bodyDiv w:val="1"/>
      <w:marLeft w:val="0"/>
      <w:marRight w:val="0"/>
      <w:marTop w:val="0"/>
      <w:marBottom w:val="0"/>
      <w:divBdr>
        <w:top w:val="none" w:sz="0" w:space="0" w:color="auto"/>
        <w:left w:val="none" w:sz="0" w:space="0" w:color="auto"/>
        <w:bottom w:val="none" w:sz="0" w:space="0" w:color="auto"/>
        <w:right w:val="none" w:sz="0" w:space="0" w:color="auto"/>
      </w:divBdr>
    </w:div>
    <w:div w:id="1477141528">
      <w:bodyDiv w:val="1"/>
      <w:marLeft w:val="0"/>
      <w:marRight w:val="0"/>
      <w:marTop w:val="0"/>
      <w:marBottom w:val="0"/>
      <w:divBdr>
        <w:top w:val="none" w:sz="0" w:space="0" w:color="auto"/>
        <w:left w:val="none" w:sz="0" w:space="0" w:color="auto"/>
        <w:bottom w:val="none" w:sz="0" w:space="0" w:color="auto"/>
        <w:right w:val="none" w:sz="0" w:space="0" w:color="auto"/>
      </w:divBdr>
    </w:div>
    <w:div w:id="1497915764">
      <w:bodyDiv w:val="1"/>
      <w:marLeft w:val="0"/>
      <w:marRight w:val="0"/>
      <w:marTop w:val="0"/>
      <w:marBottom w:val="0"/>
      <w:divBdr>
        <w:top w:val="none" w:sz="0" w:space="0" w:color="auto"/>
        <w:left w:val="none" w:sz="0" w:space="0" w:color="auto"/>
        <w:bottom w:val="none" w:sz="0" w:space="0" w:color="auto"/>
        <w:right w:val="none" w:sz="0" w:space="0" w:color="auto"/>
      </w:divBdr>
    </w:div>
    <w:div w:id="1586957720">
      <w:bodyDiv w:val="1"/>
      <w:marLeft w:val="0"/>
      <w:marRight w:val="0"/>
      <w:marTop w:val="0"/>
      <w:marBottom w:val="0"/>
      <w:divBdr>
        <w:top w:val="none" w:sz="0" w:space="0" w:color="auto"/>
        <w:left w:val="none" w:sz="0" w:space="0" w:color="auto"/>
        <w:bottom w:val="none" w:sz="0" w:space="0" w:color="auto"/>
        <w:right w:val="none" w:sz="0" w:space="0" w:color="auto"/>
      </w:divBdr>
    </w:div>
    <w:div w:id="1726757646">
      <w:bodyDiv w:val="1"/>
      <w:marLeft w:val="0"/>
      <w:marRight w:val="0"/>
      <w:marTop w:val="0"/>
      <w:marBottom w:val="0"/>
      <w:divBdr>
        <w:top w:val="none" w:sz="0" w:space="0" w:color="auto"/>
        <w:left w:val="none" w:sz="0" w:space="0" w:color="auto"/>
        <w:bottom w:val="none" w:sz="0" w:space="0" w:color="auto"/>
        <w:right w:val="none" w:sz="0" w:space="0" w:color="auto"/>
      </w:divBdr>
    </w:div>
    <w:div w:id="1793786738">
      <w:bodyDiv w:val="1"/>
      <w:marLeft w:val="0"/>
      <w:marRight w:val="0"/>
      <w:marTop w:val="0"/>
      <w:marBottom w:val="0"/>
      <w:divBdr>
        <w:top w:val="none" w:sz="0" w:space="0" w:color="auto"/>
        <w:left w:val="none" w:sz="0" w:space="0" w:color="auto"/>
        <w:bottom w:val="none" w:sz="0" w:space="0" w:color="auto"/>
        <w:right w:val="none" w:sz="0" w:space="0" w:color="auto"/>
      </w:divBdr>
    </w:div>
    <w:div w:id="1850872256">
      <w:bodyDiv w:val="1"/>
      <w:marLeft w:val="0"/>
      <w:marRight w:val="0"/>
      <w:marTop w:val="0"/>
      <w:marBottom w:val="0"/>
      <w:divBdr>
        <w:top w:val="none" w:sz="0" w:space="0" w:color="auto"/>
        <w:left w:val="none" w:sz="0" w:space="0" w:color="auto"/>
        <w:bottom w:val="none" w:sz="0" w:space="0" w:color="auto"/>
        <w:right w:val="none" w:sz="0" w:space="0" w:color="auto"/>
      </w:divBdr>
    </w:div>
    <w:div w:id="1906600698">
      <w:bodyDiv w:val="1"/>
      <w:marLeft w:val="0"/>
      <w:marRight w:val="0"/>
      <w:marTop w:val="0"/>
      <w:marBottom w:val="0"/>
      <w:divBdr>
        <w:top w:val="none" w:sz="0" w:space="0" w:color="auto"/>
        <w:left w:val="none" w:sz="0" w:space="0" w:color="auto"/>
        <w:bottom w:val="none" w:sz="0" w:space="0" w:color="auto"/>
        <w:right w:val="none" w:sz="0" w:space="0" w:color="auto"/>
      </w:divBdr>
    </w:div>
    <w:div w:id="2050369992">
      <w:bodyDiv w:val="1"/>
      <w:marLeft w:val="0"/>
      <w:marRight w:val="0"/>
      <w:marTop w:val="0"/>
      <w:marBottom w:val="0"/>
      <w:divBdr>
        <w:top w:val="none" w:sz="0" w:space="0" w:color="auto"/>
        <w:left w:val="none" w:sz="0" w:space="0" w:color="auto"/>
        <w:bottom w:val="none" w:sz="0" w:space="0" w:color="auto"/>
        <w:right w:val="none" w:sz="0" w:space="0" w:color="auto"/>
      </w:divBdr>
    </w:div>
    <w:div w:id="2074545221">
      <w:bodyDiv w:val="1"/>
      <w:marLeft w:val="0"/>
      <w:marRight w:val="0"/>
      <w:marTop w:val="0"/>
      <w:marBottom w:val="0"/>
      <w:divBdr>
        <w:top w:val="none" w:sz="0" w:space="0" w:color="auto"/>
        <w:left w:val="none" w:sz="0" w:space="0" w:color="auto"/>
        <w:bottom w:val="none" w:sz="0" w:space="0" w:color="auto"/>
        <w:right w:val="none" w:sz="0" w:space="0" w:color="auto"/>
      </w:divBdr>
    </w:div>
    <w:div w:id="20870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rvice@bose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ap.bosera.com/" TargetMode="External"/><Relationship Id="rId4" Type="http://schemas.openxmlformats.org/officeDocument/2006/relationships/webSettings" Target="webSettings.xml"/><Relationship Id="rId9" Type="http://schemas.openxmlformats.org/officeDocument/2006/relationships/hyperlink" Target="mailto:service@boser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143</Pages>
  <Words>17339</Words>
  <Characters>98836</Characters>
  <Application>Microsoft Office Word</Application>
  <DocSecurity>0</DocSecurity>
  <Lines>823</Lines>
  <Paragraphs>231</Paragraphs>
  <ScaleCrop>false</ScaleCrop>
  <Company>mycompany</Company>
  <LinksUpToDate>false</LinksUpToDate>
  <CharactersWithSpaces>115944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苗润磊</cp:lastModifiedBy>
  <cp:revision>7</cp:revision>
  <dcterms:created xsi:type="dcterms:W3CDTF">2020-09-09T11:34:00Z</dcterms:created>
  <dcterms:modified xsi:type="dcterms:W3CDTF">2020-09-09T11:46:00Z</dcterms:modified>
</cp:coreProperties>
</file>