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6D" w:rsidRDefault="00843C6D">
      <w:pPr>
        <w:widowControl/>
        <w:jc w:val="left"/>
        <w:rPr>
          <w:rFonts w:ascii="宋体" w:eastAsia="宋体" w:hAnsi="宋体"/>
          <w:sz w:val="30"/>
        </w:rPr>
      </w:pPr>
    </w:p>
    <w:p w:rsidR="00843C6D" w:rsidRDefault="00843C6D">
      <w:pPr>
        <w:widowControl/>
        <w:jc w:val="left"/>
        <w:rPr>
          <w:rFonts w:ascii="宋体" w:eastAsia="宋体" w:hAnsi="宋体"/>
          <w:sz w:val="30"/>
        </w:rPr>
      </w:pPr>
    </w:p>
    <w:p w:rsidR="00843C6D" w:rsidRDefault="00843C6D">
      <w:pPr>
        <w:widowControl/>
        <w:jc w:val="left"/>
        <w:rPr>
          <w:rFonts w:ascii="宋体" w:eastAsia="宋体" w:hAnsi="宋体"/>
          <w:sz w:val="30"/>
        </w:rPr>
      </w:pPr>
    </w:p>
    <w:p w:rsidR="00843C6D" w:rsidRDefault="00843C6D">
      <w:pPr>
        <w:widowControl/>
        <w:jc w:val="left"/>
        <w:rPr>
          <w:rFonts w:ascii="宋体" w:eastAsia="宋体" w:hAnsi="宋体"/>
          <w:sz w:val="30"/>
        </w:rPr>
      </w:pPr>
    </w:p>
    <w:p w:rsidR="00843C6D" w:rsidRDefault="00843C6D" w:rsidP="00843C6D">
      <w:pPr>
        <w:widowControl/>
        <w:spacing w:line="800" w:lineRule="exact"/>
        <w:jc w:val="center"/>
        <w:rPr>
          <w:rFonts w:ascii="宋体" w:eastAsia="宋体" w:hAnsi="宋体"/>
          <w:b/>
          <w:sz w:val="52"/>
        </w:rPr>
      </w:pPr>
      <w:r w:rsidRPr="00843C6D">
        <w:rPr>
          <w:rFonts w:ascii="宋体" w:eastAsia="宋体" w:hAnsi="宋体" w:hint="eastAsia"/>
          <w:b/>
          <w:sz w:val="52"/>
        </w:rPr>
        <w:t>博时沪港深价值优选灵活配置混合型证券投资基金</w:t>
      </w:r>
    </w:p>
    <w:p w:rsidR="00843C6D" w:rsidRDefault="00843C6D" w:rsidP="00843C6D">
      <w:pPr>
        <w:widowControl/>
        <w:spacing w:line="800" w:lineRule="exact"/>
        <w:jc w:val="center"/>
        <w:rPr>
          <w:rFonts w:ascii="宋体" w:eastAsia="宋体" w:hAnsi="宋体"/>
          <w:b/>
          <w:sz w:val="52"/>
        </w:rPr>
      </w:pPr>
      <w:r w:rsidRPr="00843C6D">
        <w:rPr>
          <w:rFonts w:ascii="宋体" w:eastAsia="宋体" w:hAnsi="宋体" w:hint="eastAsia"/>
          <w:b/>
          <w:sz w:val="52"/>
        </w:rPr>
        <w:t>更新招募说明书</w:t>
      </w: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52"/>
        </w:rPr>
      </w:pPr>
    </w:p>
    <w:p w:rsidR="00843C6D" w:rsidRDefault="00843C6D" w:rsidP="00843C6D">
      <w:pPr>
        <w:widowControl/>
        <w:spacing w:line="800" w:lineRule="exact"/>
        <w:jc w:val="center"/>
        <w:rPr>
          <w:rFonts w:ascii="宋体" w:eastAsia="宋体" w:hAnsi="宋体"/>
          <w:b/>
          <w:sz w:val="30"/>
        </w:rPr>
      </w:pPr>
      <w:r w:rsidRPr="00843C6D">
        <w:rPr>
          <w:rFonts w:ascii="宋体" w:eastAsia="宋体" w:hAnsi="宋体" w:hint="eastAsia"/>
          <w:b/>
          <w:sz w:val="30"/>
        </w:rPr>
        <w:t>基金管理人</w:t>
      </w:r>
      <w:r w:rsidRPr="00843C6D">
        <w:rPr>
          <w:rFonts w:ascii="宋体" w:eastAsia="宋体" w:hAnsi="宋体"/>
          <w:b/>
          <w:sz w:val="30"/>
        </w:rPr>
        <w:t>: 博时基金管理有限公司</w:t>
      </w:r>
    </w:p>
    <w:p w:rsidR="00843C6D" w:rsidRPr="00843C6D" w:rsidRDefault="00843C6D" w:rsidP="00843C6D">
      <w:pPr>
        <w:widowControl/>
        <w:spacing w:line="800" w:lineRule="exact"/>
        <w:jc w:val="center"/>
        <w:rPr>
          <w:rFonts w:ascii="宋体" w:eastAsia="宋体" w:hAnsi="宋体" w:cstheme="majorBidi"/>
          <w:b/>
          <w:bCs/>
          <w:sz w:val="30"/>
          <w:szCs w:val="32"/>
        </w:rPr>
      </w:pPr>
      <w:r w:rsidRPr="00843C6D">
        <w:rPr>
          <w:rFonts w:ascii="宋体" w:eastAsia="宋体" w:hAnsi="宋体" w:hint="eastAsia"/>
          <w:b/>
          <w:sz w:val="30"/>
        </w:rPr>
        <w:t>基金托管人</w:t>
      </w:r>
      <w:r w:rsidRPr="00843C6D">
        <w:rPr>
          <w:rFonts w:ascii="宋体" w:eastAsia="宋体" w:hAnsi="宋体"/>
          <w:b/>
          <w:sz w:val="30"/>
        </w:rPr>
        <w:t>: 中信银行股份有限公司</w:t>
      </w:r>
      <w:r w:rsidRPr="00843C6D">
        <w:rPr>
          <w:rFonts w:ascii="宋体" w:eastAsia="宋体" w:hAnsi="宋体"/>
          <w:b/>
          <w:sz w:val="30"/>
        </w:rPr>
        <w:br w:type="page"/>
      </w:r>
    </w:p>
    <w:p w:rsidR="00843C6D" w:rsidRDefault="00843C6D" w:rsidP="00843C6D">
      <w:pPr>
        <w:pStyle w:val="2"/>
        <w:jc w:val="center"/>
        <w:rPr>
          <w:rFonts w:ascii="宋体" w:eastAsia="宋体" w:hAnsi="宋体"/>
          <w:sz w:val="30"/>
        </w:rPr>
      </w:pPr>
      <w:bookmarkStart w:id="0" w:name="_Toc51005607"/>
      <w:r w:rsidRPr="00843C6D">
        <w:rPr>
          <w:rFonts w:ascii="宋体" w:eastAsia="宋体" w:hAnsi="宋体" w:hint="eastAsia"/>
          <w:sz w:val="30"/>
        </w:rPr>
        <w:lastRenderedPageBreak/>
        <w:t>【重要提示】</w:t>
      </w:r>
      <w:bookmarkEnd w:id="0"/>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1、本基金根据</w:t>
      </w:r>
      <w:bookmarkStart w:id="1" w:name="field_2343_approveddate_1"/>
      <w:r w:rsidR="00092BD6">
        <w:rPr>
          <w:sz w:val="21"/>
          <w:szCs w:val="21"/>
        </w:rPr>
        <w:t>2016年11月16日</w:t>
      </w:r>
      <w:bookmarkEnd w:id="1"/>
      <w:r>
        <w:rPr>
          <w:rFonts w:hint="eastAsia"/>
          <w:sz w:val="21"/>
          <w:szCs w:val="21"/>
        </w:rPr>
        <w:t>中国证券监督管理委员会《关于准予</w:t>
      </w:r>
      <w:bookmarkStart w:id="2" w:name="field_49_productfullname_1"/>
      <w:r w:rsidR="00092BD6">
        <w:rPr>
          <w:rFonts w:hint="eastAsia"/>
          <w:sz w:val="21"/>
          <w:szCs w:val="21"/>
        </w:rPr>
        <w:t>博时沪港深价值优选灵活配置混合型证券投资基金</w:t>
      </w:r>
      <w:bookmarkEnd w:id="2"/>
      <w:r>
        <w:rPr>
          <w:rFonts w:hint="eastAsia"/>
          <w:sz w:val="21"/>
          <w:szCs w:val="21"/>
        </w:rPr>
        <w:t>注册的批复》（证监许可</w:t>
      </w:r>
      <w:bookmarkStart w:id="3" w:name="field_2343_lotnumber_1"/>
      <w:r w:rsidR="00092BD6">
        <w:rPr>
          <w:sz w:val="21"/>
          <w:szCs w:val="21"/>
        </w:rPr>
        <w:t>[2016]2714</w:t>
      </w:r>
      <w:bookmarkEnd w:id="3"/>
      <w:r>
        <w:rPr>
          <w:rFonts w:hint="eastAsia"/>
          <w:sz w:val="21"/>
          <w:szCs w:val="21"/>
        </w:rPr>
        <w:t xml:space="preserve">号）进行募集。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w:t>
      </w:r>
      <w:r>
        <w:rPr>
          <w:rFonts w:hint="eastAsia"/>
          <w:sz w:val="21"/>
          <w:szCs w:val="21"/>
        </w:rPr>
        <w:lastRenderedPageBreak/>
        <w:t xml:space="preserve">金资产变现困难或变现对证券资产价格造成较大冲击，发生基金份额净值波动幅度较大、无法进行正常赎回业务、基金不能实现既定的投资决策等风险。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5、本基金为混合型基金，预期风险和预期收益高于货币市场基金、债券型基金，低于股票型基金，属于证券投资基金中的中高风险/收益品种。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本基金除了投资于A股市场优质企业外，还可在法律法规规定的范围内投资内地与香港股票市场交易互联互通机制下允许投资的香港联合交易所上市的股票。除了需要承担与境内证券投资基金类似的市场波动风险等一般投资风险之外，本基金还面临汇率风险、香港市场风险等境外证券市场投资所面临的特别投资风险。 </w:t>
      </w:r>
    </w:p>
    <w:p w:rsidR="00551BEA" w:rsidRDefault="00843C6D">
      <w:pPr>
        <w:pStyle w:val="a3"/>
        <w:spacing w:before="0" w:beforeAutospacing="0" w:after="0" w:afterAutospacing="0" w:line="360" w:lineRule="auto"/>
        <w:ind w:firstLine="420"/>
        <w:divId w:val="1318681262"/>
        <w:rPr>
          <w:sz w:val="21"/>
          <w:szCs w:val="21"/>
        </w:rPr>
      </w:pPr>
      <w:r>
        <w:rPr>
          <w:rFonts w:hint="eastAsia"/>
          <w:sz w:val="21"/>
          <w:szCs w:val="21"/>
        </w:rPr>
        <w:t>基金名称仅表明基金可以通过港股通机制投资港股，本基金可根据投资策略需要或不同配置地市场环境的变化，选择将部分基金资产投资于港股或选择不将基金资产投资于港股，基金资产并非必然投资港股。</w:t>
      </w:r>
    </w:p>
    <w:p w:rsidR="00843C6D" w:rsidRDefault="00551BEA">
      <w:pPr>
        <w:pStyle w:val="a3"/>
        <w:spacing w:before="0" w:beforeAutospacing="0" w:after="0" w:afterAutospacing="0" w:line="360" w:lineRule="auto"/>
        <w:ind w:firstLine="420"/>
        <w:divId w:val="1318681262"/>
        <w:rPr>
          <w:sz w:val="21"/>
          <w:szCs w:val="21"/>
        </w:rPr>
      </w:pPr>
      <w:r w:rsidRPr="00551BEA">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00843C6D">
        <w:rPr>
          <w:rFonts w:hint="eastAsia"/>
          <w:sz w:val="21"/>
          <w:szCs w:val="21"/>
        </w:rPr>
        <w:t xml:space="preserve">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6、本基金的投资范围为具有良好流动性的金融工具，包括国内依法发行上市的股票（含主板、中小板、创业板及其他经中国证监会核准上市的股票</w:t>
      </w:r>
      <w:r w:rsidR="00551BEA" w:rsidRPr="00551BEA">
        <w:rPr>
          <w:rFonts w:hint="eastAsia"/>
          <w:sz w:val="21"/>
          <w:szCs w:val="21"/>
        </w:rPr>
        <w:t>、存托凭证</w:t>
      </w:r>
      <w:r>
        <w:rPr>
          <w:rFonts w:hint="eastAsia"/>
          <w:sz w:val="21"/>
          <w:szCs w:val="21"/>
        </w:rPr>
        <w:t xml:space="preserve">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7、基金的投资组合比例为：股票</w:t>
      </w:r>
      <w:r w:rsidR="00E4754C" w:rsidRPr="00E4754C">
        <w:rPr>
          <w:rFonts w:hint="eastAsia"/>
          <w:sz w:val="21"/>
          <w:szCs w:val="21"/>
        </w:rPr>
        <w:t>（含存托凭证）</w:t>
      </w:r>
      <w:r>
        <w:rPr>
          <w:rFonts w:hint="eastAsia"/>
          <w:sz w:val="21"/>
          <w:szCs w:val="21"/>
        </w:rPr>
        <w:t>投资比例为基金资产的0%-95%，其中投资于国内依法发行上市的股票的比例占基金资产的0-95%，港股通标的股票的投资比例为</w:t>
      </w:r>
      <w:r>
        <w:rPr>
          <w:rFonts w:hint="eastAsia"/>
          <w:sz w:val="21"/>
          <w:szCs w:val="21"/>
        </w:rPr>
        <w:lastRenderedPageBreak/>
        <w:t xml:space="preserve">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8、本基金初始募集面值为人民币</w:t>
      </w:r>
      <w:bookmarkStart w:id="4" w:name="field_2343_facevalue_1"/>
      <w:r w:rsidR="00092BD6">
        <w:rPr>
          <w:sz w:val="21"/>
          <w:szCs w:val="21"/>
        </w:rPr>
        <w:t>1.00</w:t>
      </w:r>
      <w:bookmarkEnd w:id="4"/>
      <w:r>
        <w:rPr>
          <w:rFonts w:hint="eastAsia"/>
          <w:sz w:val="21"/>
          <w:szCs w:val="21"/>
        </w:rPr>
        <w:t xml:space="preserve">元。在市场波动因素影响下，本基金净值可能低于初始面值，本基金投资者有可能出现亏损。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9、基金的过往业绩并不预示其未来表现，基金管理人管理的其他基金的业绩也不构成对本基金业绩表现的保证。 </w:t>
      </w:r>
    </w:p>
    <w:p w:rsidR="00843C6D" w:rsidRDefault="00843C6D">
      <w:pPr>
        <w:pStyle w:val="a3"/>
        <w:spacing w:before="0" w:beforeAutospacing="0" w:after="0" w:afterAutospacing="0" w:line="360" w:lineRule="auto"/>
        <w:ind w:firstLine="420"/>
        <w:divId w:val="1318681262"/>
        <w:rPr>
          <w:sz w:val="21"/>
          <w:szCs w:val="21"/>
        </w:rPr>
      </w:pPr>
      <w:r>
        <w:rPr>
          <w:rFonts w:hint="eastAsia"/>
          <w:sz w:val="21"/>
          <w:szCs w:val="21"/>
        </w:rPr>
        <w:t xml:space="preserve">10、基金管理人依照恪尽职守、诚实信用、谨慎勤勉的原则管理和运用基金财产，但不保证基金一定盈利，也不保证最低收益。 </w:t>
      </w:r>
    </w:p>
    <w:p w:rsidR="00843C6D" w:rsidRPr="00843C6D" w:rsidRDefault="00843C6D" w:rsidP="00843C6D">
      <w:pPr>
        <w:pStyle w:val="a3"/>
        <w:spacing w:before="0" w:beforeAutospacing="0" w:after="0" w:afterAutospacing="0" w:line="360" w:lineRule="auto"/>
        <w:ind w:firstLine="420"/>
        <w:divId w:val="2090610223"/>
        <w:rPr>
          <w:sz w:val="21"/>
          <w:szCs w:val="21"/>
        </w:rPr>
      </w:pPr>
      <w:r>
        <w:rPr>
          <w:rFonts w:hint="eastAsia"/>
          <w:sz w:val="21"/>
          <w:szCs w:val="21"/>
        </w:rPr>
        <w:t>11、本招募说明书（更新）所载内容截止日为</w:t>
      </w:r>
      <w:bookmarkStart w:id="5" w:name="field_2343_infoendday_1"/>
      <w:r w:rsidR="00587DAF">
        <w:rPr>
          <w:sz w:val="21"/>
          <w:szCs w:val="21"/>
        </w:rPr>
        <w:t>2020年10月14日</w:t>
      </w:r>
      <w:bookmarkEnd w:id="5"/>
      <w:r>
        <w:rPr>
          <w:rFonts w:hint="eastAsia"/>
          <w:sz w:val="21"/>
          <w:szCs w:val="21"/>
        </w:rPr>
        <w:t>，有关财务数据和净值表现截止日为</w:t>
      </w:r>
      <w:bookmarkStart w:id="6" w:name="field_2343_financeendday_1"/>
      <w:r w:rsidR="00092BD6">
        <w:rPr>
          <w:sz w:val="21"/>
          <w:szCs w:val="21"/>
        </w:rPr>
        <w:t>2020年06月30日</w:t>
      </w:r>
      <w:bookmarkEnd w:id="6"/>
      <w:r>
        <w:rPr>
          <w:rFonts w:hint="eastAsia"/>
          <w:sz w:val="21"/>
          <w:szCs w:val="21"/>
        </w:rPr>
        <w:t xml:space="preserve">（财务数据未经审计）。  </w:t>
      </w:r>
      <w:r w:rsidRPr="00843C6D">
        <w:rPr>
          <w:sz w:val="30"/>
        </w:rPr>
        <w:br w:type="page"/>
      </w:r>
    </w:p>
    <w:p w:rsidR="00843C6D" w:rsidRDefault="00843C6D" w:rsidP="00843C6D">
      <w:pPr>
        <w:widowControl/>
        <w:jc w:val="center"/>
        <w:rPr>
          <w:rFonts w:ascii="宋体" w:eastAsia="宋体" w:hAnsi="宋体"/>
          <w:b/>
          <w:sz w:val="28"/>
        </w:rPr>
      </w:pPr>
      <w:r w:rsidRPr="00843C6D">
        <w:rPr>
          <w:rFonts w:ascii="宋体" w:eastAsia="宋体" w:hAnsi="宋体" w:hint="eastAsia"/>
          <w:b/>
          <w:sz w:val="28"/>
        </w:rPr>
        <w:lastRenderedPageBreak/>
        <w:t>目录</w:t>
      </w:r>
    </w:p>
    <w:p w:rsidR="00843C6D" w:rsidRPr="00843C6D" w:rsidRDefault="00843C6D" w:rsidP="00843C6D">
      <w:pPr>
        <w:pStyle w:val="21"/>
        <w:tabs>
          <w:tab w:val="right" w:leader="dot" w:pos="8290"/>
        </w:tabs>
        <w:spacing w:line="360" w:lineRule="auto"/>
        <w:rPr>
          <w:rFonts w:ascii="宋体" w:eastAsia="宋体" w:hAnsi="宋体"/>
          <w:noProof/>
        </w:rPr>
      </w:pPr>
      <w:r w:rsidRPr="00843C6D">
        <w:rPr>
          <w:rFonts w:ascii="宋体" w:eastAsia="宋体" w:hAnsi="宋体"/>
        </w:rPr>
        <w:fldChar w:fldCharType="begin"/>
      </w:r>
      <w:r w:rsidRPr="00843C6D">
        <w:rPr>
          <w:rFonts w:ascii="宋体" w:eastAsia="宋体" w:hAnsi="宋体"/>
        </w:rPr>
        <w:instrText xml:space="preserve"> TOC \o "1-2" \f 8 \h \t "2" </w:instrText>
      </w:r>
      <w:r w:rsidRPr="00843C6D">
        <w:rPr>
          <w:rFonts w:ascii="宋体" w:eastAsia="宋体" w:hAnsi="宋体"/>
        </w:rPr>
        <w:fldChar w:fldCharType="separate"/>
      </w:r>
      <w:hyperlink w:anchor="_Toc51005607" w:history="1">
        <w:r w:rsidRPr="00843C6D">
          <w:rPr>
            <w:rStyle w:val="a5"/>
            <w:rFonts w:ascii="宋体" w:eastAsia="宋体" w:hAnsi="宋体" w:hint="eastAsia"/>
            <w:noProof/>
            <w:u w:val="none"/>
          </w:rPr>
          <w:t>【重要提示】</w:t>
        </w:r>
        <w:r w:rsidRPr="00843C6D">
          <w:rPr>
            <w:rFonts w:ascii="宋体" w:eastAsia="宋体" w:hAnsi="宋体"/>
            <w:noProof/>
          </w:rPr>
          <w:tab/>
        </w:r>
        <w:r w:rsidRPr="00843C6D">
          <w:rPr>
            <w:rFonts w:ascii="宋体" w:eastAsia="宋体" w:hAnsi="宋体"/>
            <w:noProof/>
          </w:rPr>
          <w:fldChar w:fldCharType="begin"/>
        </w:r>
        <w:r w:rsidRPr="00843C6D">
          <w:rPr>
            <w:rFonts w:ascii="宋体" w:eastAsia="宋体" w:hAnsi="宋体"/>
            <w:noProof/>
          </w:rPr>
          <w:instrText xml:space="preserve"> PAGEREF _Toc51005607 \h </w:instrText>
        </w:r>
        <w:r w:rsidRPr="00843C6D">
          <w:rPr>
            <w:rFonts w:ascii="宋体" w:eastAsia="宋体" w:hAnsi="宋体"/>
            <w:noProof/>
          </w:rPr>
        </w:r>
        <w:r w:rsidRPr="00843C6D">
          <w:rPr>
            <w:rFonts w:ascii="宋体" w:eastAsia="宋体" w:hAnsi="宋体"/>
            <w:noProof/>
          </w:rPr>
          <w:fldChar w:fldCharType="separate"/>
        </w:r>
        <w:r w:rsidR="00E67AFC">
          <w:rPr>
            <w:rFonts w:ascii="宋体" w:eastAsia="宋体" w:hAnsi="宋体"/>
            <w:noProof/>
          </w:rPr>
          <w:t>2</w:t>
        </w:r>
        <w:r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08" w:history="1">
        <w:r w:rsidR="00843C6D" w:rsidRPr="00843C6D">
          <w:rPr>
            <w:rStyle w:val="a5"/>
            <w:rFonts w:ascii="宋体" w:eastAsia="宋体" w:hAnsi="宋体" w:hint="eastAsia"/>
            <w:noProof/>
            <w:u w:val="none"/>
          </w:rPr>
          <w:t>第一部分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绪言</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_Toc51005608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6</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09" w:history="1">
        <w:r w:rsidR="00843C6D" w:rsidRPr="00843C6D">
          <w:rPr>
            <w:rStyle w:val="a5"/>
            <w:rFonts w:ascii="宋体" w:eastAsia="宋体" w:hAnsi="宋体" w:hint="eastAsia"/>
            <w:noProof/>
            <w:u w:val="none"/>
          </w:rPr>
          <w:t>第二部分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释义</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_Toc51005609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7</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0" w:history="1">
        <w:r w:rsidR="00843C6D" w:rsidRPr="00843C6D">
          <w:rPr>
            <w:rStyle w:val="a5"/>
            <w:rFonts w:ascii="宋体" w:eastAsia="宋体" w:hAnsi="宋体" w:hint="eastAsia"/>
            <w:noProof/>
            <w:u w:val="none"/>
          </w:rPr>
          <w:t>第三部分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基金管理人</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_Toc51005610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12</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1" w:history="1">
        <w:r w:rsidR="00843C6D" w:rsidRPr="00843C6D">
          <w:rPr>
            <w:rStyle w:val="a5"/>
            <w:rFonts w:ascii="宋体" w:eastAsia="宋体" w:hAnsi="宋体" w:hint="eastAsia"/>
            <w:noProof/>
            <w:u w:val="none"/>
          </w:rPr>
          <w:t>第四部分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基金托管人</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_Toc51005611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27</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2" w:history="1">
        <w:r w:rsidR="00843C6D" w:rsidRPr="00843C6D">
          <w:rPr>
            <w:rStyle w:val="a5"/>
            <w:rFonts w:ascii="宋体" w:eastAsia="宋体" w:hAnsi="宋体" w:hint="eastAsia"/>
            <w:noProof/>
            <w:u w:val="none"/>
          </w:rPr>
          <w:t>第五部分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相关服务机构</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_Toc51005612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31</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3" w:history="1">
        <w:r w:rsidR="00843C6D" w:rsidRPr="00843C6D">
          <w:rPr>
            <w:rStyle w:val="a5"/>
            <w:rFonts w:ascii="宋体" w:eastAsia="宋体" w:hAnsi="宋体" w:hint="eastAsia"/>
            <w:noProof/>
            <w:u w:val="none"/>
          </w:rPr>
          <w:t>第六部分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基金的募集与基金合同的生效</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_Toc51005613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58</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4" w:history="1">
        <w:r w:rsidR="00843C6D" w:rsidRPr="00843C6D">
          <w:rPr>
            <w:rStyle w:val="a5"/>
            <w:rFonts w:ascii="宋体" w:eastAsia="宋体" w:hAnsi="宋体" w:hint="eastAsia"/>
            <w:noProof/>
            <w:u w:val="none"/>
          </w:rPr>
          <w:t>第七部分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基金份额的申购与赎回</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_Toc51005614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59</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5" w:history="1">
        <w:r w:rsidR="00843C6D" w:rsidRPr="00843C6D">
          <w:rPr>
            <w:rStyle w:val="a5"/>
            <w:rFonts w:ascii="宋体" w:eastAsia="宋体" w:hAnsi="宋体" w:hint="eastAsia"/>
            <w:noProof/>
            <w:u w:val="none"/>
          </w:rPr>
          <w:t>第八部分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基金的投资</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_Toc51005615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72</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6" w:history="1">
        <w:r w:rsidR="00843C6D" w:rsidRPr="00843C6D">
          <w:rPr>
            <w:rStyle w:val="a5"/>
            <w:rFonts w:ascii="宋体" w:eastAsia="宋体" w:hAnsi="宋体" w:hint="eastAsia"/>
            <w:noProof/>
            <w:u w:val="none"/>
          </w:rPr>
          <w:t>第九部分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基金的业绩</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_Toc51005616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84</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7" w:history="1">
        <w:r w:rsidR="00843C6D" w:rsidRPr="00843C6D">
          <w:rPr>
            <w:rStyle w:val="a5"/>
            <w:rFonts w:ascii="宋体" w:eastAsia="宋体" w:hAnsi="宋体" w:hint="eastAsia"/>
            <w:noProof/>
            <w:u w:val="none"/>
          </w:rPr>
          <w:t>第十部分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基金的财产</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_Toc51005617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85</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8" w:history="1">
        <w:r w:rsidR="00843C6D" w:rsidRPr="00843C6D">
          <w:rPr>
            <w:rStyle w:val="a5"/>
            <w:rFonts w:ascii="宋体" w:eastAsia="宋体" w:hAnsi="宋体" w:hint="eastAsia"/>
            <w:noProof/>
            <w:u w:val="none"/>
          </w:rPr>
          <w:t>第十一部分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基金资产的估值</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_Toc51005618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86</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19" w:history="1">
        <w:r w:rsidR="00843C6D" w:rsidRPr="00843C6D">
          <w:rPr>
            <w:rStyle w:val="a5"/>
            <w:rFonts w:ascii="宋体" w:eastAsia="宋体" w:hAnsi="宋体" w:hint="eastAsia"/>
            <w:noProof/>
            <w:u w:val="none"/>
          </w:rPr>
          <w:t>第十二部分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基金的收益分配</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_Toc51005619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92</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0" w:history="1">
        <w:r w:rsidR="00843C6D" w:rsidRPr="00843C6D">
          <w:rPr>
            <w:rStyle w:val="a5"/>
            <w:rFonts w:ascii="宋体" w:eastAsia="宋体" w:hAnsi="宋体" w:hint="eastAsia"/>
            <w:noProof/>
            <w:u w:val="none"/>
          </w:rPr>
          <w:t>第十三部分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基金费用与税收</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_Toc51005620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94</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1" w:history="1">
        <w:r w:rsidR="00843C6D" w:rsidRPr="00843C6D">
          <w:rPr>
            <w:rStyle w:val="a5"/>
            <w:rFonts w:ascii="宋体" w:eastAsia="宋体" w:hAnsi="宋体" w:hint="eastAsia"/>
            <w:noProof/>
            <w:u w:val="none"/>
          </w:rPr>
          <w:t>第十四部分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基金的会计与审计</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_Toc51005621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96</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2" w:history="1">
        <w:r w:rsidR="00843C6D" w:rsidRPr="00843C6D">
          <w:rPr>
            <w:rStyle w:val="a5"/>
            <w:rFonts w:ascii="宋体" w:eastAsia="宋体" w:hAnsi="宋体" w:hint="eastAsia"/>
            <w:noProof/>
            <w:u w:val="none"/>
          </w:rPr>
          <w:t>第十五部分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基金的信息披露</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_Toc51005622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97</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3" w:history="1">
        <w:r w:rsidR="00843C6D" w:rsidRPr="00843C6D">
          <w:rPr>
            <w:rStyle w:val="a5"/>
            <w:rFonts w:ascii="宋体" w:eastAsia="宋体" w:hAnsi="宋体" w:hint="eastAsia"/>
            <w:noProof/>
            <w:u w:val="none"/>
          </w:rPr>
          <w:t>第十六部分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风险揭示</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_Toc51005623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104</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4" w:history="1">
        <w:r w:rsidR="00843C6D" w:rsidRPr="00843C6D">
          <w:rPr>
            <w:rStyle w:val="a5"/>
            <w:rFonts w:ascii="宋体" w:eastAsia="宋体" w:hAnsi="宋体" w:hint="eastAsia"/>
            <w:noProof/>
            <w:u w:val="none"/>
          </w:rPr>
          <w:t>第十七部分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基金合同的变更、终止与基金财产的清算</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_Toc51005624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110</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5" w:history="1">
        <w:r w:rsidR="00843C6D" w:rsidRPr="00843C6D">
          <w:rPr>
            <w:rStyle w:val="a5"/>
            <w:rFonts w:ascii="宋体" w:eastAsia="宋体" w:hAnsi="宋体" w:hint="eastAsia"/>
            <w:noProof/>
            <w:u w:val="none"/>
          </w:rPr>
          <w:t>第十八部分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基金合同的内容摘要</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_Toc51005625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112</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6" w:history="1">
        <w:r w:rsidR="00843C6D" w:rsidRPr="00843C6D">
          <w:rPr>
            <w:rStyle w:val="a5"/>
            <w:rFonts w:ascii="宋体" w:eastAsia="宋体" w:hAnsi="宋体" w:hint="eastAsia"/>
            <w:noProof/>
            <w:u w:val="none"/>
          </w:rPr>
          <w:t>第十九部分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基金托管协议的内容摘要</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_Toc51005626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127</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7" w:history="1">
        <w:r w:rsidR="00843C6D" w:rsidRPr="00843C6D">
          <w:rPr>
            <w:rStyle w:val="a5"/>
            <w:rFonts w:ascii="宋体" w:eastAsia="宋体" w:hAnsi="宋体" w:hint="eastAsia"/>
            <w:noProof/>
            <w:u w:val="none"/>
          </w:rPr>
          <w:t>第二十部分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对基金份额持有人的服务</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_Toc51005627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145</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8" w:history="1">
        <w:r w:rsidR="00843C6D" w:rsidRPr="00843C6D">
          <w:rPr>
            <w:rStyle w:val="a5"/>
            <w:rFonts w:ascii="宋体" w:eastAsia="宋体" w:hAnsi="宋体" w:hint="eastAsia"/>
            <w:noProof/>
            <w:u w:val="none"/>
          </w:rPr>
          <w:t>第二十一部分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其他应披露的事项</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_Toc51005628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148</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29" w:history="1">
        <w:r w:rsidR="00843C6D" w:rsidRPr="00843C6D">
          <w:rPr>
            <w:rStyle w:val="a5"/>
            <w:rFonts w:ascii="宋体" w:eastAsia="宋体" w:hAnsi="宋体" w:hint="eastAsia"/>
            <w:noProof/>
            <w:u w:val="none"/>
          </w:rPr>
          <w:t>第二十二部分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招募说明书存放及查阅方式</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_Toc51005629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150</w:t>
        </w:r>
        <w:r w:rsidR="00843C6D" w:rsidRPr="00843C6D">
          <w:rPr>
            <w:rFonts w:ascii="宋体" w:eastAsia="宋体" w:hAnsi="宋体"/>
            <w:noProof/>
          </w:rPr>
          <w:fldChar w:fldCharType="end"/>
        </w:r>
      </w:hyperlink>
    </w:p>
    <w:p w:rsidR="00843C6D" w:rsidRPr="00843C6D" w:rsidRDefault="000A6D38" w:rsidP="00843C6D">
      <w:pPr>
        <w:pStyle w:val="21"/>
        <w:tabs>
          <w:tab w:val="right" w:leader="dot" w:pos="8290"/>
        </w:tabs>
        <w:spacing w:line="360" w:lineRule="auto"/>
        <w:rPr>
          <w:rFonts w:ascii="宋体" w:eastAsia="宋体" w:hAnsi="宋体"/>
          <w:noProof/>
        </w:rPr>
      </w:pPr>
      <w:hyperlink w:anchor="_Toc51005630" w:history="1">
        <w:r w:rsidR="00843C6D" w:rsidRPr="00843C6D">
          <w:rPr>
            <w:rStyle w:val="a5"/>
            <w:rFonts w:ascii="宋体" w:eastAsia="宋体" w:hAnsi="宋体" w:hint="eastAsia"/>
            <w:noProof/>
            <w:u w:val="none"/>
          </w:rPr>
          <w:t>第二十三部分</w:t>
        </w:r>
        <w:r w:rsidR="00843C6D" w:rsidRPr="00843C6D">
          <w:rPr>
            <w:rStyle w:val="a5"/>
            <w:rFonts w:ascii="宋体" w:eastAsia="宋体" w:hAnsi="宋体"/>
            <w:noProof/>
            <w:u w:val="none"/>
          </w:rPr>
          <w:t xml:space="preserve">  </w:t>
        </w:r>
        <w:r w:rsidR="00843C6D" w:rsidRPr="00843C6D">
          <w:rPr>
            <w:rStyle w:val="a5"/>
            <w:rFonts w:ascii="宋体" w:eastAsia="宋体" w:hAnsi="宋体" w:hint="eastAsia"/>
            <w:noProof/>
            <w:u w:val="none"/>
          </w:rPr>
          <w:t>备查文件</w:t>
        </w:r>
        <w:r w:rsidR="00843C6D" w:rsidRPr="00843C6D">
          <w:rPr>
            <w:rFonts w:ascii="宋体" w:eastAsia="宋体" w:hAnsi="宋体"/>
            <w:noProof/>
          </w:rPr>
          <w:tab/>
        </w:r>
        <w:r w:rsidR="00843C6D" w:rsidRPr="00843C6D">
          <w:rPr>
            <w:rFonts w:ascii="宋体" w:eastAsia="宋体" w:hAnsi="宋体"/>
            <w:noProof/>
          </w:rPr>
          <w:fldChar w:fldCharType="begin"/>
        </w:r>
        <w:r w:rsidR="00843C6D" w:rsidRPr="00843C6D">
          <w:rPr>
            <w:rFonts w:ascii="宋体" w:eastAsia="宋体" w:hAnsi="宋体"/>
            <w:noProof/>
          </w:rPr>
          <w:instrText xml:space="preserve"> PAGEREF _Toc51005630 \h </w:instrText>
        </w:r>
        <w:r w:rsidR="00843C6D" w:rsidRPr="00843C6D">
          <w:rPr>
            <w:rFonts w:ascii="宋体" w:eastAsia="宋体" w:hAnsi="宋体"/>
            <w:noProof/>
          </w:rPr>
        </w:r>
        <w:r w:rsidR="00843C6D" w:rsidRPr="00843C6D">
          <w:rPr>
            <w:rFonts w:ascii="宋体" w:eastAsia="宋体" w:hAnsi="宋体"/>
            <w:noProof/>
          </w:rPr>
          <w:fldChar w:fldCharType="separate"/>
        </w:r>
        <w:r w:rsidR="00E67AFC">
          <w:rPr>
            <w:rFonts w:ascii="宋体" w:eastAsia="宋体" w:hAnsi="宋体"/>
            <w:noProof/>
          </w:rPr>
          <w:t>151</w:t>
        </w:r>
        <w:r w:rsidR="00843C6D" w:rsidRPr="00843C6D">
          <w:rPr>
            <w:rFonts w:ascii="宋体" w:eastAsia="宋体" w:hAnsi="宋体"/>
            <w:noProof/>
          </w:rPr>
          <w:fldChar w:fldCharType="end"/>
        </w:r>
      </w:hyperlink>
    </w:p>
    <w:p w:rsidR="00843C6D" w:rsidRPr="00843C6D" w:rsidRDefault="00843C6D" w:rsidP="00843C6D">
      <w:pPr>
        <w:widowControl/>
        <w:spacing w:line="360" w:lineRule="auto"/>
        <w:ind w:leftChars="-1" w:left="-2"/>
        <w:jc w:val="center"/>
        <w:rPr>
          <w:rFonts w:ascii="宋体" w:eastAsia="宋体" w:hAnsi="宋体"/>
          <w:b/>
          <w:sz w:val="28"/>
        </w:rPr>
      </w:pPr>
      <w:r w:rsidRPr="00843C6D">
        <w:rPr>
          <w:rFonts w:ascii="宋体" w:eastAsia="宋体" w:hAnsi="宋体"/>
        </w:rPr>
        <w:fldChar w:fldCharType="end"/>
      </w:r>
    </w:p>
    <w:p w:rsidR="00843C6D" w:rsidRPr="00843C6D" w:rsidRDefault="00843C6D">
      <w:pPr>
        <w:widowControl/>
        <w:jc w:val="left"/>
        <w:rPr>
          <w:rFonts w:ascii="宋体" w:eastAsia="宋体" w:hAnsi="宋体"/>
        </w:rPr>
      </w:pPr>
      <w:r w:rsidRPr="00843C6D">
        <w:rPr>
          <w:rFonts w:ascii="宋体" w:eastAsia="宋体" w:hAnsi="宋体"/>
        </w:rPr>
        <w:br w:type="page"/>
      </w:r>
    </w:p>
    <w:p w:rsidR="00584EA5" w:rsidRPr="00843C6D" w:rsidRDefault="00843C6D" w:rsidP="00843C6D">
      <w:pPr>
        <w:pStyle w:val="2"/>
        <w:jc w:val="center"/>
        <w:rPr>
          <w:rFonts w:ascii="宋体" w:eastAsia="宋体" w:hAnsi="宋体"/>
          <w:sz w:val="30"/>
        </w:rPr>
      </w:pPr>
      <w:bookmarkStart w:id="7" w:name="chapter_level1_3_2344"/>
      <w:bookmarkStart w:id="8" w:name="_Toc51005608"/>
      <w:r w:rsidRPr="00843C6D">
        <w:rPr>
          <w:rFonts w:ascii="宋体" w:eastAsia="宋体" w:hAnsi="宋体" w:hint="eastAsia"/>
          <w:sz w:val="30"/>
        </w:rPr>
        <w:lastRenderedPageBreak/>
        <w:t>第一部分  绪言</w:t>
      </w:r>
      <w:bookmarkEnd w:id="7"/>
      <w:bookmarkEnd w:id="8"/>
    </w:p>
    <w:p w:rsidR="00843C6D" w:rsidRPr="00843C6D" w:rsidRDefault="00843C6D">
      <w:pPr>
        <w:pStyle w:val="a3"/>
        <w:spacing w:before="0" w:beforeAutospacing="0" w:after="0" w:afterAutospacing="0" w:line="360" w:lineRule="auto"/>
        <w:ind w:firstLine="420"/>
        <w:divId w:val="164052874"/>
        <w:rPr>
          <w:sz w:val="21"/>
          <w:szCs w:val="21"/>
        </w:rPr>
      </w:pPr>
      <w:bookmarkStart w:id="9" w:name="chapter_level1_3_2344_section_1"/>
      <w:bookmarkEnd w:id="9"/>
      <w:r w:rsidRPr="00843C6D">
        <w:rPr>
          <w:rFonts w:hint="eastAsia"/>
          <w:sz w:val="21"/>
          <w:szCs w:val="21"/>
        </w:rPr>
        <w:t>《</w:t>
      </w:r>
      <w:bookmarkStart w:id="10" w:name="field_49_productfullname_2"/>
      <w:r w:rsidR="00092BD6">
        <w:rPr>
          <w:rFonts w:hint="eastAsia"/>
          <w:sz w:val="21"/>
          <w:szCs w:val="21"/>
        </w:rPr>
        <w:t>博时沪港深价值优选灵活配置混合型证券投资基金</w:t>
      </w:r>
      <w:bookmarkEnd w:id="10"/>
      <w:r w:rsidRPr="00843C6D">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11" w:name="field_49_productfullname_3"/>
      <w:r w:rsidR="00092BD6">
        <w:rPr>
          <w:rFonts w:hint="eastAsia"/>
          <w:sz w:val="21"/>
          <w:szCs w:val="21"/>
        </w:rPr>
        <w:t>博时沪港深价值优选灵活配置混合型证券投资基金</w:t>
      </w:r>
      <w:bookmarkEnd w:id="11"/>
      <w:r w:rsidRPr="00843C6D">
        <w:rPr>
          <w:rFonts w:hint="eastAsia"/>
          <w:sz w:val="21"/>
          <w:szCs w:val="21"/>
        </w:rPr>
        <w:t xml:space="preserve">基金合同》（以下简称“基金合同”）编写。  </w:t>
      </w:r>
    </w:p>
    <w:p w:rsidR="00843C6D" w:rsidRPr="00843C6D" w:rsidRDefault="00843C6D">
      <w:pPr>
        <w:pStyle w:val="a3"/>
        <w:spacing w:before="0" w:beforeAutospacing="0" w:after="0" w:afterAutospacing="0" w:line="360" w:lineRule="auto"/>
        <w:ind w:firstLine="420"/>
        <w:divId w:val="164052874"/>
        <w:rPr>
          <w:sz w:val="21"/>
          <w:szCs w:val="21"/>
        </w:rPr>
      </w:pPr>
      <w:r w:rsidRPr="00843C6D">
        <w:rPr>
          <w:rFonts w:hint="eastAsia"/>
          <w:sz w:val="21"/>
          <w:szCs w:val="21"/>
        </w:rPr>
        <w:t>本招募说明书阐述了</w:t>
      </w:r>
      <w:bookmarkStart w:id="12" w:name="field_49_productfullname_4"/>
      <w:r w:rsidR="00092BD6">
        <w:rPr>
          <w:rFonts w:hint="eastAsia"/>
          <w:sz w:val="21"/>
          <w:szCs w:val="21"/>
        </w:rPr>
        <w:t>博时沪港深价值优选灵活配置混合型证券投资基金</w:t>
      </w:r>
      <w:bookmarkEnd w:id="12"/>
      <w:r w:rsidRPr="00843C6D">
        <w:rPr>
          <w:rFonts w:hint="eastAsia"/>
          <w:sz w:val="21"/>
          <w:szCs w:val="21"/>
        </w:rPr>
        <w:t xml:space="preserve">的投资目标、策略、风险、费率等与投资人投资决策有关的必要事项，投资人在作出投资决策前应仔细阅读本招募说明书。 </w:t>
      </w:r>
    </w:p>
    <w:p w:rsidR="00843C6D" w:rsidRPr="00843C6D" w:rsidRDefault="00843C6D">
      <w:pPr>
        <w:pStyle w:val="a3"/>
        <w:spacing w:before="0" w:beforeAutospacing="0" w:after="0" w:afterAutospacing="0" w:line="360" w:lineRule="auto"/>
        <w:ind w:firstLine="420"/>
        <w:divId w:val="164052874"/>
        <w:rPr>
          <w:sz w:val="21"/>
          <w:szCs w:val="21"/>
        </w:rPr>
      </w:pPr>
      <w:r w:rsidRPr="00843C6D">
        <w:rPr>
          <w:rFonts w:hint="eastAsia"/>
          <w:sz w:val="21"/>
          <w:szCs w:val="21"/>
        </w:rPr>
        <w:t xml:space="preserve">基金管理人承诺本招募说明书不存在任何虚假记载、误导性陈述或重大遗漏，并对其真实性、准确性、完整性承担法律责任。 </w:t>
      </w:r>
    </w:p>
    <w:p w:rsidR="00843C6D" w:rsidRPr="00843C6D" w:rsidRDefault="00092BD6">
      <w:pPr>
        <w:pStyle w:val="a3"/>
        <w:spacing w:before="0" w:beforeAutospacing="0" w:after="0" w:afterAutospacing="0" w:line="360" w:lineRule="auto"/>
        <w:ind w:firstLine="420"/>
        <w:divId w:val="164052874"/>
        <w:rPr>
          <w:sz w:val="21"/>
          <w:szCs w:val="21"/>
        </w:rPr>
      </w:pPr>
      <w:bookmarkStart w:id="13" w:name="field_49_productfullname_5"/>
      <w:r>
        <w:rPr>
          <w:rFonts w:hint="eastAsia"/>
          <w:sz w:val="21"/>
          <w:szCs w:val="21"/>
        </w:rPr>
        <w:t>博时沪港深价值优选灵活配置混合型证券投资基金</w:t>
      </w:r>
      <w:bookmarkEnd w:id="13"/>
      <w:r w:rsidR="00843C6D" w:rsidRPr="00843C6D">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843C6D" w:rsidRPr="00843C6D" w:rsidRDefault="00843C6D">
      <w:pPr>
        <w:pStyle w:val="a3"/>
        <w:spacing w:before="0" w:beforeAutospacing="0" w:after="0" w:afterAutospacing="0" w:line="360" w:lineRule="auto"/>
        <w:ind w:firstLine="420"/>
        <w:divId w:val="164052874"/>
        <w:rPr>
          <w:sz w:val="21"/>
          <w:szCs w:val="21"/>
        </w:rPr>
      </w:pPr>
      <w:r w:rsidRPr="00843C6D">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4" w:name="chapter_level1_3_2344_section_1_end"/>
      <w:bookmarkEnd w:id="14"/>
      <w:r w:rsidRPr="00843C6D">
        <w:rPr>
          <w:rFonts w:hint="eastAsia"/>
          <w:sz w:val="21"/>
          <w:szCs w:val="21"/>
        </w:rPr>
        <w:t xml:space="preserve">金合同。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5" w:name="chapter_level1_4_49"/>
      <w:bookmarkStart w:id="16" w:name="_Toc51005609"/>
      <w:r w:rsidRPr="00843C6D">
        <w:rPr>
          <w:rFonts w:ascii="宋体" w:eastAsia="宋体" w:hAnsi="宋体" w:hint="eastAsia"/>
          <w:sz w:val="30"/>
        </w:rPr>
        <w:lastRenderedPageBreak/>
        <w:t>第二部分  释义</w:t>
      </w:r>
      <w:bookmarkEnd w:id="15"/>
      <w:bookmarkEnd w:id="16"/>
    </w:p>
    <w:p w:rsidR="00843C6D" w:rsidRPr="00843C6D" w:rsidRDefault="00843C6D">
      <w:pPr>
        <w:pStyle w:val="a3"/>
        <w:spacing w:before="0" w:beforeAutospacing="0" w:after="0" w:afterAutospacing="0" w:line="360" w:lineRule="auto"/>
        <w:ind w:firstLine="420"/>
        <w:divId w:val="1158882645"/>
        <w:rPr>
          <w:sz w:val="21"/>
          <w:szCs w:val="21"/>
        </w:rPr>
      </w:pPr>
      <w:bookmarkStart w:id="17" w:name="chapter_level1_4_49_section_1"/>
      <w:bookmarkEnd w:id="17"/>
      <w:r w:rsidRPr="00843C6D">
        <w:rPr>
          <w:rFonts w:hint="eastAsia"/>
          <w:sz w:val="21"/>
          <w:szCs w:val="21"/>
        </w:rPr>
        <w:t xml:space="preserve">在本招募说明书中，除非文义另有所指，下列词语具有以下含义：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1、基金或本基金：指</w:t>
      </w:r>
      <w:bookmarkStart w:id="18" w:name="field_49_productfullname_6"/>
      <w:r w:rsidR="00092BD6">
        <w:rPr>
          <w:rFonts w:hint="eastAsia"/>
          <w:sz w:val="21"/>
          <w:szCs w:val="21"/>
        </w:rPr>
        <w:t>博时沪港深价值优选灵活配置混合型证券投资基金</w:t>
      </w:r>
      <w:bookmarkEnd w:id="18"/>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2、基金管理人：指</w:t>
      </w:r>
      <w:bookmarkStart w:id="19" w:name="field_49_managerorgfullname_1"/>
      <w:r w:rsidR="00092BD6">
        <w:rPr>
          <w:rFonts w:hint="eastAsia"/>
          <w:sz w:val="21"/>
          <w:szCs w:val="21"/>
        </w:rPr>
        <w:t>博时基金管理有限公司</w:t>
      </w:r>
      <w:bookmarkEnd w:id="19"/>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3、基金托管人：指</w:t>
      </w:r>
      <w:bookmarkStart w:id="20" w:name="field_49_trustorgfullname_1"/>
      <w:r w:rsidR="00092BD6">
        <w:rPr>
          <w:rFonts w:hint="eastAsia"/>
          <w:sz w:val="21"/>
          <w:szCs w:val="21"/>
        </w:rPr>
        <w:t>中信银行股份有限公司</w:t>
      </w:r>
      <w:bookmarkEnd w:id="20"/>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4、基金合同：指《</w:t>
      </w:r>
      <w:bookmarkStart w:id="21" w:name="field_49_productfullname_7"/>
      <w:r w:rsidR="00092BD6">
        <w:rPr>
          <w:rFonts w:hint="eastAsia"/>
          <w:sz w:val="21"/>
          <w:szCs w:val="21"/>
        </w:rPr>
        <w:t>博时沪港深价值优选灵活配置混合型证券投资基金</w:t>
      </w:r>
      <w:bookmarkEnd w:id="21"/>
      <w:r w:rsidRPr="00843C6D">
        <w:rPr>
          <w:rFonts w:hint="eastAsia"/>
          <w:sz w:val="21"/>
          <w:szCs w:val="21"/>
        </w:rPr>
        <w:t xml:space="preserve">基金合同》及对基金合同的任何有效修订和补充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5、托管协议：指基金管理人与基金托管人就本基金签订之《</w:t>
      </w:r>
      <w:bookmarkStart w:id="22" w:name="field_49_productfullname_8"/>
      <w:r w:rsidR="00092BD6">
        <w:rPr>
          <w:rFonts w:hint="eastAsia"/>
          <w:sz w:val="21"/>
          <w:szCs w:val="21"/>
        </w:rPr>
        <w:t>博时沪港深价值优选灵活配置混合型证券投资基金</w:t>
      </w:r>
      <w:bookmarkEnd w:id="22"/>
      <w:r w:rsidRPr="00843C6D">
        <w:rPr>
          <w:rFonts w:hint="eastAsia"/>
          <w:sz w:val="21"/>
          <w:szCs w:val="21"/>
        </w:rPr>
        <w:t xml:space="preserve">托管协议》及对该托管协议的任何有效修订和补充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6、招募说明书或本招募说明书：指《</w:t>
      </w:r>
      <w:bookmarkStart w:id="23" w:name="field_49_productfullname_9"/>
      <w:r w:rsidR="00092BD6">
        <w:rPr>
          <w:rFonts w:hint="eastAsia"/>
          <w:sz w:val="21"/>
          <w:szCs w:val="21"/>
        </w:rPr>
        <w:t>博时沪港深价值优选灵活配置混合型证券投资基金</w:t>
      </w:r>
      <w:bookmarkEnd w:id="23"/>
      <w:r w:rsidRPr="00843C6D">
        <w:rPr>
          <w:rFonts w:hint="eastAsia"/>
          <w:sz w:val="21"/>
          <w:szCs w:val="21"/>
        </w:rPr>
        <w:t xml:space="preserve">招募说明书》及其更新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7、基金份额发售公告：指《</w:t>
      </w:r>
      <w:bookmarkStart w:id="24" w:name="field_49_productfullname_10"/>
      <w:r w:rsidR="00092BD6">
        <w:rPr>
          <w:rFonts w:hint="eastAsia"/>
          <w:sz w:val="21"/>
          <w:szCs w:val="21"/>
        </w:rPr>
        <w:t>博时沪港深价值优选灵活配置混合型证券投资基金</w:t>
      </w:r>
      <w:bookmarkEnd w:id="24"/>
      <w:r w:rsidRPr="00843C6D">
        <w:rPr>
          <w:rFonts w:hint="eastAsia"/>
          <w:sz w:val="21"/>
          <w:szCs w:val="21"/>
        </w:rPr>
        <w:t xml:space="preserve">基金份额发售公告》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8、基金产品资料概要：指《《</w:t>
      </w:r>
      <w:bookmarkStart w:id="25" w:name="field_49_productfullname_11"/>
      <w:r w:rsidR="00092BD6">
        <w:rPr>
          <w:rFonts w:hint="eastAsia"/>
          <w:sz w:val="21"/>
          <w:szCs w:val="21"/>
        </w:rPr>
        <w:t>博时沪港深价值优选灵活配置混合型证券投资基金</w:t>
      </w:r>
      <w:bookmarkEnd w:id="25"/>
      <w:r w:rsidRPr="00843C6D">
        <w:rPr>
          <w:rFonts w:hint="eastAsia"/>
          <w:sz w:val="21"/>
          <w:szCs w:val="21"/>
        </w:rPr>
        <w:t xml:space="preserve">基金产品资料概要》及其更新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9、法律法规：指中国现行有效并公布实施的法律、行政法规、规范性文件、司法解释、行政规章以及其他对基金合同当事人有约束力的决定、决议、通知等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11、《销售办法》：指中国证监会2013年3月15日颁布、同年6月1日实施的《证券投资基金销售管理办法》及颁布机关对其不时做出的修订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12、《信息披露办法》：指国证监会2019年7月26日颁布、同年9月1日实施的《公开募集证券投资基金信息披露管理办法》及颁布机关对其不时做出的修订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13、《运作办法》：指中国证监会2014年7月7日颁布、同年8月8日实施的《公开募集证券投资基金运作管理办法》及颁布机关对其不时做出的修订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15、中国证监会：指中国证券监督管理委员会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16、银行业监督管理机构：指中国人民银行和/或中国银行业监督管理委员会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17、基金合同当事人：指受基金合同约束，根据基金合同享有权利并承担义务的法律主体，包括基金管理人、基金托管人和基金份额持有人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18、个人投资者：指依据有关法律法规规定可投资于证券投资基金的自然人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20、合格境外机构投资者：指符合相关法律法规规定可以投资于在中国境内依法募集的证券投资基金的中国境外的机构投资者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21、投资人：指个人投资者、机构投资者、合格境外机构投资者以及法律法规或中国证监会允许购买证券投资基金的其他投资人的合称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22、基金份额持有人：指依基金合同和招募说明书合法取得基金份额的投资人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23、基金销售业务：指基金管理人或销售机构宣传推介基金，发售基金份额，办理基金份额的申购、赎回、转换、转托管及定期定额投资等业务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 xml:space="preserve">24、销售机构：指直销机构和代销机构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25、直销机构：指</w:t>
      </w:r>
      <w:bookmarkStart w:id="26" w:name="field_49_managerorgfullname_2"/>
      <w:r w:rsidR="00092BD6">
        <w:rPr>
          <w:rFonts w:hint="eastAsia"/>
          <w:sz w:val="21"/>
          <w:szCs w:val="21"/>
        </w:rPr>
        <w:t>博时基金管理有限公司</w:t>
      </w:r>
      <w:bookmarkEnd w:id="26"/>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158882645"/>
        <w:rPr>
          <w:sz w:val="21"/>
          <w:szCs w:val="21"/>
        </w:rPr>
      </w:pPr>
      <w:r w:rsidRPr="00843C6D">
        <w:rPr>
          <w:rFonts w:hint="eastAsia"/>
          <w:sz w:val="21"/>
          <w:szCs w:val="21"/>
        </w:rPr>
        <w:t>26、代销机构：指符合《销售办法》和中国证监会规定的其他条件，取得基金销售业务</w:t>
      </w:r>
      <w:bookmarkStart w:id="27" w:name="chapter_level1_4_49_section_1_end"/>
      <w:bookmarkEnd w:id="27"/>
      <w:r w:rsidRPr="00843C6D">
        <w:rPr>
          <w:rFonts w:hint="eastAsia"/>
          <w:sz w:val="21"/>
          <w:szCs w:val="21"/>
        </w:rPr>
        <w:t xml:space="preserve">资格并与基金管理人签订了基金销售服务代理协议，代为办理基金销售业务的机构 </w:t>
      </w:r>
    </w:p>
    <w:p w:rsidR="00843C6D" w:rsidRPr="00843C6D" w:rsidRDefault="00843C6D">
      <w:pPr>
        <w:pStyle w:val="a3"/>
        <w:spacing w:before="0" w:beforeAutospacing="0" w:after="0" w:afterAutospacing="0" w:line="360" w:lineRule="auto"/>
        <w:ind w:firstLine="420"/>
        <w:divId w:val="1844927164"/>
        <w:rPr>
          <w:sz w:val="21"/>
          <w:szCs w:val="21"/>
        </w:rPr>
      </w:pPr>
      <w:bookmarkStart w:id="28" w:name="chapter_level1_4_49_section_2"/>
      <w:bookmarkEnd w:id="28"/>
      <w:r w:rsidRPr="00843C6D">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28、登记机构：指办理登记业务的机构。基金的登记机构为</w:t>
      </w:r>
      <w:bookmarkStart w:id="29" w:name="field_49_managerorgfullname_3"/>
      <w:r w:rsidR="00092BD6">
        <w:rPr>
          <w:rFonts w:hint="eastAsia"/>
          <w:sz w:val="21"/>
          <w:szCs w:val="21"/>
        </w:rPr>
        <w:t>博时基金管理有限公司</w:t>
      </w:r>
      <w:bookmarkEnd w:id="29"/>
      <w:r w:rsidRPr="00843C6D">
        <w:rPr>
          <w:rFonts w:hint="eastAsia"/>
          <w:sz w:val="21"/>
          <w:szCs w:val="21"/>
        </w:rPr>
        <w:t>或接受</w:t>
      </w:r>
      <w:bookmarkStart w:id="30" w:name="field_49_managerorgfullname_4"/>
      <w:r w:rsidR="00092BD6">
        <w:rPr>
          <w:rFonts w:hint="eastAsia"/>
          <w:sz w:val="21"/>
          <w:szCs w:val="21"/>
        </w:rPr>
        <w:t>博时基金管理有限公司</w:t>
      </w:r>
      <w:bookmarkEnd w:id="30"/>
      <w:r w:rsidRPr="00843C6D">
        <w:rPr>
          <w:rFonts w:hint="eastAsia"/>
          <w:sz w:val="21"/>
          <w:szCs w:val="21"/>
        </w:rPr>
        <w:t xml:space="preserve">委托代为办理登记业务的机构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29、基金账户：指登记机构为投资人开立的、记录其持有的、基金管理人所管理的基金份额余额及其变动情况的账户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lastRenderedPageBreak/>
        <w:t xml:space="preserve">30、基金交易账户：指销售机构为投资人开立的、记录投资人通过该销售机构办理认购、申购、赎回、转换、转托管及定期定额投资等业务而引起的基金份额变动及结余情况的账户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32、基金合同终止日：指基金合同规定的基金合同终止事由出现后，基金财产清算完毕，清算结果报中国证监会备案并予以公告的日期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33、基金募集期：指自基金份额发售之日起至发售结束之日止的期间，最长不得超过3个月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34、存续期：指基金合同生效至终止之间的不定期期限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35、工作日：指上海证券交易所、深圳证券交易所及相关期货交易所的正常交易日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36、T日：指销售机构在规定时间受理投资人申购、赎回或其他业务申请的开放日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37、T+n日：指自T日起第n个工作日(不包含T日)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38、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39、开放时间：指开放日基金接受申购、赎回或其他交易的时间段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40、《业务规则》：指《</w:t>
      </w:r>
      <w:bookmarkStart w:id="31" w:name="field_49_managerorgfullname_5"/>
      <w:r w:rsidR="00092BD6">
        <w:rPr>
          <w:rFonts w:hint="eastAsia"/>
          <w:sz w:val="21"/>
          <w:szCs w:val="21"/>
        </w:rPr>
        <w:t>博时基金管理有限公司</w:t>
      </w:r>
      <w:bookmarkEnd w:id="31"/>
      <w:r w:rsidRPr="00843C6D">
        <w:rPr>
          <w:rFonts w:hint="eastAsia"/>
          <w:sz w:val="21"/>
          <w:szCs w:val="21"/>
        </w:rPr>
        <w:t xml:space="preserve">开放式基金业务规则》，是规范基金管理人所管理的开放式证券投资基金登记方面的业务规则，由基金管理人和投资人共同遵守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41、认购：指在基金募集期内，投资人根据基金合同和招募说明书的规定申请购买基金份额的行为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42、申购：指基金合同生效后，投资人根据基金合同和招募说明书的规定申请购买基金份额的行为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43、赎回：指基金合同生效后，基金份额持有人按基金合同和招募说明书规定的条件要求将基金份额兑换为现金的行为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45、转托管：指基金份额持有人在本基金的不同销售机构之间实施的变更所持基金份额销售机构的操作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lastRenderedPageBreak/>
        <w:t xml:space="preserve">46、定期定额投资计划：指投资人通过有关销售机构提出申请，约定每期申购日、申购金额及扣款方式，由销售机构于每期约定申购日在投资人指定银行账户内自动完成扣款及受理基金申购申请的一种投资方式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2" w:name="field_49_mintredeemscale_1"/>
      <w:r w:rsidR="00092BD6">
        <w:rPr>
          <w:sz w:val="21"/>
          <w:szCs w:val="21"/>
        </w:rPr>
        <w:t>10</w:t>
      </w:r>
      <w:bookmarkEnd w:id="32"/>
      <w:r w:rsidRPr="00843C6D">
        <w:rPr>
          <w:rFonts w:hint="eastAsia"/>
          <w:sz w:val="21"/>
          <w:szCs w:val="21"/>
        </w:rPr>
        <w:t xml:space="preserve"> %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48、元：指人民币元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49、基金收益：指基金投资所得红利、股息、债券利息、买卖证券价差、银行存款利息、已实现的其他合法收入及因运用基金财产带来的成本和费用的节约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50、基金资产总值：指基金拥有的各类有价证券、银行存款本息、基金应收款项及其他资产的价值总和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51、基金资产净值：指基金资产总值减去基金负债后的价值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52、基金份额净值：指计算日基金资产净值除以计算日基金份额总数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53、基金资产估值：指计算评估基金资产和负债的价值，以确定基金资产净值和基金份额净值的过程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54、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55、港股通：指内地投资者委托内地证券公司，经由上海证券交易所、深圳证券交易所设立的证券交易服务公司，向香港联合交易所进行申报，买卖沪港通、深港通规定范围内的香港联合交易所上市的股票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56、A类基金份额：指在投资者认购、申购时收取认购、申购费用，不从本类别基金资产中计提销售服务费的基金份额，称为A类基金份额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57、C类基金份额：指在投资者认购、申购时不收取认购、申购费用，但从本类别基金资产中计提销售服务费的基金份额，称为C类基金份额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 xml:space="preserve">58、指定媒介：指中国证监会指定的用以进行信息披露的全国性报刊及指定互联网网站（包括基金管理人网站、基金托管人网站、中国证监会基金电子披露网站）等媒介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lastRenderedPageBreak/>
        <w:t xml:space="preserve">59、不可抗力：指基金合同当事人不能预见、不能避免且不能克服的客观事件 </w:t>
      </w:r>
    </w:p>
    <w:p w:rsidR="00843C6D" w:rsidRPr="00843C6D" w:rsidRDefault="00843C6D">
      <w:pPr>
        <w:pStyle w:val="a3"/>
        <w:spacing w:before="0" w:beforeAutospacing="0" w:after="0" w:afterAutospacing="0" w:line="360" w:lineRule="auto"/>
        <w:ind w:firstLine="420"/>
        <w:divId w:val="1844927164"/>
        <w:rPr>
          <w:sz w:val="21"/>
          <w:szCs w:val="21"/>
        </w:rPr>
      </w:pPr>
      <w:r w:rsidRPr="00843C6D">
        <w:rPr>
          <w:rFonts w:hint="eastAsia"/>
          <w:sz w:val="21"/>
          <w:szCs w:val="21"/>
        </w:rPr>
        <w:t>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3" w:name="chapter_level1_4_49_section_2_end"/>
      <w:bookmarkEnd w:id="33"/>
      <w:r w:rsidRPr="00843C6D">
        <w:rPr>
          <w:rFonts w:hint="eastAsia"/>
          <w:sz w:val="21"/>
          <w:szCs w:val="21"/>
        </w:rPr>
        <w:t xml:space="preserve">支持证券、因发行人债务违约无法进行转让或交易的债券等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34" w:name="chapter_level1_5_53"/>
      <w:bookmarkStart w:id="35" w:name="_Toc51005610"/>
      <w:r w:rsidRPr="00843C6D">
        <w:rPr>
          <w:rFonts w:ascii="宋体" w:eastAsia="宋体" w:hAnsi="宋体" w:hint="eastAsia"/>
          <w:sz w:val="30"/>
        </w:rPr>
        <w:lastRenderedPageBreak/>
        <w:t>第三部分  基金管理人</w:t>
      </w:r>
      <w:bookmarkEnd w:id="34"/>
      <w:bookmarkEnd w:id="35"/>
    </w:p>
    <w:p w:rsidR="00843C6D" w:rsidRPr="00843C6D" w:rsidRDefault="00843C6D">
      <w:pPr>
        <w:pStyle w:val="a3"/>
        <w:spacing w:before="0" w:beforeAutospacing="0" w:after="0" w:afterAutospacing="0" w:line="360" w:lineRule="auto"/>
        <w:ind w:firstLine="420"/>
        <w:divId w:val="337540253"/>
        <w:rPr>
          <w:sz w:val="21"/>
          <w:szCs w:val="21"/>
        </w:rPr>
      </w:pPr>
      <w:bookmarkStart w:id="36" w:name="chapter_level1_5_53_section_1"/>
      <w:bookmarkEnd w:id="36"/>
      <w:r w:rsidRPr="00843C6D">
        <w:rPr>
          <w:rStyle w:val="a4"/>
          <w:rFonts w:hint="eastAsia"/>
          <w:sz w:val="21"/>
          <w:szCs w:val="21"/>
        </w:rPr>
        <w:t>一、基金管理人概况</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bookmarkStart w:id="37" w:name="field_0_managercompanyinfo_1_start"/>
      <w:bookmarkEnd w:id="37"/>
      <w:r w:rsidRPr="004D3F77">
        <w:rPr>
          <w:rFonts w:asciiTheme="minorEastAsia" w:hAnsiTheme="minorEastAsia" w:cs="Times New Roman" w:hint="eastAsia"/>
          <w:kern w:val="0"/>
          <w:szCs w:val="21"/>
        </w:rPr>
        <w:t>名称：</w:t>
      </w:r>
      <w:r w:rsidRPr="004D3F77">
        <w:rPr>
          <w:rFonts w:asciiTheme="minorEastAsia" w:hAnsiTheme="minorEastAsia" w:cs="Times New Roman" w:hint="eastAsia"/>
          <w:kern w:val="0"/>
          <w:szCs w:val="21"/>
        </w:rPr>
        <w:tab/>
        <w:t>博时基金管理有限公司</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住所：</w:t>
      </w:r>
      <w:r w:rsidRPr="004D3F77">
        <w:rPr>
          <w:rFonts w:asciiTheme="minorEastAsia" w:hAnsiTheme="minorEastAsia" w:cs="Times New Roman" w:hint="eastAsia"/>
          <w:kern w:val="0"/>
          <w:szCs w:val="21"/>
        </w:rPr>
        <w:tab/>
        <w:t>深圳市福田区莲花街道福新社区益田路5999号基金大厦21层</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办公地址：</w:t>
      </w:r>
      <w:r w:rsidRPr="004D3F77">
        <w:rPr>
          <w:rFonts w:asciiTheme="minorEastAsia" w:hAnsiTheme="minorEastAsia" w:cs="Times New Roman" w:hint="eastAsia"/>
          <w:kern w:val="0"/>
          <w:szCs w:val="21"/>
        </w:rPr>
        <w:tab/>
        <w:t>广东省深圳市福田区益田路5999号基金大厦21层</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法定代表人：江向阳</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成立时间：</w:t>
      </w:r>
      <w:r w:rsidRPr="004D3F77">
        <w:rPr>
          <w:rFonts w:asciiTheme="minorEastAsia" w:hAnsiTheme="minorEastAsia" w:cs="Times New Roman" w:hint="eastAsia"/>
          <w:kern w:val="0"/>
          <w:szCs w:val="21"/>
        </w:rPr>
        <w:tab/>
        <w:t>1998年7月13日</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注册资本：</w:t>
      </w:r>
      <w:r w:rsidRPr="004D3F77">
        <w:rPr>
          <w:rFonts w:asciiTheme="minorEastAsia" w:hAnsiTheme="minorEastAsia" w:cs="Times New Roman" w:hint="eastAsia"/>
          <w:kern w:val="0"/>
          <w:szCs w:val="21"/>
        </w:rPr>
        <w:tab/>
        <w:t>2.5亿元人民币</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存续期间：</w:t>
      </w:r>
      <w:r w:rsidRPr="004D3F77">
        <w:rPr>
          <w:rFonts w:asciiTheme="minorEastAsia" w:hAnsiTheme="minorEastAsia" w:cs="Times New Roman" w:hint="eastAsia"/>
          <w:kern w:val="0"/>
          <w:szCs w:val="21"/>
        </w:rPr>
        <w:tab/>
        <w:t>持续经营</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联系人：韩强</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联系电话：（0755）8316 9999</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公司设立了投资决策委员会。投资决策委员会负责指导基金资产的运作、确定基本的投资策略和投资组合的原则。</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公司下设两大总部和三十二个直属部门，分别是：权益投资总部、固定收益总部以及宏观策略部、交易部、指数与量化投资部、多元资产管理部、年金投资部、绝对收益投资部、基础设施投资管理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4D3F77">
        <w:rPr>
          <w:rFonts w:asciiTheme="minorEastAsia" w:hAnsiTheme="minorEastAsia" w:cs="Times New Roman" w:hint="eastAsia"/>
          <w:kern w:val="0"/>
          <w:szCs w:val="21"/>
        </w:rPr>
        <w:lastRenderedPageBreak/>
        <w:t>益总部负责公司所管理资产的固定收益投资管理及相关工作。固定收益总部下设现金管理组、公募基金组、专户组、指数与创新组、国际组和研究组，分别负责各类固定收益资产的研究和投资工作。</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基础设施投资管理部负责公司所管理基础设施资产的投资管理、项目运营、内部控制、风险管理及相关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w:t>
      </w:r>
      <w:r w:rsidRPr="004D3F77">
        <w:rPr>
          <w:rFonts w:asciiTheme="minorEastAsia" w:hAnsiTheme="minorEastAsia" w:cs="Times New Roman" w:hint="eastAsia"/>
          <w:kern w:val="0"/>
          <w:szCs w:val="21"/>
        </w:rPr>
        <w:lastRenderedPageBreak/>
        <w:t>服务与运营支持等工作。</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另设北京分公司和上海分公司，分别负责对驻京、沪人员日常行政管理和对赴京、沪、处理公务人员给予协助。此外，还设有全资子公司博时资本管理有限公司，以及境外子公司博时基金（国际）有限公司。</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截止到2020年6月30日，公司总人数为616人，其中研究员和基金经理超过90%拥有硕士及以上学位。</w:t>
      </w:r>
    </w:p>
    <w:p w:rsidR="00F022B1" w:rsidRPr="004D3F77" w:rsidRDefault="00F022B1" w:rsidP="00F022B1">
      <w:pPr>
        <w:spacing w:line="360" w:lineRule="auto"/>
        <w:ind w:firstLineChars="200" w:firstLine="420"/>
        <w:contextualSpacing/>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公司已经建立健全投资管理制度、风险控制制度、内部监察制度、财务管理制度、人事管理制度、信息披露制度和员工行为准则等公司管理制度体系。</w:t>
      </w:r>
    </w:p>
    <w:p w:rsidR="00F022B1" w:rsidRPr="004D3F77" w:rsidRDefault="00F022B1" w:rsidP="00F022B1">
      <w:pPr>
        <w:pStyle w:val="af"/>
        <w:divId w:val="337540253"/>
        <w:rPr>
          <w:rFonts w:asciiTheme="minorEastAsia" w:hAnsiTheme="minorEastAsia" w:cs="Times New Roman"/>
        </w:rPr>
      </w:pPr>
    </w:p>
    <w:p w:rsidR="00F022B1" w:rsidRPr="004D3F77" w:rsidRDefault="00F022B1" w:rsidP="00F022B1">
      <w:pPr>
        <w:spacing w:line="360" w:lineRule="auto"/>
        <w:ind w:firstLineChars="200" w:firstLine="422"/>
        <w:divId w:val="337540253"/>
        <w:rPr>
          <w:rFonts w:asciiTheme="minorEastAsia" w:hAnsiTheme="minorEastAsia"/>
          <w:b/>
        </w:rPr>
      </w:pPr>
      <w:r w:rsidRPr="004D3F77">
        <w:rPr>
          <w:rFonts w:asciiTheme="minorEastAsia" w:hAnsiTheme="minorEastAsia"/>
          <w:b/>
        </w:rPr>
        <w:t>二、主要成员情况</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1、基金管理人董事会成员</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w:t>
      </w:r>
      <w:r w:rsidRPr="004D3F77">
        <w:rPr>
          <w:rFonts w:asciiTheme="minorEastAsia" w:hAnsiTheme="minorEastAsia" w:cs="Times New Roman" w:hint="eastAsia"/>
          <w:kern w:val="0"/>
          <w:szCs w:val="21"/>
        </w:rPr>
        <w:lastRenderedPageBreak/>
        <w:t>副专员；中国证监会期货监管部副处长、处长。自2020年1月9日起代为履行博时基金董事长职务。自2020年4月15日起任博时基金管理有限公司董事长。</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月担任该公司副总经理。2018年9月3日起，任博时基金管理有限公司第七届董事会董事。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2018年10月25日起，任博时基金管理有限公司第七届董事会董事。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F022B1" w:rsidRPr="000B6799" w:rsidRDefault="00F022B1" w:rsidP="00F022B1">
      <w:pPr>
        <w:spacing w:line="360" w:lineRule="auto"/>
        <w:ind w:firstLineChars="200" w:firstLine="420"/>
        <w:divId w:val="337540253"/>
        <w:rPr>
          <w:rFonts w:asciiTheme="minorEastAsia" w:hAnsiTheme="minorEastAsia" w:cs="Times New Roman"/>
          <w:kern w:val="0"/>
          <w:szCs w:val="21"/>
        </w:rPr>
      </w:pPr>
      <w:r w:rsidRPr="000B6799">
        <w:rPr>
          <w:rFonts w:asciiTheme="minorEastAsia" w:hAnsiTheme="minorEastAsia" w:cs="Times New Roman" w:hint="eastAsia"/>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0B6799">
        <w:rPr>
          <w:rFonts w:asciiTheme="minorEastAsia" w:hAnsiTheme="minorEastAsia" w:cs="Times New Roman" w:hint="eastAsia"/>
          <w:kern w:val="0"/>
          <w:szCs w:val="21"/>
        </w:rPr>
        <w:lastRenderedPageBreak/>
        <w:t>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自2017年11月起任博时基金管理有限公司第七届董事会独立董事。</w:t>
      </w:r>
    </w:p>
    <w:p w:rsidR="00F022B1" w:rsidRPr="000B6799" w:rsidRDefault="00F022B1" w:rsidP="00F022B1">
      <w:pPr>
        <w:spacing w:line="360" w:lineRule="auto"/>
        <w:ind w:firstLineChars="200" w:firstLine="420"/>
        <w:divId w:val="337540253"/>
        <w:rPr>
          <w:rFonts w:asciiTheme="minorEastAsia" w:hAnsiTheme="minorEastAsia" w:cs="Times New Roman"/>
          <w:kern w:val="0"/>
          <w:szCs w:val="21"/>
        </w:rPr>
      </w:pPr>
      <w:r w:rsidRPr="000B6799">
        <w:rPr>
          <w:rFonts w:asciiTheme="minorEastAsia" w:hAnsiTheme="minorEastAsia" w:cs="Times New Roman" w:hint="eastAsia"/>
          <w:kern w:val="0"/>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自2017年11月起任博时基金管理有限公司第七届董事会独立董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2、基金管理人监事会成员</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何敏女士，1975年出生，中南财经大学会计学硕士。1999年7月至2006年4月任招商证券股份有限公司财务部会计核算岗，2006年4月至2009年4 月任招商证券股份有限公司财务部总经理助理，2009年4月至 2019年2月任 招商证券股份有限公司财务部副总经理，2019年2月至今任招商证券股份有限公司财务部总经理。2019年4月10日起，任博时基金管理有限公司监事会监事长。</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赵兴利先生，硕士，监事。1987年至1995年就职于天津港务局计财处。1995年至2012</w:t>
      </w:r>
      <w:r w:rsidRPr="004D3F77">
        <w:rPr>
          <w:rFonts w:asciiTheme="minorEastAsia" w:hAnsiTheme="minorEastAsia" w:cs="Times New Roman" w:hint="eastAsia"/>
          <w:kern w:val="0"/>
          <w:szCs w:val="21"/>
        </w:rPr>
        <w:lastRenderedPageBreak/>
        <w:t>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郑波先生，博士，监事。2001年起先后在中国平安保险公司总公司、博时基金管理有限公司工作。现任博时基金管理有限公司公司董事总经理兼人力资源部总经理。2008年7月起，任博时基金管理有限公司第四至六届监事会监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严斌先生，硕士，监事。1997年7月起先后在华侨城集团公司、博时基金管理有限公司工作。现任博时基金管理有限公司财务部总经理。2015年5月起，任博时基金管理有限公司第六届监事会监事。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3、高级管理人员</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江向阳先生，简历同上。</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w:t>
      </w:r>
    </w:p>
    <w:p w:rsidR="00F022B1" w:rsidRPr="004D3F77" w:rsidRDefault="00F022B1" w:rsidP="00F022B1">
      <w:pPr>
        <w:spacing w:line="360" w:lineRule="auto"/>
        <w:ind w:firstLineChars="200" w:firstLine="420"/>
        <w:divId w:val="337540253"/>
        <w:rPr>
          <w:rFonts w:asciiTheme="minorEastAsia" w:hAnsiTheme="minorEastAsia" w:cs="Times New Roman"/>
          <w:kern w:val="0"/>
          <w:szCs w:val="21"/>
        </w:rPr>
      </w:pPr>
      <w:r w:rsidRPr="004D3F77">
        <w:rPr>
          <w:rFonts w:asciiTheme="minorEastAsia" w:hAnsiTheme="minorEastAsia" w:cs="Times New Roman" w:hint="eastAsia"/>
          <w:kern w:val="0"/>
          <w:szCs w:val="21"/>
        </w:rPr>
        <w:t>徐卫先生，硕士，副总经理。1993年起先后在深圳市证券管理办公室、中国证监会、</w:t>
      </w:r>
      <w:r w:rsidRPr="004D3F77">
        <w:rPr>
          <w:rFonts w:asciiTheme="minorEastAsia" w:hAnsiTheme="minorEastAsia" w:cs="Times New Roman" w:hint="eastAsia"/>
          <w:kern w:val="0"/>
          <w:szCs w:val="21"/>
        </w:rPr>
        <w:lastRenderedPageBreak/>
        <w:t xml:space="preserve">摩根士丹利华鑫基金工作。2015年6月加入博时基金管理有限公司，现任公司副总经理兼博时资本管理有限公司董事、博时基金(国际)有限公司董事会主席。  </w:t>
      </w:r>
    </w:p>
    <w:p w:rsidR="00843C6D" w:rsidRPr="00F022B1" w:rsidRDefault="00F022B1" w:rsidP="00F022B1">
      <w:pPr>
        <w:pStyle w:val="a3"/>
        <w:spacing w:before="0" w:beforeAutospacing="0" w:after="0" w:afterAutospacing="0" w:line="360" w:lineRule="auto"/>
        <w:ind w:firstLine="420"/>
        <w:divId w:val="337540253"/>
        <w:rPr>
          <w:rFonts w:asciiTheme="minorEastAsia" w:eastAsiaTheme="minorEastAsia" w:hAnsiTheme="minorEastAsia" w:cs="Times New Roman"/>
          <w:sz w:val="21"/>
          <w:szCs w:val="21"/>
        </w:rPr>
      </w:pPr>
      <w:r w:rsidRPr="00F022B1">
        <w:rPr>
          <w:rFonts w:asciiTheme="minorEastAsia" w:eastAsiaTheme="minorEastAsia" w:hAnsiTheme="minorEastAsia" w:cs="Times New Roman" w:hint="eastAsia"/>
          <w:sz w:val="21"/>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rsidR="00843C6D" w:rsidRPr="00843C6D" w:rsidRDefault="00843C6D">
      <w:pPr>
        <w:pStyle w:val="a3"/>
        <w:spacing w:before="0" w:beforeAutospacing="0" w:after="0" w:afterAutospacing="0" w:line="360" w:lineRule="auto"/>
        <w:ind w:firstLine="420"/>
        <w:divId w:val="147021652"/>
        <w:rPr>
          <w:sz w:val="21"/>
          <w:szCs w:val="21"/>
        </w:rPr>
      </w:pPr>
      <w:bookmarkStart w:id="38" w:name="chapter_level1_5_53_section_2"/>
      <w:bookmarkEnd w:id="38"/>
      <w:r w:rsidRPr="00843C6D">
        <w:rPr>
          <w:rFonts w:hint="eastAsia"/>
          <w:sz w:val="21"/>
          <w:szCs w:val="21"/>
        </w:rPr>
        <w:t xml:space="preserve">4、本基金基金经理 </w:t>
      </w:r>
    </w:p>
    <w:p w:rsidR="00843C6D" w:rsidRPr="00843C6D" w:rsidRDefault="00843C6D">
      <w:pPr>
        <w:pStyle w:val="a3"/>
        <w:spacing w:before="0" w:beforeAutospacing="0" w:after="0" w:afterAutospacing="0" w:line="360" w:lineRule="auto"/>
        <w:ind w:firstLine="420"/>
        <w:divId w:val="147021652"/>
        <w:rPr>
          <w:sz w:val="21"/>
          <w:szCs w:val="21"/>
        </w:rPr>
      </w:pPr>
      <w:bookmarkStart w:id="39" w:name="field_0_fundmanagerresume_1_start"/>
      <w:bookmarkEnd w:id="39"/>
      <w:r w:rsidRPr="00843C6D">
        <w:rPr>
          <w:rFonts w:hint="eastAsia"/>
          <w:sz w:val="21"/>
          <w:szCs w:val="21"/>
        </w:rPr>
        <w:t>杨涛先生，硕士。2006年起先后在瑞士银行集团、成都市绿色地球环保有限公司、建银国际（中国）有限公司、中国投资有限责任公司、里昂证券（原中信证券国际）工作。2017年加入博时基金管理有限公司。现任博时大中华亚太精选股票证券投资基金(2017年11月29日—至今)、博时沪港深价值优选灵活配置混合型证券投资基金(2018年6月22日—至今)的基金经理。</w:t>
      </w:r>
      <w:bookmarkStart w:id="40" w:name="field_0_fundmanagerresume_1_end"/>
      <w:bookmarkEnd w:id="40"/>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47021652"/>
        <w:rPr>
          <w:sz w:val="21"/>
          <w:szCs w:val="21"/>
        </w:rPr>
      </w:pPr>
      <w:bookmarkStart w:id="41" w:name="field_0_fundmanagershis_1_start"/>
      <w:bookmarkEnd w:id="41"/>
      <w:r w:rsidRPr="00843C6D">
        <w:rPr>
          <w:rFonts w:hint="eastAsia"/>
          <w:sz w:val="21"/>
          <w:szCs w:val="21"/>
        </w:rPr>
        <w:t>本基金历任基金经理：王俊（2017年1月25日-2018年3月14</w:t>
      </w:r>
      <w:bookmarkStart w:id="42" w:name="chapter_level1_5_53_section_2_end"/>
      <w:bookmarkEnd w:id="42"/>
      <w:r w:rsidRPr="00843C6D">
        <w:rPr>
          <w:rFonts w:hint="eastAsia"/>
          <w:sz w:val="21"/>
          <w:szCs w:val="21"/>
        </w:rPr>
        <w:t>日）、张溪冈（2017年1月25日-2018年6月22日）。</w:t>
      </w:r>
      <w:bookmarkStart w:id="43" w:name="field_0_fundmanagershis_1_end"/>
      <w:bookmarkEnd w:id="43"/>
      <w:r w:rsidRPr="00843C6D">
        <w:rPr>
          <w:rFonts w:hint="eastAsia"/>
          <w:sz w:val="21"/>
          <w:szCs w:val="21"/>
        </w:rPr>
        <w:t xml:space="preserve">  </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bookmarkStart w:id="44" w:name="chapter_level1_5_53_section_3"/>
      <w:bookmarkStart w:id="45" w:name="field_0_managerpersoninfo2_1_start"/>
      <w:bookmarkEnd w:id="44"/>
      <w:bookmarkEnd w:id="45"/>
      <w:r w:rsidRPr="004D3F77">
        <w:rPr>
          <w:rFonts w:asciiTheme="minorEastAsia" w:hAnsiTheme="minorEastAsia" w:cs="Times New Roman" w:hint="eastAsia"/>
          <w:kern w:val="0"/>
          <w:szCs w:val="21"/>
        </w:rPr>
        <w:t>5、投资决策委员会成员</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委员：江向阳、邵凯、黄健斌、张龙、魏凤春、王俊、过钧、黄瑞庆、曾鹏</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江向阳先生，简历同上。</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邵凯先生，简历同上。</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黄健斌先生，简历同上。</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张龙先生，硕士。1996年起先后在长江证券、长盛基金、华夏基金、北京金百朋投资管理有限公司工作。2019年加入博时基金管理有限公司，现任公司投资决策委员会专职委员兼股票投资部总经理。</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王俊先生，硕士。2008年从上海交通大学硕士研究生毕业后加入博时基金管理有限公</w:t>
      </w:r>
      <w:r w:rsidRPr="004D3F77">
        <w:rPr>
          <w:rFonts w:asciiTheme="minorEastAsia" w:hAnsiTheme="minorEastAsia" w:cs="Times New Roman" w:hint="eastAsia"/>
          <w:kern w:val="0"/>
          <w:szCs w:val="21"/>
        </w:rPr>
        <w:lastRenderedPageBreak/>
        <w:t>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w:t>
      </w:r>
      <w:r w:rsidRPr="004D3F77">
        <w:rPr>
          <w:rFonts w:asciiTheme="minorEastAsia" w:hAnsiTheme="minorEastAsia" w:cs="Times New Roman" w:hint="eastAsia"/>
          <w:kern w:val="0"/>
          <w:szCs w:val="21"/>
        </w:rPr>
        <w:lastRenderedPageBreak/>
        <w:t>至今）、博时中债3-5年国开行债券指数证券投资基金（2019.7.19-至今）的基金经理。</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p>
    <w:p w:rsidR="00F022B1" w:rsidRPr="004D3F77" w:rsidRDefault="00F022B1" w:rsidP="00F022B1">
      <w:pPr>
        <w:spacing w:line="360" w:lineRule="auto"/>
        <w:ind w:firstLineChars="200" w:firstLine="420"/>
        <w:divId w:val="1365208197"/>
        <w:rPr>
          <w:rFonts w:asciiTheme="minorEastAsia" w:hAnsiTheme="minorEastAsia" w:cs="Times New Roman"/>
          <w:kern w:val="0"/>
          <w:szCs w:val="21"/>
        </w:rPr>
      </w:pPr>
      <w:r w:rsidRPr="004D3F77">
        <w:rPr>
          <w:rFonts w:asciiTheme="minorEastAsia" w:hAnsiTheme="minorEastAsia" w:cs="Times New Roman" w:hint="eastAsia"/>
          <w:kern w:val="0"/>
          <w:szCs w:val="21"/>
        </w:rPr>
        <w:t>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w:t>
      </w:r>
    </w:p>
    <w:p w:rsidR="00843C6D" w:rsidRPr="00F022B1" w:rsidRDefault="00F022B1" w:rsidP="00F022B1">
      <w:pPr>
        <w:pStyle w:val="a3"/>
        <w:spacing w:before="0" w:beforeAutospacing="0" w:after="0" w:afterAutospacing="0" w:line="360" w:lineRule="auto"/>
        <w:ind w:firstLine="420"/>
        <w:divId w:val="1365208197"/>
        <w:rPr>
          <w:rFonts w:asciiTheme="minorEastAsia" w:eastAsiaTheme="minorEastAsia" w:hAnsiTheme="minorEastAsia" w:cs="Times New Roman"/>
          <w:sz w:val="21"/>
          <w:szCs w:val="21"/>
        </w:rPr>
      </w:pPr>
      <w:r w:rsidRPr="00F022B1">
        <w:rPr>
          <w:rFonts w:asciiTheme="minorEastAsia" w:eastAsiaTheme="minorEastAsia" w:hAnsiTheme="minorEastAsia" w:cs="Times New Roman" w:hint="eastAsia"/>
          <w:sz w:val="21"/>
          <w:szCs w:val="21"/>
        </w:rPr>
        <w:t>6、上述人员之间均不存在近亲属关系。</w:t>
      </w:r>
    </w:p>
    <w:p w:rsidR="00843C6D" w:rsidRPr="00843C6D" w:rsidRDefault="00843C6D">
      <w:pPr>
        <w:pStyle w:val="a3"/>
        <w:spacing w:before="0" w:beforeAutospacing="0" w:after="0" w:afterAutospacing="0" w:line="360" w:lineRule="auto"/>
        <w:ind w:firstLine="420"/>
        <w:divId w:val="107164630"/>
        <w:rPr>
          <w:sz w:val="21"/>
          <w:szCs w:val="21"/>
        </w:rPr>
      </w:pPr>
      <w:bookmarkStart w:id="46" w:name="chapter_level1_5_53_section_4"/>
      <w:bookmarkEnd w:id="46"/>
      <w:r w:rsidRPr="00843C6D">
        <w:rPr>
          <w:rStyle w:val="a4"/>
          <w:rFonts w:hint="eastAsia"/>
          <w:sz w:val="21"/>
          <w:szCs w:val="21"/>
        </w:rPr>
        <w:t>三、基金管理人的职责</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1、依法募集资金，办理或者委托经中国证监会认定的其他机构代为办理基金份额的发售、申购、赎回和登记事宜； </w:t>
      </w:r>
      <w:bookmarkStart w:id="47" w:name="_GoBack"/>
      <w:bookmarkEnd w:id="47"/>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2、办理基金备案手续；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3、自《基金合同》生效之日起，以诚实信用、谨慎勤勉的原则管理和运用基金财产；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4、配备足够的具有专业资格的人员进行基金投资分析、决策，以专业化的经营方式管理和运作基金财产；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6、除依据《基金法》、《基金合同》及其他有关规定外，不得利用基金财产为自己及任何第三人谋取利益，不得委托第三人运作基金财产；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lastRenderedPageBreak/>
        <w:t xml:space="preserve">7、依法接受基金托管人的监督；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9、进行基金会计核算并编制基金财务会计报告；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10、编制季度报告、中期报告和年度报告；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11、严格按照《基金法》、《基金合同》及其他有关规定，履行信息披露及报告义务；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13、按《基金合同》的约定确定基金收益分配方案，及时向基金份额持有人分配基金收益；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14、按规定受理申购与赎回申请，及时、足额支付赎回款项；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15、依据《基金法》、《基金合同》及其他有关规定召集基金份额持有人大会或配合基金托管人、基金份额持有人依法召集基金份额持有人大会；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16、按规定保存基金财产管理业务活动的会计账册、报表、记录和其他相关资料15年以上；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18、组织并参加基金财产清算小组，参与基金财产的保管、清理、估价、变现和分配；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19、面临解散、依法被撤销或者被依法宣告破产时，及时报告中国证监会并通知基金托管人；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20、因违反《基金合同》导致基金财产的损失或损害基金份额持有人合法权益时，应当承担赔偿责任，其赔偿责任不因其退任而免除；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22、当基金管理人将其义务委托第三方处理时，应当对第三方处理有关基金事务的行为承担责任；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23、以基金管理人名义，代表基金份额持有人利益行使诉讼权利或实施其他法律行为；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lastRenderedPageBreak/>
        <w:t xml:space="preserve">24、基金管理人在募集期间未能达到基金的备案条件，《基金合同》不能生效，基金管理人承担全部募集费用，将已募集资金加计银行同期活期存款利息在基金募集期结束后30日内退还基金认购人；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25、执行生效的基金份额持有人大会的决议；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26、建立并保存基金份额持有人名册；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27、法律法规及中国证监会规定的和《基金合同》约定的其他义务。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Style w:val="a4"/>
          <w:rFonts w:hint="eastAsia"/>
          <w:sz w:val="21"/>
          <w:szCs w:val="21"/>
        </w:rPr>
        <w:t>四、基金管理人的承诺</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2、基金管理人承诺不从事违反《基金法》的行为，并承诺建立健全内部风险控制制度，采取有效措施，防止下列行为的发生：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（1）将基金管理人固有财产或者他人财产混同于基金财产从事证券投资；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（2）不公平地对待管理的不同基金财产；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（3）利用基金财产或者职务之便为基金份额持有人以外的第三人牟取利益；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（4）向基金份额持有人违规承诺收益或者承担损失；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（5）侵占、挪用基金财产；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（6）泄露因职务便利获取的未公开信息、利用该信息从事或者明示、暗示他人从事相关的交易活动；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（7）玩忽职守，不按照规定履行职责；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（8）法律、行政法规和中国证监会规定禁止的其他行为。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3、基金管理人承诺严格遵守基金合同，并承诺建立健全内部控制制度，采取有效措施，防止违反基金合同行为的发生；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4、基金管理人承诺加强人员管理，强化职业操守，督促和约束员工遵守国家有关法律法规及行业规范，诚实信用、勤勉尽责；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5、基金管理人承诺不从事其他法规规定禁止从事的行为。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Style w:val="a4"/>
          <w:rFonts w:hint="eastAsia"/>
          <w:sz w:val="21"/>
          <w:szCs w:val="21"/>
        </w:rPr>
        <w:t>五、基金经理承诺</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1、依照有关法律法规和基金合同的规定，本着谨慎的原则为基金份额持有人谋取最大利益；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2、不利用职务之便为自己、受雇人或任何第三者牟取利益；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lastRenderedPageBreak/>
        <w:t xml:space="preserve">3、不泄露在任职期间知悉的有关证券、基金的商业秘密，尚未依法公开的基金投资内容、基金投资计划等信息，或利用该信息从事或者明示、暗示他人从事相关的交易活动；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4、不以任何形式为其他组织或个人进行证券交易。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Style w:val="a4"/>
          <w:rFonts w:hint="eastAsia"/>
          <w:sz w:val="21"/>
          <w:szCs w:val="21"/>
        </w:rPr>
        <w:t>六、基金管理人的内部控制制度</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1、风险管理的原则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（1）全面性原则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公司风险管理必须覆盖公司的所有部门和岗位，渗透各项业务过程和业务环节。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（2）独立性原则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公司设立独立的监察部，监察部保持高度的独立性和权威性，负责对公司各部门风险控制工作进行稽核和检查。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（3）相互制约原则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公司及各部门在内部组织结构的设计上要形成一种相互制约的机制，建立不同岗位之间的制衡体系。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（4）定性和定量相结合原则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建立完备的风险管理指标体系，使风险管理更具客观性和操作性。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2、风险管理和内部风险控制体系结构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（1）董事会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负责制定公司的风险管理政策，对风险管理负完全的和最终的责任。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（2）风险管理委员会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（3）督察长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独立行使督察权利；直接对董事会负责；按季向风险管理委员会提交独立的风险管理报告和风险管理建议。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（4）监察法律部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lastRenderedPageBreak/>
        <w:t xml:space="preserve">监察法律部负责对公司风险管理政策和措施的执行情况进行监察，并为每一个部门的风险管理系统的发展提供协助，使公司在一种风险管理和控制的环境中实现业务目标。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（5）风险管理部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（6）业务部门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3、风险管理和内部风险控制的措施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（1）建立内控结构，完善内控制度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（2）建立相互分离、相互制衡的内控机制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建立、健全了各项制度，做到基金经理分开，投资决策分开，基金交易集中，形成不同部门，不同岗位之间的制衡机制，从制度上减少和防范风险。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（3）建立、健全岗位责任制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建立、健全了岗位责任制，使每个员工都明确自己的任务、职责，并及时将各自工作领域中的风险隐患上报，以防范和减少风险。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（4）建立风险分类、识别、评估、报告、提示程序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（5）建立有效的内部监控系统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建立了足够、有效的内部监控系统，如电脑预警系统、投资监控系统，对可能出现的各种风险进行全面和实时的监控。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（6）使用数量化的风险管理手段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 xml:space="preserve">（7）提供足够的培训 </w:t>
      </w:r>
    </w:p>
    <w:p w:rsidR="00843C6D" w:rsidRPr="00843C6D" w:rsidRDefault="00843C6D">
      <w:pPr>
        <w:pStyle w:val="a3"/>
        <w:spacing w:before="0" w:beforeAutospacing="0" w:after="0" w:afterAutospacing="0" w:line="360" w:lineRule="auto"/>
        <w:ind w:firstLine="420"/>
        <w:divId w:val="107164630"/>
        <w:rPr>
          <w:sz w:val="21"/>
          <w:szCs w:val="21"/>
        </w:rPr>
      </w:pPr>
      <w:r w:rsidRPr="00843C6D">
        <w:rPr>
          <w:rFonts w:hint="eastAsia"/>
          <w:sz w:val="21"/>
          <w:szCs w:val="21"/>
        </w:rPr>
        <w:t>制定了完整的培训计划，为所有员工提供足够和适当的培训，使员工明确其职责所在，</w:t>
      </w:r>
      <w:bookmarkStart w:id="48" w:name="chapter_level1_5_53_section_4_end"/>
      <w:bookmarkEnd w:id="48"/>
      <w:r w:rsidRPr="00843C6D">
        <w:rPr>
          <w:rFonts w:hint="eastAsia"/>
          <w:sz w:val="21"/>
          <w:szCs w:val="21"/>
        </w:rPr>
        <w:t xml:space="preserve">控制风险。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49" w:name="chapter_level1_6_55"/>
      <w:bookmarkStart w:id="50" w:name="_Toc51005611"/>
      <w:r w:rsidRPr="00843C6D">
        <w:rPr>
          <w:rFonts w:ascii="宋体" w:eastAsia="宋体" w:hAnsi="宋体" w:hint="eastAsia"/>
          <w:sz w:val="30"/>
        </w:rPr>
        <w:lastRenderedPageBreak/>
        <w:t>第四部分  基金托管人</w:t>
      </w:r>
      <w:bookmarkEnd w:id="49"/>
      <w:bookmarkEnd w:id="50"/>
    </w:p>
    <w:p w:rsidR="00843C6D" w:rsidRPr="00843C6D" w:rsidRDefault="00843C6D">
      <w:pPr>
        <w:pStyle w:val="a3"/>
        <w:spacing w:before="0" w:beforeAutospacing="0" w:after="0" w:afterAutospacing="0" w:line="360" w:lineRule="auto"/>
        <w:ind w:firstLine="420"/>
        <w:divId w:val="1184516954"/>
        <w:rPr>
          <w:sz w:val="21"/>
          <w:szCs w:val="21"/>
        </w:rPr>
      </w:pPr>
      <w:bookmarkStart w:id="51" w:name="chapter_level1_6_55_section_1"/>
      <w:bookmarkStart w:id="52" w:name="field_0_trustcompanyinfo_1_start"/>
      <w:bookmarkEnd w:id="51"/>
      <w:bookmarkEnd w:id="52"/>
      <w:r w:rsidRPr="00843C6D">
        <w:rPr>
          <w:rFonts w:hint="eastAsia"/>
          <w:sz w:val="21"/>
          <w:szCs w:val="21"/>
        </w:rPr>
        <w:t xml:space="preserve">一、基金托管人基本情况  </w:t>
      </w:r>
    </w:p>
    <w:p w:rsidR="00677E54" w:rsidRPr="00714450" w:rsidRDefault="00677E54" w:rsidP="00677E54">
      <w:pPr>
        <w:spacing w:line="360" w:lineRule="auto"/>
        <w:ind w:firstLineChars="200" w:firstLine="420"/>
        <w:divId w:val="1184516954"/>
        <w:rPr>
          <w:szCs w:val="28"/>
        </w:rPr>
      </w:pPr>
      <w:r w:rsidRPr="00714450">
        <w:rPr>
          <w:szCs w:val="28"/>
        </w:rPr>
        <w:t>名称：</w:t>
      </w:r>
      <w:r w:rsidRPr="00714450">
        <w:rPr>
          <w:color w:val="000000"/>
          <w:szCs w:val="28"/>
        </w:rPr>
        <w:t>中信银行股份有限公司（简称</w:t>
      </w:r>
      <w:r w:rsidRPr="00714450">
        <w:rPr>
          <w:color w:val="000000"/>
          <w:szCs w:val="28"/>
        </w:rPr>
        <w:t>“</w:t>
      </w:r>
      <w:r w:rsidRPr="00714450">
        <w:rPr>
          <w:color w:val="000000"/>
          <w:szCs w:val="28"/>
        </w:rPr>
        <w:t>中信银行</w:t>
      </w:r>
      <w:r w:rsidRPr="00714450">
        <w:rPr>
          <w:color w:val="000000"/>
          <w:szCs w:val="28"/>
        </w:rPr>
        <w:t>”</w:t>
      </w:r>
      <w:r w:rsidRPr="00714450">
        <w:rPr>
          <w:color w:val="000000"/>
          <w:szCs w:val="28"/>
        </w:rPr>
        <w:t>）</w:t>
      </w:r>
    </w:p>
    <w:p w:rsidR="00677E54" w:rsidRPr="00714450" w:rsidRDefault="00677E54" w:rsidP="00677E54">
      <w:pPr>
        <w:spacing w:line="360" w:lineRule="auto"/>
        <w:ind w:firstLineChars="200" w:firstLine="420"/>
        <w:divId w:val="1184516954"/>
        <w:rPr>
          <w:szCs w:val="28"/>
        </w:rPr>
      </w:pPr>
      <w:r w:rsidRPr="00714450">
        <w:rPr>
          <w:szCs w:val="28"/>
        </w:rPr>
        <w:t>住所：</w:t>
      </w:r>
      <w:r w:rsidRPr="00714450">
        <w:rPr>
          <w:rFonts w:hint="eastAsia"/>
          <w:color w:val="000000"/>
          <w:szCs w:val="28"/>
        </w:rPr>
        <w:t>北京市</w:t>
      </w:r>
      <w:r>
        <w:rPr>
          <w:rFonts w:hint="eastAsia"/>
          <w:color w:val="000000"/>
          <w:szCs w:val="28"/>
        </w:rPr>
        <w:t>朝阳区</w:t>
      </w:r>
      <w:r>
        <w:rPr>
          <w:color w:val="000000"/>
          <w:szCs w:val="28"/>
        </w:rPr>
        <w:t>光华路</w:t>
      </w:r>
      <w:r>
        <w:rPr>
          <w:rFonts w:hint="eastAsia"/>
          <w:color w:val="000000"/>
          <w:szCs w:val="28"/>
        </w:rPr>
        <w:t>10</w:t>
      </w:r>
      <w:r>
        <w:rPr>
          <w:rFonts w:hint="eastAsia"/>
          <w:color w:val="000000"/>
          <w:szCs w:val="28"/>
        </w:rPr>
        <w:t>号院</w:t>
      </w:r>
      <w:r>
        <w:rPr>
          <w:rFonts w:hint="eastAsia"/>
          <w:color w:val="000000"/>
          <w:szCs w:val="28"/>
        </w:rPr>
        <w:t>1</w:t>
      </w:r>
      <w:r>
        <w:rPr>
          <w:rFonts w:hint="eastAsia"/>
          <w:color w:val="000000"/>
          <w:szCs w:val="28"/>
        </w:rPr>
        <w:t>号楼</w:t>
      </w:r>
      <w:r>
        <w:rPr>
          <w:color w:val="000000"/>
          <w:szCs w:val="28"/>
        </w:rPr>
        <w:t>中信大厦</w:t>
      </w:r>
    </w:p>
    <w:p w:rsidR="00677E54" w:rsidRPr="00714450" w:rsidRDefault="00677E54" w:rsidP="00677E54">
      <w:pPr>
        <w:spacing w:line="360" w:lineRule="auto"/>
        <w:ind w:firstLineChars="200" w:firstLine="420"/>
        <w:divId w:val="1184516954"/>
        <w:rPr>
          <w:szCs w:val="28"/>
        </w:rPr>
      </w:pPr>
      <w:r w:rsidRPr="00714450">
        <w:rPr>
          <w:szCs w:val="28"/>
        </w:rPr>
        <w:t>办公地址：</w:t>
      </w:r>
      <w:r w:rsidRPr="00714450">
        <w:rPr>
          <w:rFonts w:hint="eastAsia"/>
          <w:color w:val="000000"/>
          <w:szCs w:val="28"/>
        </w:rPr>
        <w:t>北京市</w:t>
      </w:r>
      <w:r>
        <w:rPr>
          <w:rFonts w:hint="eastAsia"/>
          <w:color w:val="000000"/>
          <w:szCs w:val="28"/>
        </w:rPr>
        <w:t>朝阳区</w:t>
      </w:r>
      <w:r>
        <w:rPr>
          <w:color w:val="000000"/>
          <w:szCs w:val="28"/>
        </w:rPr>
        <w:t>光华路</w:t>
      </w:r>
      <w:r>
        <w:rPr>
          <w:rFonts w:hint="eastAsia"/>
          <w:color w:val="000000"/>
          <w:szCs w:val="28"/>
        </w:rPr>
        <w:t>10</w:t>
      </w:r>
      <w:r>
        <w:rPr>
          <w:rFonts w:hint="eastAsia"/>
          <w:color w:val="000000"/>
          <w:szCs w:val="28"/>
        </w:rPr>
        <w:t>号院</w:t>
      </w:r>
      <w:r>
        <w:rPr>
          <w:rFonts w:hint="eastAsia"/>
          <w:color w:val="000000"/>
          <w:szCs w:val="28"/>
        </w:rPr>
        <w:t>1</w:t>
      </w:r>
      <w:r>
        <w:rPr>
          <w:rFonts w:hint="eastAsia"/>
          <w:color w:val="000000"/>
          <w:szCs w:val="28"/>
        </w:rPr>
        <w:t>号楼</w:t>
      </w:r>
      <w:r>
        <w:rPr>
          <w:color w:val="000000"/>
          <w:szCs w:val="28"/>
        </w:rPr>
        <w:t>中信大厦</w:t>
      </w:r>
    </w:p>
    <w:p w:rsidR="00677E54" w:rsidRPr="00714450" w:rsidRDefault="00677E54" w:rsidP="00677E54">
      <w:pPr>
        <w:spacing w:line="360" w:lineRule="auto"/>
        <w:ind w:firstLineChars="200" w:firstLine="420"/>
        <w:divId w:val="1184516954"/>
        <w:rPr>
          <w:color w:val="000000"/>
          <w:szCs w:val="28"/>
        </w:rPr>
      </w:pPr>
      <w:r w:rsidRPr="00714450">
        <w:rPr>
          <w:color w:val="000000"/>
          <w:szCs w:val="28"/>
        </w:rPr>
        <w:t>法定代表人：</w:t>
      </w:r>
      <w:r w:rsidRPr="00714450">
        <w:rPr>
          <w:rFonts w:hint="eastAsia"/>
          <w:color w:val="000000"/>
          <w:szCs w:val="28"/>
        </w:rPr>
        <w:t>李庆萍</w:t>
      </w:r>
    </w:p>
    <w:p w:rsidR="00677E54" w:rsidRPr="00714450" w:rsidRDefault="00677E54" w:rsidP="00677E54">
      <w:pPr>
        <w:spacing w:line="360" w:lineRule="auto"/>
        <w:ind w:firstLineChars="200" w:firstLine="420"/>
        <w:divId w:val="1184516954"/>
        <w:rPr>
          <w:szCs w:val="28"/>
        </w:rPr>
      </w:pPr>
      <w:r w:rsidRPr="00714450">
        <w:rPr>
          <w:szCs w:val="28"/>
        </w:rPr>
        <w:t>成立时间：</w:t>
      </w:r>
      <w:r w:rsidRPr="00714450">
        <w:rPr>
          <w:color w:val="000000"/>
          <w:szCs w:val="28"/>
        </w:rPr>
        <w:t>1987</w:t>
      </w:r>
      <w:r w:rsidRPr="00714450">
        <w:rPr>
          <w:color w:val="000000"/>
          <w:szCs w:val="28"/>
        </w:rPr>
        <w:t>年</w:t>
      </w:r>
      <w:r w:rsidRPr="00714450">
        <w:rPr>
          <w:color w:val="000000"/>
          <w:szCs w:val="28"/>
        </w:rPr>
        <w:t>4</w:t>
      </w:r>
      <w:r w:rsidRPr="00714450">
        <w:rPr>
          <w:color w:val="000000"/>
          <w:szCs w:val="28"/>
        </w:rPr>
        <w:t>月</w:t>
      </w:r>
      <w:r w:rsidRPr="00714450">
        <w:rPr>
          <w:color w:val="000000"/>
          <w:szCs w:val="28"/>
        </w:rPr>
        <w:t>20</w:t>
      </w:r>
      <w:r w:rsidRPr="00714450">
        <w:rPr>
          <w:color w:val="000000"/>
          <w:szCs w:val="28"/>
        </w:rPr>
        <w:t>日</w:t>
      </w:r>
    </w:p>
    <w:p w:rsidR="00677E54" w:rsidRPr="00714450" w:rsidRDefault="00677E54" w:rsidP="00677E54">
      <w:pPr>
        <w:spacing w:line="360" w:lineRule="auto"/>
        <w:ind w:firstLineChars="200" w:firstLine="420"/>
        <w:divId w:val="1184516954"/>
        <w:rPr>
          <w:szCs w:val="28"/>
        </w:rPr>
      </w:pPr>
      <w:r w:rsidRPr="00714450">
        <w:rPr>
          <w:szCs w:val="28"/>
        </w:rPr>
        <w:t>组织形式：股份有限公司</w:t>
      </w:r>
    </w:p>
    <w:p w:rsidR="00677E54" w:rsidRPr="00714450" w:rsidRDefault="00677E54" w:rsidP="00677E54">
      <w:pPr>
        <w:spacing w:line="360" w:lineRule="auto"/>
        <w:ind w:firstLineChars="200" w:firstLine="420"/>
        <w:divId w:val="1184516954"/>
        <w:rPr>
          <w:szCs w:val="28"/>
        </w:rPr>
      </w:pPr>
      <w:r w:rsidRPr="00714450">
        <w:rPr>
          <w:szCs w:val="28"/>
        </w:rPr>
        <w:t>注册资本：</w:t>
      </w:r>
      <w:r w:rsidRPr="00714450">
        <w:rPr>
          <w:color w:val="000000"/>
          <w:szCs w:val="28"/>
        </w:rPr>
        <w:t>489.35</w:t>
      </w:r>
      <w:r w:rsidRPr="00714450">
        <w:rPr>
          <w:color w:val="000000"/>
          <w:szCs w:val="28"/>
        </w:rPr>
        <w:t>亿元人民币</w:t>
      </w:r>
    </w:p>
    <w:p w:rsidR="00677E54" w:rsidRPr="00714450" w:rsidRDefault="00677E54" w:rsidP="00677E54">
      <w:pPr>
        <w:spacing w:line="360" w:lineRule="auto"/>
        <w:ind w:firstLineChars="200" w:firstLine="420"/>
        <w:divId w:val="1184516954"/>
        <w:rPr>
          <w:szCs w:val="28"/>
        </w:rPr>
      </w:pPr>
      <w:r w:rsidRPr="00714450">
        <w:rPr>
          <w:szCs w:val="28"/>
        </w:rPr>
        <w:t>存续期间：持续经营</w:t>
      </w:r>
    </w:p>
    <w:p w:rsidR="00677E54" w:rsidRPr="00714450" w:rsidRDefault="00677E54" w:rsidP="00677E54">
      <w:pPr>
        <w:spacing w:line="360" w:lineRule="auto"/>
        <w:ind w:firstLineChars="200" w:firstLine="420"/>
        <w:divId w:val="1184516954"/>
        <w:rPr>
          <w:szCs w:val="28"/>
        </w:rPr>
      </w:pPr>
      <w:r w:rsidRPr="00714450">
        <w:rPr>
          <w:rFonts w:hint="eastAsia"/>
          <w:szCs w:val="28"/>
        </w:rPr>
        <w:t>批准设立文号：中华人民共和国国务院办公厅国办函</w:t>
      </w:r>
      <w:r w:rsidRPr="00714450">
        <w:rPr>
          <w:rFonts w:hint="eastAsia"/>
          <w:szCs w:val="28"/>
        </w:rPr>
        <w:t>[1987]14</w:t>
      </w:r>
      <w:r w:rsidRPr="00714450">
        <w:rPr>
          <w:rFonts w:hint="eastAsia"/>
          <w:szCs w:val="28"/>
        </w:rPr>
        <w:t>号</w:t>
      </w:r>
    </w:p>
    <w:p w:rsidR="00677E54" w:rsidRPr="00714450" w:rsidRDefault="00677E54" w:rsidP="00677E54">
      <w:pPr>
        <w:spacing w:line="360" w:lineRule="auto"/>
        <w:ind w:firstLineChars="200" w:firstLine="420"/>
        <w:divId w:val="1184516954"/>
        <w:rPr>
          <w:szCs w:val="28"/>
        </w:rPr>
      </w:pPr>
      <w:r w:rsidRPr="00714450">
        <w:rPr>
          <w:szCs w:val="28"/>
        </w:rPr>
        <w:t>基金托管业务批准文号：</w:t>
      </w:r>
      <w:r w:rsidRPr="00714450">
        <w:rPr>
          <w:color w:val="000000"/>
          <w:szCs w:val="28"/>
        </w:rPr>
        <w:t>中国证监会证监基字</w:t>
      </w:r>
      <w:r w:rsidRPr="00714450">
        <w:rPr>
          <w:rFonts w:hint="eastAsia"/>
          <w:color w:val="000000"/>
          <w:szCs w:val="28"/>
        </w:rPr>
        <w:t>[</w:t>
      </w:r>
      <w:r w:rsidRPr="00714450">
        <w:rPr>
          <w:color w:val="000000"/>
          <w:szCs w:val="28"/>
        </w:rPr>
        <w:t>2004</w:t>
      </w:r>
      <w:r w:rsidRPr="00714450">
        <w:rPr>
          <w:rFonts w:hint="eastAsia"/>
          <w:color w:val="000000"/>
          <w:szCs w:val="28"/>
        </w:rPr>
        <w:t>]</w:t>
      </w:r>
      <w:r w:rsidRPr="00714450">
        <w:rPr>
          <w:color w:val="000000"/>
          <w:szCs w:val="28"/>
        </w:rPr>
        <w:t>125</w:t>
      </w:r>
      <w:r w:rsidRPr="00714450">
        <w:rPr>
          <w:color w:val="000000"/>
          <w:szCs w:val="28"/>
        </w:rPr>
        <w:t>号</w:t>
      </w:r>
    </w:p>
    <w:p w:rsidR="00677E54" w:rsidRPr="00714450" w:rsidRDefault="00677E54" w:rsidP="00677E54">
      <w:pPr>
        <w:spacing w:line="360" w:lineRule="auto"/>
        <w:ind w:firstLineChars="200" w:firstLine="420"/>
        <w:divId w:val="1184516954"/>
        <w:rPr>
          <w:szCs w:val="28"/>
        </w:rPr>
      </w:pPr>
      <w:r w:rsidRPr="00714450">
        <w:rPr>
          <w:rFonts w:hint="eastAsia"/>
          <w:szCs w:val="28"/>
        </w:rPr>
        <w:t>联系人：中信银行资产托管部</w:t>
      </w:r>
    </w:p>
    <w:p w:rsidR="00677E54" w:rsidRPr="00714450" w:rsidRDefault="00677E54" w:rsidP="00677E54">
      <w:pPr>
        <w:spacing w:line="360" w:lineRule="auto"/>
        <w:ind w:firstLineChars="200" w:firstLine="420"/>
        <w:divId w:val="1184516954"/>
        <w:rPr>
          <w:szCs w:val="28"/>
        </w:rPr>
      </w:pPr>
      <w:r w:rsidRPr="00714450">
        <w:rPr>
          <w:szCs w:val="28"/>
        </w:rPr>
        <w:t>联系电话：</w:t>
      </w:r>
      <w:r w:rsidRPr="00714450">
        <w:rPr>
          <w:szCs w:val="28"/>
        </w:rPr>
        <w:t>4006800000</w:t>
      </w:r>
    </w:p>
    <w:p w:rsidR="00677E54" w:rsidRPr="00714450" w:rsidRDefault="00677E54" w:rsidP="00677E54">
      <w:pPr>
        <w:spacing w:before="50" w:line="360" w:lineRule="auto"/>
        <w:ind w:firstLineChars="200" w:firstLine="420"/>
        <w:divId w:val="1184516954"/>
        <w:rPr>
          <w:color w:val="000000"/>
          <w:szCs w:val="28"/>
        </w:rPr>
      </w:pPr>
      <w:r w:rsidRPr="00714450">
        <w:rPr>
          <w:color w:val="000000"/>
          <w:szCs w:val="28"/>
        </w:rPr>
        <w:t>传真：</w:t>
      </w:r>
      <w:r w:rsidRPr="00714450">
        <w:rPr>
          <w:color w:val="000000"/>
          <w:szCs w:val="28"/>
        </w:rPr>
        <w:t>010</w:t>
      </w:r>
      <w:r>
        <w:rPr>
          <w:color w:val="000000"/>
          <w:szCs w:val="28"/>
        </w:rPr>
        <w:t>-65559100</w:t>
      </w:r>
    </w:p>
    <w:p w:rsidR="00677E54" w:rsidRPr="00714450" w:rsidRDefault="00677E54" w:rsidP="00677E54">
      <w:pPr>
        <w:spacing w:before="50" w:line="360" w:lineRule="auto"/>
        <w:ind w:firstLineChars="200" w:firstLine="420"/>
        <w:divId w:val="1184516954"/>
        <w:rPr>
          <w:color w:val="000000"/>
          <w:szCs w:val="28"/>
        </w:rPr>
      </w:pPr>
      <w:r w:rsidRPr="00714450">
        <w:rPr>
          <w:rFonts w:hint="eastAsia"/>
          <w:color w:val="000000"/>
          <w:szCs w:val="28"/>
        </w:rPr>
        <w:t>客服电话：</w:t>
      </w:r>
      <w:r w:rsidRPr="00714450">
        <w:rPr>
          <w:rFonts w:hint="eastAsia"/>
          <w:color w:val="000000"/>
          <w:szCs w:val="28"/>
        </w:rPr>
        <w:t>95558</w:t>
      </w:r>
    </w:p>
    <w:p w:rsidR="00677E54" w:rsidRPr="00714450" w:rsidRDefault="00677E54" w:rsidP="00677E54">
      <w:pPr>
        <w:spacing w:before="50" w:line="360" w:lineRule="auto"/>
        <w:ind w:firstLineChars="200" w:firstLine="420"/>
        <w:divId w:val="1184516954"/>
        <w:rPr>
          <w:color w:val="000000"/>
          <w:szCs w:val="28"/>
        </w:rPr>
      </w:pPr>
      <w:r w:rsidRPr="00714450">
        <w:rPr>
          <w:color w:val="000000"/>
          <w:szCs w:val="28"/>
        </w:rPr>
        <w:t>网址：</w:t>
      </w:r>
      <w:r w:rsidRPr="00714450">
        <w:rPr>
          <w:color w:val="000000"/>
          <w:szCs w:val="28"/>
        </w:rPr>
        <w:t>bank.ecitic.com</w:t>
      </w:r>
    </w:p>
    <w:p w:rsidR="00677E54" w:rsidRPr="00714450" w:rsidRDefault="00677E54" w:rsidP="00677E54">
      <w:pPr>
        <w:spacing w:line="360" w:lineRule="auto"/>
        <w:ind w:firstLineChars="200" w:firstLine="420"/>
        <w:divId w:val="1184516954"/>
        <w:rPr>
          <w:szCs w:val="28"/>
        </w:rPr>
      </w:pPr>
      <w:r w:rsidRPr="00714450">
        <w:rPr>
          <w:rFonts w:hint="eastAsia"/>
          <w:szCs w:val="28"/>
        </w:rPr>
        <w:t>经营范围：保险兼业代理业务（有效期至</w:t>
      </w:r>
      <w:r w:rsidRPr="00714450">
        <w:rPr>
          <w:szCs w:val="28"/>
        </w:rPr>
        <w:t>2020</w:t>
      </w:r>
      <w:r w:rsidRPr="00714450">
        <w:rPr>
          <w:rFonts w:hint="eastAsia"/>
          <w:szCs w:val="28"/>
        </w:rPr>
        <w:t>年</w:t>
      </w:r>
      <w:r w:rsidRPr="00714450">
        <w:rPr>
          <w:rFonts w:hint="eastAsia"/>
          <w:szCs w:val="28"/>
        </w:rPr>
        <w:t>09</w:t>
      </w:r>
      <w:r w:rsidRPr="00714450">
        <w:rPr>
          <w:rFonts w:hint="eastAsia"/>
          <w:szCs w:val="28"/>
        </w:rPr>
        <w:t>月</w:t>
      </w:r>
      <w:r w:rsidRPr="00714450">
        <w:rPr>
          <w:rFonts w:hint="eastAsia"/>
          <w:szCs w:val="28"/>
        </w:rPr>
        <w:t>0</w:t>
      </w:r>
      <w:r w:rsidRPr="00714450">
        <w:rPr>
          <w:szCs w:val="28"/>
        </w:rPr>
        <w:t>9</w:t>
      </w:r>
      <w:r w:rsidRPr="00714450">
        <w:rPr>
          <w:rFonts w:hint="eastAsia"/>
          <w:szCs w:val="28"/>
        </w:rPr>
        <w:t>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w:t>
      </w:r>
      <w:r w:rsidRPr="00714450">
        <w:rPr>
          <w:szCs w:val="28"/>
        </w:rPr>
        <w:t>依法自主选择经营项目，开展经营活动；</w:t>
      </w:r>
      <w:r w:rsidRPr="00714450">
        <w:rPr>
          <w:rFonts w:hint="eastAsia"/>
          <w:szCs w:val="28"/>
        </w:rPr>
        <w:t>依法须经批准的项目，经相关部门批准后依批准的内容开展经营活动；</w:t>
      </w:r>
      <w:r w:rsidRPr="00714450">
        <w:rPr>
          <w:szCs w:val="28"/>
        </w:rPr>
        <w:t>不得从事本市产业政策禁止和限制类项目的经营活动</w:t>
      </w:r>
      <w:r w:rsidRPr="00714450">
        <w:rPr>
          <w:rFonts w:hint="eastAsia"/>
          <w:szCs w:val="28"/>
        </w:rPr>
        <w:t>。）</w:t>
      </w:r>
    </w:p>
    <w:p w:rsidR="00677E54" w:rsidRPr="00282ECF" w:rsidRDefault="00677E54" w:rsidP="00677E54">
      <w:pPr>
        <w:spacing w:line="360" w:lineRule="auto"/>
        <w:ind w:firstLineChars="200" w:firstLine="420"/>
        <w:divId w:val="1184516954"/>
        <w:rPr>
          <w:szCs w:val="28"/>
        </w:rPr>
      </w:pPr>
      <w:r w:rsidRPr="00282ECF">
        <w:rPr>
          <w:rFonts w:hint="eastAsia"/>
          <w:szCs w:val="28"/>
        </w:rPr>
        <w:t>中信银行成立于</w:t>
      </w:r>
      <w:r w:rsidRPr="00282ECF">
        <w:rPr>
          <w:rFonts w:hint="eastAsia"/>
          <w:szCs w:val="28"/>
        </w:rPr>
        <w:t>1987</w:t>
      </w:r>
      <w:r w:rsidRPr="00282ECF">
        <w:rPr>
          <w:rFonts w:hint="eastAsia"/>
          <w:szCs w:val="28"/>
        </w:rPr>
        <w:t>年，是中国改革开放中最早成立的新兴商业银行之一，是中国最早参与国内外金融市场融资的商业银行，并以屡创中国现代金融史上多个第一而蜚声海内外，为中国经济建设做出了积极贡献。</w:t>
      </w:r>
      <w:r w:rsidRPr="00282ECF">
        <w:rPr>
          <w:rFonts w:hint="eastAsia"/>
          <w:szCs w:val="28"/>
        </w:rPr>
        <w:t>2007</w:t>
      </w:r>
      <w:r w:rsidRPr="00282ECF">
        <w:rPr>
          <w:rFonts w:hint="eastAsia"/>
          <w:szCs w:val="28"/>
        </w:rPr>
        <w:t>年</w:t>
      </w:r>
      <w:r w:rsidRPr="00282ECF">
        <w:rPr>
          <w:rFonts w:hint="eastAsia"/>
          <w:szCs w:val="28"/>
        </w:rPr>
        <w:t>4</w:t>
      </w:r>
      <w:r w:rsidRPr="00282ECF">
        <w:rPr>
          <w:rFonts w:hint="eastAsia"/>
          <w:szCs w:val="28"/>
        </w:rPr>
        <w:t>月，本行实现在上海证券交易所和香港联合交</w:t>
      </w:r>
      <w:r w:rsidRPr="00282ECF">
        <w:rPr>
          <w:rFonts w:hint="eastAsia"/>
          <w:szCs w:val="28"/>
        </w:rPr>
        <w:lastRenderedPageBreak/>
        <w:t>易所</w:t>
      </w:r>
      <w:r w:rsidRPr="00282ECF">
        <w:rPr>
          <w:rFonts w:hint="eastAsia"/>
          <w:szCs w:val="28"/>
        </w:rPr>
        <w:t>A+H</w:t>
      </w:r>
      <w:r w:rsidRPr="00282ECF">
        <w:rPr>
          <w:rFonts w:hint="eastAsia"/>
          <w:szCs w:val="28"/>
        </w:rPr>
        <w:t>股同步上市。</w:t>
      </w:r>
    </w:p>
    <w:p w:rsidR="00677E54" w:rsidRPr="00282ECF" w:rsidRDefault="00677E54" w:rsidP="00677E54">
      <w:pPr>
        <w:spacing w:line="360" w:lineRule="auto"/>
        <w:ind w:firstLineChars="200" w:firstLine="420"/>
        <w:divId w:val="1184516954"/>
        <w:rPr>
          <w:szCs w:val="28"/>
        </w:rPr>
      </w:pPr>
      <w:r w:rsidRPr="00282ECF">
        <w:rPr>
          <w:rFonts w:hint="eastAsia"/>
          <w:szCs w:val="28"/>
        </w:rPr>
        <w:t>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rsidR="00677E54" w:rsidRPr="00282ECF" w:rsidRDefault="00677E54" w:rsidP="00677E54">
      <w:pPr>
        <w:spacing w:line="360" w:lineRule="auto"/>
        <w:ind w:firstLineChars="200" w:firstLine="420"/>
        <w:divId w:val="1184516954"/>
        <w:rPr>
          <w:szCs w:val="28"/>
        </w:rPr>
      </w:pPr>
      <w:r w:rsidRPr="00282ECF">
        <w:rPr>
          <w:rFonts w:hint="eastAsia"/>
          <w:szCs w:val="28"/>
        </w:rPr>
        <w:t>截至</w:t>
      </w:r>
      <w:r w:rsidRPr="00282ECF">
        <w:rPr>
          <w:rFonts w:hint="eastAsia"/>
          <w:szCs w:val="28"/>
        </w:rPr>
        <w:t>2019</w:t>
      </w:r>
      <w:r w:rsidRPr="00282ECF">
        <w:rPr>
          <w:rFonts w:hint="eastAsia"/>
          <w:szCs w:val="28"/>
        </w:rPr>
        <w:t>年</w:t>
      </w:r>
      <w:r w:rsidRPr="00282ECF">
        <w:rPr>
          <w:rFonts w:hint="eastAsia"/>
          <w:szCs w:val="28"/>
        </w:rPr>
        <w:t>6</w:t>
      </w:r>
      <w:r w:rsidRPr="00282ECF">
        <w:rPr>
          <w:rFonts w:hint="eastAsia"/>
          <w:szCs w:val="28"/>
        </w:rPr>
        <w:t>月末，本行在国内</w:t>
      </w:r>
      <w:r w:rsidRPr="00282ECF">
        <w:rPr>
          <w:rFonts w:hint="eastAsia"/>
          <w:szCs w:val="28"/>
        </w:rPr>
        <w:t>149</w:t>
      </w:r>
      <w:r w:rsidRPr="00282ECF">
        <w:rPr>
          <w:rFonts w:hint="eastAsia"/>
          <w:szCs w:val="28"/>
        </w:rPr>
        <w:t>个大中城市设有</w:t>
      </w:r>
      <w:r w:rsidRPr="00282ECF">
        <w:rPr>
          <w:rFonts w:hint="eastAsia"/>
          <w:szCs w:val="28"/>
        </w:rPr>
        <w:t>1,410</w:t>
      </w:r>
      <w:r w:rsidRPr="00282ECF">
        <w:rPr>
          <w:rFonts w:hint="eastAsia"/>
          <w:szCs w:val="28"/>
        </w:rPr>
        <w:t>家营业网点，同时在境内外下设</w:t>
      </w:r>
      <w:r w:rsidRPr="00282ECF">
        <w:rPr>
          <w:rFonts w:hint="eastAsia"/>
          <w:szCs w:val="28"/>
        </w:rPr>
        <w:t>6</w:t>
      </w:r>
      <w:r w:rsidRPr="00282ECF">
        <w:rPr>
          <w:rFonts w:hint="eastAsia"/>
          <w:szCs w:val="28"/>
        </w:rPr>
        <w:t>家附属机构，包括中信国际金融控股有限公司、信银（香港）投资有限公司、中信金融租赁有限公司、浙江临安中信村镇银行股份有限公司、中信百信银行股份有限公司、哈萨克斯坦阿尔金银行。其中，中信国际金融控股有限公司子公司中信银行（国际）有限公司，在香港、澳门、纽约、洛杉矶、新加坡和中国内地设有</w:t>
      </w:r>
      <w:r w:rsidRPr="00282ECF">
        <w:rPr>
          <w:rFonts w:hint="eastAsia"/>
          <w:szCs w:val="28"/>
        </w:rPr>
        <w:t>37</w:t>
      </w:r>
      <w:r w:rsidRPr="00282ECF">
        <w:rPr>
          <w:rFonts w:hint="eastAsia"/>
          <w:szCs w:val="28"/>
        </w:rPr>
        <w:t>家营业网点。信银（香港）投资有限公司在香港和境内设立有</w:t>
      </w:r>
      <w:r w:rsidRPr="00282ECF">
        <w:rPr>
          <w:rFonts w:hint="eastAsia"/>
          <w:szCs w:val="28"/>
        </w:rPr>
        <w:t>3</w:t>
      </w:r>
      <w:r w:rsidRPr="00282ECF">
        <w:rPr>
          <w:rFonts w:hint="eastAsia"/>
          <w:szCs w:val="28"/>
        </w:rPr>
        <w:t>家子公司。中信百信银行股份有限公司为本行与百度公司发起设立的国内首家具有独立法人资格的直销银行。阿尔金银行在哈萨克斯坦设有</w:t>
      </w:r>
      <w:r w:rsidRPr="00282ECF">
        <w:rPr>
          <w:rFonts w:hint="eastAsia"/>
          <w:szCs w:val="28"/>
        </w:rPr>
        <w:t>6</w:t>
      </w:r>
      <w:r w:rsidRPr="00282ECF">
        <w:rPr>
          <w:rFonts w:hint="eastAsia"/>
          <w:szCs w:val="28"/>
        </w:rPr>
        <w:t>家营业网点和</w:t>
      </w:r>
      <w:r w:rsidRPr="00282ECF">
        <w:rPr>
          <w:rFonts w:hint="eastAsia"/>
          <w:szCs w:val="28"/>
        </w:rPr>
        <w:t>1</w:t>
      </w:r>
      <w:r w:rsidRPr="00282ECF">
        <w:rPr>
          <w:rFonts w:hint="eastAsia"/>
          <w:szCs w:val="28"/>
        </w:rPr>
        <w:t>个私人银行中心。</w:t>
      </w:r>
    </w:p>
    <w:p w:rsidR="00677E54" w:rsidRPr="00F53F44" w:rsidRDefault="00677E54" w:rsidP="00677E54">
      <w:pPr>
        <w:spacing w:line="360" w:lineRule="auto"/>
        <w:ind w:firstLineChars="200" w:firstLine="420"/>
        <w:divId w:val="1184516954"/>
        <w:rPr>
          <w:szCs w:val="28"/>
        </w:rPr>
      </w:pPr>
      <w:r w:rsidRPr="00282ECF">
        <w:rPr>
          <w:rFonts w:hint="eastAsia"/>
          <w:szCs w:val="28"/>
        </w:rPr>
        <w:t>30</w:t>
      </w:r>
      <w:r w:rsidRPr="00282ECF">
        <w:rPr>
          <w:rFonts w:hint="eastAsia"/>
          <w:szCs w:val="28"/>
        </w:rPr>
        <w:t>多年来，本行坚持服务实体经济，稳健经营，与时俱进。经过</w:t>
      </w:r>
      <w:r w:rsidRPr="00282ECF">
        <w:rPr>
          <w:rFonts w:hint="eastAsia"/>
          <w:szCs w:val="28"/>
        </w:rPr>
        <w:t>30</w:t>
      </w:r>
      <w:r w:rsidRPr="00282ECF">
        <w:rPr>
          <w:rFonts w:hint="eastAsia"/>
          <w:szCs w:val="28"/>
        </w:rPr>
        <w:t>余年的发展，本行已成为一家总资产规模超</w:t>
      </w:r>
      <w:r w:rsidRPr="00282ECF">
        <w:rPr>
          <w:rFonts w:hint="eastAsia"/>
          <w:szCs w:val="28"/>
        </w:rPr>
        <w:t>6</w:t>
      </w:r>
      <w:r w:rsidRPr="00282ECF">
        <w:rPr>
          <w:rFonts w:hint="eastAsia"/>
          <w:szCs w:val="28"/>
        </w:rPr>
        <w:t>万亿元、员工人数近</w:t>
      </w:r>
      <w:r w:rsidRPr="00282ECF">
        <w:rPr>
          <w:rFonts w:hint="eastAsia"/>
          <w:szCs w:val="28"/>
        </w:rPr>
        <w:t>6</w:t>
      </w:r>
      <w:r w:rsidRPr="00282ECF">
        <w:rPr>
          <w:rFonts w:hint="eastAsia"/>
          <w:szCs w:val="28"/>
        </w:rPr>
        <w:t>万名，具有强大综合实力和品牌竞争力的金融集团。</w:t>
      </w:r>
      <w:r w:rsidRPr="00282ECF">
        <w:rPr>
          <w:rFonts w:hint="eastAsia"/>
          <w:szCs w:val="28"/>
        </w:rPr>
        <w:t>2019</w:t>
      </w:r>
      <w:r w:rsidRPr="00282ECF">
        <w:rPr>
          <w:rFonts w:hint="eastAsia"/>
          <w:szCs w:val="28"/>
        </w:rPr>
        <w:t>年，本行在英国《银行家》杂志“全球银行品牌</w:t>
      </w:r>
      <w:r w:rsidRPr="00282ECF">
        <w:rPr>
          <w:rFonts w:hint="eastAsia"/>
          <w:szCs w:val="28"/>
        </w:rPr>
        <w:t>500</w:t>
      </w:r>
      <w:r w:rsidRPr="00282ECF">
        <w:rPr>
          <w:rFonts w:hint="eastAsia"/>
          <w:szCs w:val="28"/>
        </w:rPr>
        <w:t>强排行榜”中排名第</w:t>
      </w:r>
      <w:r w:rsidRPr="00282ECF">
        <w:rPr>
          <w:rFonts w:hint="eastAsia"/>
          <w:szCs w:val="28"/>
        </w:rPr>
        <w:t>19</w:t>
      </w:r>
      <w:r w:rsidRPr="00282ECF">
        <w:rPr>
          <w:rFonts w:hint="eastAsia"/>
          <w:szCs w:val="28"/>
        </w:rPr>
        <w:t>位；本行一级资本在英国《银行家》杂志“世界</w:t>
      </w:r>
      <w:r w:rsidRPr="00282ECF">
        <w:rPr>
          <w:rFonts w:hint="eastAsia"/>
          <w:szCs w:val="28"/>
        </w:rPr>
        <w:t>1000</w:t>
      </w:r>
      <w:r w:rsidRPr="00282ECF">
        <w:rPr>
          <w:rFonts w:hint="eastAsia"/>
          <w:szCs w:val="28"/>
        </w:rPr>
        <w:t>家银行排名”中排名第</w:t>
      </w:r>
      <w:r w:rsidRPr="00282ECF">
        <w:rPr>
          <w:rFonts w:hint="eastAsia"/>
          <w:szCs w:val="28"/>
        </w:rPr>
        <w:t>26</w:t>
      </w:r>
      <w:r w:rsidRPr="00282ECF">
        <w:rPr>
          <w:rFonts w:hint="eastAsia"/>
          <w:szCs w:val="28"/>
        </w:rPr>
        <w:t>位。</w:t>
      </w:r>
    </w:p>
    <w:p w:rsidR="00677E54" w:rsidRPr="00714450" w:rsidRDefault="00677E54" w:rsidP="00677E54">
      <w:pPr>
        <w:spacing w:line="360" w:lineRule="auto"/>
        <w:ind w:firstLineChars="200" w:firstLine="420"/>
        <w:divId w:val="1184516954"/>
        <w:rPr>
          <w:szCs w:val="28"/>
        </w:rPr>
      </w:pPr>
      <w:r w:rsidRPr="00714450">
        <w:rPr>
          <w:rFonts w:hint="eastAsia"/>
          <w:szCs w:val="28"/>
        </w:rPr>
        <w:t>二、</w:t>
      </w:r>
      <w:r w:rsidRPr="00714450">
        <w:rPr>
          <w:szCs w:val="28"/>
        </w:rPr>
        <w:t>主要人员情况</w:t>
      </w:r>
    </w:p>
    <w:p w:rsidR="00677E54" w:rsidRPr="00714450" w:rsidRDefault="00677E54" w:rsidP="00677E54">
      <w:pPr>
        <w:spacing w:line="360" w:lineRule="auto"/>
        <w:ind w:firstLine="435"/>
        <w:divId w:val="1184516954"/>
        <w:rPr>
          <w:szCs w:val="28"/>
        </w:rPr>
      </w:pPr>
      <w:r w:rsidRPr="00714450">
        <w:rPr>
          <w:rFonts w:hint="eastAsia"/>
          <w:szCs w:val="28"/>
        </w:rPr>
        <w:t>方合英先生</w:t>
      </w:r>
      <w:r w:rsidRPr="00714450">
        <w:rPr>
          <w:szCs w:val="28"/>
        </w:rPr>
        <w:t>，</w:t>
      </w:r>
      <w:r w:rsidRPr="00714450">
        <w:rPr>
          <w:rFonts w:hint="eastAsia"/>
          <w:szCs w:val="28"/>
        </w:rPr>
        <w:t>中信银行执行董事、行长兼财务总监。方先生于</w:t>
      </w:r>
      <w:r w:rsidRPr="00714450">
        <w:rPr>
          <w:rFonts w:hint="eastAsia"/>
          <w:szCs w:val="28"/>
        </w:rPr>
        <w:t>2018</w:t>
      </w:r>
      <w:r w:rsidRPr="00714450">
        <w:rPr>
          <w:rFonts w:hint="eastAsia"/>
          <w:szCs w:val="28"/>
        </w:rPr>
        <w:t>年</w:t>
      </w:r>
      <w:r w:rsidRPr="00714450">
        <w:rPr>
          <w:rFonts w:hint="eastAsia"/>
          <w:szCs w:val="28"/>
        </w:rPr>
        <w:t>9</w:t>
      </w:r>
      <w:r w:rsidRPr="00714450">
        <w:rPr>
          <w:rFonts w:hint="eastAsia"/>
          <w:szCs w:val="28"/>
        </w:rPr>
        <w:t>月加入本行董事会。方先生自</w:t>
      </w:r>
      <w:r w:rsidRPr="00714450">
        <w:rPr>
          <w:rFonts w:hint="eastAsia"/>
          <w:szCs w:val="28"/>
        </w:rPr>
        <w:t>2014</w:t>
      </w:r>
      <w:r w:rsidRPr="00714450">
        <w:rPr>
          <w:rFonts w:hint="eastAsia"/>
          <w:szCs w:val="28"/>
        </w:rPr>
        <w:t>年</w:t>
      </w:r>
      <w:r w:rsidRPr="00714450">
        <w:rPr>
          <w:rFonts w:hint="eastAsia"/>
          <w:szCs w:val="28"/>
        </w:rPr>
        <w:t>8</w:t>
      </w:r>
      <w:r w:rsidRPr="00714450">
        <w:rPr>
          <w:rFonts w:hint="eastAsia"/>
          <w:szCs w:val="28"/>
        </w:rPr>
        <w:t>月起任本行党委委员，</w:t>
      </w:r>
      <w:r w:rsidRPr="00714450">
        <w:rPr>
          <w:rFonts w:hint="eastAsia"/>
          <w:szCs w:val="28"/>
        </w:rPr>
        <w:t>2014</w:t>
      </w:r>
      <w:r w:rsidRPr="00714450">
        <w:rPr>
          <w:rFonts w:hint="eastAsia"/>
          <w:szCs w:val="28"/>
        </w:rPr>
        <w:t>年</w:t>
      </w:r>
      <w:r w:rsidRPr="00714450">
        <w:rPr>
          <w:rFonts w:hint="eastAsia"/>
          <w:szCs w:val="28"/>
        </w:rPr>
        <w:t>11</w:t>
      </w:r>
      <w:r w:rsidRPr="00714450">
        <w:rPr>
          <w:rFonts w:hint="eastAsia"/>
          <w:szCs w:val="28"/>
        </w:rPr>
        <w:t>月起任本行副行长，</w:t>
      </w:r>
      <w:r w:rsidRPr="00714450">
        <w:rPr>
          <w:rFonts w:hint="eastAsia"/>
          <w:szCs w:val="28"/>
        </w:rPr>
        <w:t>2017</w:t>
      </w:r>
      <w:r w:rsidRPr="00714450">
        <w:rPr>
          <w:rFonts w:hint="eastAsia"/>
          <w:szCs w:val="28"/>
        </w:rPr>
        <w:t>年</w:t>
      </w:r>
      <w:r w:rsidRPr="00714450">
        <w:rPr>
          <w:rFonts w:hint="eastAsia"/>
          <w:szCs w:val="28"/>
        </w:rPr>
        <w:t>1</w:t>
      </w:r>
      <w:r w:rsidRPr="00714450">
        <w:rPr>
          <w:rFonts w:hint="eastAsia"/>
          <w:szCs w:val="28"/>
        </w:rPr>
        <w:t>月起兼任本行财务总监，</w:t>
      </w:r>
      <w:r w:rsidRPr="00714450">
        <w:rPr>
          <w:rFonts w:hint="eastAsia"/>
          <w:szCs w:val="28"/>
        </w:rPr>
        <w:t>2019</w:t>
      </w:r>
      <w:r w:rsidRPr="00714450">
        <w:rPr>
          <w:rFonts w:hint="eastAsia"/>
          <w:szCs w:val="28"/>
        </w:rPr>
        <w:t>年</w:t>
      </w:r>
      <w:r w:rsidRPr="00714450">
        <w:rPr>
          <w:rFonts w:hint="eastAsia"/>
          <w:szCs w:val="28"/>
        </w:rPr>
        <w:t>2</w:t>
      </w:r>
      <w:r w:rsidRPr="00714450">
        <w:rPr>
          <w:rFonts w:hint="eastAsia"/>
          <w:szCs w:val="28"/>
        </w:rPr>
        <w:t>月起任本行党委副书记。方先生现同时担任信银（香港）投资有限公司、中信银行（国际）有限公司及中信国际金融控股有限公司董事。此前，方先生于</w:t>
      </w:r>
      <w:r w:rsidRPr="00714450">
        <w:rPr>
          <w:rFonts w:hint="eastAsia"/>
          <w:szCs w:val="28"/>
        </w:rPr>
        <w:t>2013</w:t>
      </w:r>
      <w:r w:rsidRPr="00714450">
        <w:rPr>
          <w:rFonts w:hint="eastAsia"/>
          <w:szCs w:val="28"/>
        </w:rPr>
        <w:t>年</w:t>
      </w:r>
      <w:r w:rsidRPr="00714450">
        <w:rPr>
          <w:rFonts w:hint="eastAsia"/>
          <w:szCs w:val="28"/>
        </w:rPr>
        <w:t>5</w:t>
      </w:r>
      <w:r w:rsidRPr="00714450">
        <w:rPr>
          <w:rFonts w:hint="eastAsia"/>
          <w:szCs w:val="28"/>
        </w:rPr>
        <w:t>月至</w:t>
      </w:r>
      <w:r w:rsidRPr="00714450">
        <w:rPr>
          <w:rFonts w:hint="eastAsia"/>
          <w:szCs w:val="28"/>
        </w:rPr>
        <w:t>2015</w:t>
      </w:r>
      <w:r w:rsidRPr="00714450">
        <w:rPr>
          <w:rFonts w:hint="eastAsia"/>
          <w:szCs w:val="28"/>
        </w:rPr>
        <w:t>年</w:t>
      </w:r>
      <w:r w:rsidRPr="00714450">
        <w:rPr>
          <w:rFonts w:hint="eastAsia"/>
          <w:szCs w:val="28"/>
        </w:rPr>
        <w:t>1</w:t>
      </w:r>
      <w:r w:rsidRPr="00714450">
        <w:rPr>
          <w:rFonts w:hint="eastAsia"/>
          <w:szCs w:val="28"/>
        </w:rPr>
        <w:t>月任本行金融市场业务总监，</w:t>
      </w:r>
      <w:r w:rsidRPr="00714450">
        <w:rPr>
          <w:rFonts w:hint="eastAsia"/>
          <w:szCs w:val="28"/>
        </w:rPr>
        <w:t>2014</w:t>
      </w:r>
      <w:r w:rsidRPr="00714450">
        <w:rPr>
          <w:rFonts w:hint="eastAsia"/>
          <w:szCs w:val="28"/>
        </w:rPr>
        <w:t>年</w:t>
      </w:r>
      <w:r w:rsidRPr="00714450">
        <w:rPr>
          <w:rFonts w:hint="eastAsia"/>
          <w:szCs w:val="28"/>
        </w:rPr>
        <w:t>5</w:t>
      </w:r>
      <w:r w:rsidRPr="00714450">
        <w:rPr>
          <w:rFonts w:hint="eastAsia"/>
          <w:szCs w:val="28"/>
        </w:rPr>
        <w:t>月至</w:t>
      </w:r>
      <w:r w:rsidRPr="00714450">
        <w:rPr>
          <w:rFonts w:hint="eastAsia"/>
          <w:szCs w:val="28"/>
        </w:rPr>
        <w:t>2014</w:t>
      </w:r>
      <w:r w:rsidRPr="00714450">
        <w:rPr>
          <w:rFonts w:hint="eastAsia"/>
          <w:szCs w:val="28"/>
        </w:rPr>
        <w:t>年</w:t>
      </w:r>
      <w:r w:rsidRPr="00714450">
        <w:rPr>
          <w:rFonts w:hint="eastAsia"/>
          <w:szCs w:val="28"/>
        </w:rPr>
        <w:t>9</w:t>
      </w:r>
      <w:r w:rsidRPr="00714450">
        <w:rPr>
          <w:rFonts w:hint="eastAsia"/>
          <w:szCs w:val="28"/>
        </w:rPr>
        <w:t>月兼任本行杭州分行党委书记、行长；</w:t>
      </w:r>
      <w:r w:rsidRPr="00714450">
        <w:rPr>
          <w:rFonts w:hint="eastAsia"/>
          <w:szCs w:val="28"/>
        </w:rPr>
        <w:t>2007</w:t>
      </w:r>
      <w:r w:rsidRPr="00714450">
        <w:rPr>
          <w:rFonts w:hint="eastAsia"/>
          <w:szCs w:val="28"/>
        </w:rPr>
        <w:t>年</w:t>
      </w:r>
      <w:r w:rsidRPr="00714450">
        <w:rPr>
          <w:rFonts w:hint="eastAsia"/>
          <w:szCs w:val="28"/>
        </w:rPr>
        <w:t>3</w:t>
      </w:r>
      <w:r w:rsidRPr="00714450">
        <w:rPr>
          <w:rFonts w:hint="eastAsia"/>
          <w:szCs w:val="28"/>
        </w:rPr>
        <w:t>月至</w:t>
      </w:r>
      <w:r w:rsidRPr="00714450">
        <w:rPr>
          <w:rFonts w:hint="eastAsia"/>
          <w:szCs w:val="28"/>
        </w:rPr>
        <w:t>2013</w:t>
      </w:r>
      <w:r w:rsidRPr="00714450">
        <w:rPr>
          <w:rFonts w:hint="eastAsia"/>
          <w:szCs w:val="28"/>
        </w:rPr>
        <w:t>年</w:t>
      </w:r>
      <w:r w:rsidRPr="00714450">
        <w:rPr>
          <w:rFonts w:hint="eastAsia"/>
          <w:szCs w:val="28"/>
        </w:rPr>
        <w:t>5</w:t>
      </w:r>
      <w:r w:rsidRPr="00714450">
        <w:rPr>
          <w:rFonts w:hint="eastAsia"/>
          <w:szCs w:val="28"/>
        </w:rPr>
        <w:t>月任本行苏州分行党委书记、行长；</w:t>
      </w:r>
      <w:r w:rsidRPr="00714450">
        <w:rPr>
          <w:rFonts w:hint="eastAsia"/>
          <w:szCs w:val="28"/>
        </w:rPr>
        <w:t>2003</w:t>
      </w:r>
      <w:r w:rsidRPr="00714450">
        <w:rPr>
          <w:rFonts w:hint="eastAsia"/>
          <w:szCs w:val="28"/>
        </w:rPr>
        <w:t>年</w:t>
      </w:r>
      <w:r w:rsidRPr="00714450">
        <w:rPr>
          <w:rFonts w:hint="eastAsia"/>
          <w:szCs w:val="28"/>
        </w:rPr>
        <w:t>9</w:t>
      </w:r>
      <w:r w:rsidRPr="00714450">
        <w:rPr>
          <w:rFonts w:hint="eastAsia"/>
          <w:szCs w:val="28"/>
        </w:rPr>
        <w:t>月至</w:t>
      </w:r>
      <w:r w:rsidRPr="00714450">
        <w:rPr>
          <w:rFonts w:hint="eastAsia"/>
          <w:szCs w:val="28"/>
        </w:rPr>
        <w:t>2007</w:t>
      </w:r>
      <w:r w:rsidRPr="00714450">
        <w:rPr>
          <w:rFonts w:hint="eastAsia"/>
          <w:szCs w:val="28"/>
        </w:rPr>
        <w:t>年</w:t>
      </w:r>
      <w:r w:rsidRPr="00714450">
        <w:rPr>
          <w:rFonts w:hint="eastAsia"/>
          <w:szCs w:val="28"/>
        </w:rPr>
        <w:t>3</w:t>
      </w:r>
      <w:r w:rsidRPr="00714450">
        <w:rPr>
          <w:rFonts w:hint="eastAsia"/>
          <w:szCs w:val="28"/>
        </w:rPr>
        <w:t>月历任本行杭州分行行长助理、党委委员、副行长；</w:t>
      </w:r>
      <w:r w:rsidRPr="00714450">
        <w:rPr>
          <w:rFonts w:hint="eastAsia"/>
          <w:szCs w:val="28"/>
        </w:rPr>
        <w:t>1996</w:t>
      </w:r>
      <w:r w:rsidRPr="00714450">
        <w:rPr>
          <w:rFonts w:hint="eastAsia"/>
          <w:szCs w:val="28"/>
        </w:rPr>
        <w:t>年</w:t>
      </w:r>
      <w:r w:rsidRPr="00714450">
        <w:rPr>
          <w:rFonts w:hint="eastAsia"/>
          <w:szCs w:val="28"/>
        </w:rPr>
        <w:t>12</w:t>
      </w:r>
      <w:r w:rsidRPr="00714450">
        <w:rPr>
          <w:rFonts w:hint="eastAsia"/>
          <w:szCs w:val="28"/>
        </w:rPr>
        <w:t>月至</w:t>
      </w:r>
      <w:r w:rsidRPr="00714450">
        <w:rPr>
          <w:rFonts w:hint="eastAsia"/>
          <w:szCs w:val="28"/>
        </w:rPr>
        <w:t>2003</w:t>
      </w:r>
      <w:r w:rsidRPr="00714450">
        <w:rPr>
          <w:rFonts w:hint="eastAsia"/>
          <w:szCs w:val="28"/>
        </w:rPr>
        <w:t>年</w:t>
      </w:r>
      <w:r w:rsidRPr="00714450">
        <w:rPr>
          <w:rFonts w:hint="eastAsia"/>
          <w:szCs w:val="28"/>
        </w:rPr>
        <w:t>9</w:t>
      </w:r>
      <w:r w:rsidRPr="00714450">
        <w:rPr>
          <w:rFonts w:hint="eastAsia"/>
          <w:szCs w:val="28"/>
        </w:rPr>
        <w:t>月在本行杭州分行工作，历任信贷部科长、副总经理，富阳支行行长、党组书记，国际结算部副总经理，零售业务部副总经理，营业部总经理；</w:t>
      </w:r>
      <w:r w:rsidRPr="00714450">
        <w:rPr>
          <w:rFonts w:hint="eastAsia"/>
          <w:szCs w:val="28"/>
        </w:rPr>
        <w:t>1996</w:t>
      </w:r>
      <w:r w:rsidRPr="00714450">
        <w:rPr>
          <w:rFonts w:hint="eastAsia"/>
          <w:szCs w:val="28"/>
        </w:rPr>
        <w:t>年</w:t>
      </w:r>
      <w:r w:rsidRPr="00714450">
        <w:rPr>
          <w:rFonts w:hint="eastAsia"/>
          <w:szCs w:val="28"/>
        </w:rPr>
        <w:t>7</w:t>
      </w:r>
      <w:r w:rsidRPr="00714450">
        <w:rPr>
          <w:rFonts w:hint="eastAsia"/>
          <w:szCs w:val="28"/>
        </w:rPr>
        <w:t>月至</w:t>
      </w:r>
      <w:r w:rsidRPr="00714450">
        <w:rPr>
          <w:rFonts w:hint="eastAsia"/>
          <w:szCs w:val="28"/>
        </w:rPr>
        <w:t>1996</w:t>
      </w:r>
      <w:r w:rsidRPr="00714450">
        <w:rPr>
          <w:rFonts w:hint="eastAsia"/>
          <w:szCs w:val="28"/>
        </w:rPr>
        <w:t>年</w:t>
      </w:r>
      <w:r w:rsidRPr="00714450">
        <w:rPr>
          <w:rFonts w:hint="eastAsia"/>
          <w:szCs w:val="28"/>
        </w:rPr>
        <w:lastRenderedPageBreak/>
        <w:t>12</w:t>
      </w:r>
      <w:r w:rsidRPr="00714450">
        <w:rPr>
          <w:rFonts w:hint="eastAsia"/>
          <w:szCs w:val="28"/>
        </w:rPr>
        <w:t>月任浦东发展银行杭州城东办事处副主任；</w:t>
      </w:r>
      <w:r w:rsidRPr="00714450">
        <w:rPr>
          <w:rFonts w:hint="eastAsia"/>
          <w:szCs w:val="28"/>
        </w:rPr>
        <w:t>1992</w:t>
      </w:r>
      <w:r w:rsidRPr="00714450">
        <w:rPr>
          <w:rFonts w:hint="eastAsia"/>
          <w:szCs w:val="28"/>
        </w:rPr>
        <w:t>年</w:t>
      </w:r>
      <w:r w:rsidRPr="00714450">
        <w:rPr>
          <w:rFonts w:hint="eastAsia"/>
          <w:szCs w:val="28"/>
        </w:rPr>
        <w:t>12</w:t>
      </w:r>
      <w:r w:rsidRPr="00714450">
        <w:rPr>
          <w:rFonts w:hint="eastAsia"/>
          <w:szCs w:val="28"/>
        </w:rPr>
        <w:t>月至</w:t>
      </w:r>
      <w:r w:rsidRPr="00714450">
        <w:rPr>
          <w:rFonts w:hint="eastAsia"/>
          <w:szCs w:val="28"/>
        </w:rPr>
        <w:t>1996</w:t>
      </w:r>
      <w:r w:rsidRPr="00714450">
        <w:rPr>
          <w:rFonts w:hint="eastAsia"/>
          <w:szCs w:val="28"/>
        </w:rPr>
        <w:t>年</w:t>
      </w:r>
      <w:r w:rsidRPr="00714450">
        <w:rPr>
          <w:rFonts w:hint="eastAsia"/>
          <w:szCs w:val="28"/>
        </w:rPr>
        <w:t>7</w:t>
      </w:r>
      <w:r w:rsidRPr="00714450">
        <w:rPr>
          <w:rFonts w:hint="eastAsia"/>
          <w:szCs w:val="28"/>
        </w:rPr>
        <w:t>月在浙江银行学校实验城市信用社信贷部工作，历任信贷员、经理、总经理助理；</w:t>
      </w:r>
      <w:r w:rsidRPr="00714450">
        <w:rPr>
          <w:rFonts w:hint="eastAsia"/>
          <w:szCs w:val="28"/>
        </w:rPr>
        <w:t>1991</w:t>
      </w:r>
      <w:r w:rsidRPr="00714450">
        <w:rPr>
          <w:rFonts w:hint="eastAsia"/>
          <w:szCs w:val="28"/>
        </w:rPr>
        <w:t>年</w:t>
      </w:r>
      <w:r w:rsidRPr="00714450">
        <w:rPr>
          <w:rFonts w:hint="eastAsia"/>
          <w:szCs w:val="28"/>
        </w:rPr>
        <w:t>7</w:t>
      </w:r>
      <w:r w:rsidRPr="00714450">
        <w:rPr>
          <w:rFonts w:hint="eastAsia"/>
          <w:szCs w:val="28"/>
        </w:rPr>
        <w:t>月至</w:t>
      </w:r>
      <w:r w:rsidRPr="00714450">
        <w:rPr>
          <w:rFonts w:hint="eastAsia"/>
          <w:szCs w:val="28"/>
        </w:rPr>
        <w:t>1992</w:t>
      </w:r>
      <w:r w:rsidRPr="00714450">
        <w:rPr>
          <w:rFonts w:hint="eastAsia"/>
          <w:szCs w:val="28"/>
        </w:rPr>
        <w:t>年</w:t>
      </w:r>
      <w:r w:rsidRPr="00714450">
        <w:rPr>
          <w:rFonts w:hint="eastAsia"/>
          <w:szCs w:val="28"/>
        </w:rPr>
        <w:t>12</w:t>
      </w:r>
      <w:r w:rsidRPr="00714450">
        <w:rPr>
          <w:rFonts w:hint="eastAsia"/>
          <w:szCs w:val="28"/>
        </w:rPr>
        <w:t>月在浙江银行学校任教师。方先生为高级经济师，毕业于北京大学，获高级管理人员工商管理硕士学位，拥有二十余年中国银行业从业经验。</w:t>
      </w:r>
    </w:p>
    <w:p w:rsidR="00677E54" w:rsidRPr="00714450" w:rsidRDefault="00677E54" w:rsidP="00677E54">
      <w:pPr>
        <w:spacing w:line="360" w:lineRule="auto"/>
        <w:ind w:firstLineChars="200" w:firstLine="420"/>
        <w:divId w:val="1184516954"/>
        <w:rPr>
          <w:szCs w:val="28"/>
        </w:rPr>
      </w:pPr>
      <w:r w:rsidRPr="00714450">
        <w:rPr>
          <w:rFonts w:hint="eastAsia"/>
          <w:szCs w:val="28"/>
        </w:rPr>
        <w:t>杨毓先生，中信银行副行长，分管托管业务。杨先生自</w:t>
      </w:r>
      <w:r w:rsidRPr="00714450">
        <w:rPr>
          <w:rFonts w:hint="eastAsia"/>
          <w:szCs w:val="28"/>
        </w:rPr>
        <w:t>2015</w:t>
      </w:r>
      <w:r w:rsidRPr="00714450">
        <w:rPr>
          <w:rFonts w:hint="eastAsia"/>
          <w:szCs w:val="28"/>
        </w:rPr>
        <w:t>年</w:t>
      </w:r>
      <w:r w:rsidRPr="00714450">
        <w:rPr>
          <w:rFonts w:hint="eastAsia"/>
          <w:szCs w:val="28"/>
        </w:rPr>
        <w:t>7</w:t>
      </w:r>
      <w:r w:rsidRPr="00714450">
        <w:rPr>
          <w:rFonts w:hint="eastAsia"/>
          <w:szCs w:val="28"/>
        </w:rPr>
        <w:t>月起任本行党委委员，</w:t>
      </w:r>
      <w:r w:rsidRPr="00714450">
        <w:rPr>
          <w:rFonts w:hint="eastAsia"/>
          <w:szCs w:val="28"/>
        </w:rPr>
        <w:t>2015</w:t>
      </w:r>
      <w:r w:rsidRPr="00714450">
        <w:rPr>
          <w:rFonts w:hint="eastAsia"/>
          <w:szCs w:val="28"/>
        </w:rPr>
        <w:t>年</w:t>
      </w:r>
      <w:r w:rsidRPr="00714450">
        <w:rPr>
          <w:rFonts w:hint="eastAsia"/>
          <w:szCs w:val="28"/>
        </w:rPr>
        <w:t>12</w:t>
      </w:r>
      <w:r w:rsidRPr="00714450">
        <w:rPr>
          <w:rFonts w:hint="eastAsia"/>
          <w:szCs w:val="28"/>
        </w:rPr>
        <w:t>月起任本行副行长。此前，杨先生</w:t>
      </w:r>
      <w:r w:rsidRPr="00714450">
        <w:rPr>
          <w:rFonts w:hint="eastAsia"/>
          <w:szCs w:val="28"/>
        </w:rPr>
        <w:t>2011</w:t>
      </w:r>
      <w:r w:rsidRPr="00714450">
        <w:rPr>
          <w:rFonts w:hint="eastAsia"/>
          <w:szCs w:val="28"/>
        </w:rPr>
        <w:t>年</w:t>
      </w:r>
      <w:r w:rsidRPr="00714450">
        <w:rPr>
          <w:rFonts w:hint="eastAsia"/>
          <w:szCs w:val="28"/>
        </w:rPr>
        <w:t>3</w:t>
      </w:r>
      <w:r w:rsidRPr="00714450">
        <w:rPr>
          <w:rFonts w:hint="eastAsia"/>
          <w:szCs w:val="28"/>
        </w:rPr>
        <w:t>月至</w:t>
      </w:r>
      <w:r w:rsidRPr="00714450">
        <w:rPr>
          <w:rFonts w:hint="eastAsia"/>
          <w:szCs w:val="28"/>
        </w:rPr>
        <w:t>2015</w:t>
      </w:r>
      <w:r w:rsidRPr="00714450">
        <w:rPr>
          <w:rFonts w:hint="eastAsia"/>
          <w:szCs w:val="28"/>
        </w:rPr>
        <w:t>年</w:t>
      </w:r>
      <w:r w:rsidRPr="00714450">
        <w:rPr>
          <w:rFonts w:hint="eastAsia"/>
          <w:szCs w:val="28"/>
        </w:rPr>
        <w:t>6</w:t>
      </w:r>
      <w:r w:rsidRPr="00714450">
        <w:rPr>
          <w:rFonts w:hint="eastAsia"/>
          <w:szCs w:val="28"/>
        </w:rPr>
        <w:t>月任中国建设银行江苏省分行党委书记、行长；</w:t>
      </w:r>
      <w:r w:rsidRPr="00714450">
        <w:rPr>
          <w:rFonts w:hint="eastAsia"/>
          <w:szCs w:val="28"/>
        </w:rPr>
        <w:t>2006</w:t>
      </w:r>
      <w:r w:rsidRPr="00714450">
        <w:rPr>
          <w:rFonts w:hint="eastAsia"/>
          <w:szCs w:val="28"/>
        </w:rPr>
        <w:t>年</w:t>
      </w:r>
      <w:r w:rsidRPr="00714450">
        <w:rPr>
          <w:rFonts w:hint="eastAsia"/>
          <w:szCs w:val="28"/>
        </w:rPr>
        <w:t>7</w:t>
      </w:r>
      <w:r w:rsidRPr="00714450">
        <w:rPr>
          <w:rFonts w:hint="eastAsia"/>
          <w:szCs w:val="28"/>
        </w:rPr>
        <w:t>月至</w:t>
      </w:r>
      <w:r w:rsidRPr="00714450">
        <w:rPr>
          <w:rFonts w:hint="eastAsia"/>
          <w:szCs w:val="28"/>
        </w:rPr>
        <w:t>2011</w:t>
      </w:r>
      <w:r w:rsidRPr="00714450">
        <w:rPr>
          <w:rFonts w:hint="eastAsia"/>
          <w:szCs w:val="28"/>
        </w:rPr>
        <w:t>年</w:t>
      </w:r>
      <w:r w:rsidRPr="00714450">
        <w:rPr>
          <w:rFonts w:hint="eastAsia"/>
          <w:szCs w:val="28"/>
        </w:rPr>
        <w:t>2</w:t>
      </w:r>
      <w:r w:rsidRPr="00714450">
        <w:rPr>
          <w:rFonts w:hint="eastAsia"/>
          <w:szCs w:val="28"/>
        </w:rPr>
        <w:t>月任中国建设银行河北省分行党委书记、行长；</w:t>
      </w:r>
      <w:r w:rsidRPr="00714450">
        <w:rPr>
          <w:rFonts w:hint="eastAsia"/>
          <w:szCs w:val="28"/>
        </w:rPr>
        <w:t>1982</w:t>
      </w:r>
      <w:r w:rsidRPr="00714450">
        <w:rPr>
          <w:rFonts w:hint="eastAsia"/>
          <w:szCs w:val="28"/>
        </w:rPr>
        <w:t>年</w:t>
      </w:r>
      <w:r w:rsidRPr="00714450">
        <w:rPr>
          <w:rFonts w:hint="eastAsia"/>
          <w:szCs w:val="28"/>
        </w:rPr>
        <w:t>8</w:t>
      </w:r>
      <w:r w:rsidRPr="00714450">
        <w:rPr>
          <w:rFonts w:hint="eastAsia"/>
          <w:szCs w:val="28"/>
        </w:rPr>
        <w:t>月至</w:t>
      </w:r>
      <w:r w:rsidRPr="00714450">
        <w:rPr>
          <w:rFonts w:hint="eastAsia"/>
          <w:szCs w:val="28"/>
        </w:rPr>
        <w:t>2006</w:t>
      </w:r>
      <w:r w:rsidRPr="00714450">
        <w:rPr>
          <w:rFonts w:hint="eastAsia"/>
          <w:szCs w:val="28"/>
        </w:rPr>
        <w:t>年</w:t>
      </w:r>
      <w:r w:rsidRPr="00714450">
        <w:rPr>
          <w:rFonts w:hint="eastAsia"/>
          <w:szCs w:val="28"/>
        </w:rPr>
        <w:t>6</w:t>
      </w:r>
      <w:r w:rsidRPr="00714450">
        <w:rPr>
          <w:rFonts w:hint="eastAsia"/>
          <w:szCs w:val="28"/>
        </w:rPr>
        <w:t>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rsidR="00677E54" w:rsidRPr="00714450" w:rsidRDefault="00677E54" w:rsidP="00677E54">
      <w:pPr>
        <w:spacing w:line="360" w:lineRule="auto"/>
        <w:ind w:firstLine="435"/>
        <w:divId w:val="1184516954"/>
        <w:rPr>
          <w:szCs w:val="28"/>
        </w:rPr>
      </w:pPr>
      <w:r>
        <w:rPr>
          <w:rFonts w:hint="eastAsia"/>
          <w:szCs w:val="28"/>
        </w:rPr>
        <w:t>杨璋琪先生</w:t>
      </w:r>
      <w:r w:rsidRPr="00714450">
        <w:rPr>
          <w:szCs w:val="28"/>
        </w:rPr>
        <w:t>，中信银行资产托管部副总经理</w:t>
      </w:r>
      <w:r>
        <w:rPr>
          <w:rFonts w:hint="eastAsia"/>
          <w:szCs w:val="28"/>
        </w:rPr>
        <w:t>（主持工作</w:t>
      </w:r>
      <w:r>
        <w:rPr>
          <w:szCs w:val="28"/>
        </w:rPr>
        <w:t>）</w:t>
      </w:r>
      <w:r w:rsidRPr="00714450">
        <w:rPr>
          <w:szCs w:val="28"/>
        </w:rPr>
        <w:t>，硕士研究生学历</w:t>
      </w:r>
      <w:r w:rsidRPr="00714450">
        <w:rPr>
          <w:rFonts w:hint="eastAsia"/>
          <w:szCs w:val="28"/>
        </w:rPr>
        <w:t>。</w:t>
      </w:r>
      <w:r>
        <w:rPr>
          <w:rFonts w:hint="eastAsia"/>
          <w:szCs w:val="28"/>
        </w:rPr>
        <w:t>杨先生</w:t>
      </w:r>
      <w:r w:rsidRPr="00714450">
        <w:rPr>
          <w:rFonts w:hint="eastAsia"/>
          <w:szCs w:val="28"/>
        </w:rPr>
        <w:t>201</w:t>
      </w:r>
      <w:r>
        <w:rPr>
          <w:szCs w:val="28"/>
        </w:rPr>
        <w:t>8</w:t>
      </w:r>
      <w:r w:rsidRPr="00714450">
        <w:rPr>
          <w:rFonts w:hint="eastAsia"/>
          <w:szCs w:val="28"/>
        </w:rPr>
        <w:t>年</w:t>
      </w:r>
      <w:r>
        <w:rPr>
          <w:rFonts w:hint="eastAsia"/>
          <w:szCs w:val="28"/>
        </w:rPr>
        <w:t>1</w:t>
      </w:r>
      <w:r w:rsidRPr="00714450">
        <w:rPr>
          <w:rFonts w:hint="eastAsia"/>
          <w:szCs w:val="28"/>
        </w:rPr>
        <w:t>月至</w:t>
      </w:r>
      <w:r>
        <w:rPr>
          <w:rFonts w:hint="eastAsia"/>
          <w:szCs w:val="28"/>
        </w:rPr>
        <w:t>2019</w:t>
      </w:r>
      <w:r>
        <w:rPr>
          <w:rFonts w:hint="eastAsia"/>
          <w:szCs w:val="28"/>
        </w:rPr>
        <w:t>年</w:t>
      </w:r>
      <w:r>
        <w:rPr>
          <w:rFonts w:hint="eastAsia"/>
          <w:szCs w:val="28"/>
        </w:rPr>
        <w:t>3</w:t>
      </w:r>
      <w:r>
        <w:rPr>
          <w:rFonts w:hint="eastAsia"/>
          <w:szCs w:val="28"/>
        </w:rPr>
        <w:t>月，</w:t>
      </w:r>
      <w:r w:rsidRPr="00714450">
        <w:rPr>
          <w:szCs w:val="28"/>
        </w:rPr>
        <w:t>任</w:t>
      </w:r>
      <w:r>
        <w:rPr>
          <w:rFonts w:hint="eastAsia"/>
          <w:szCs w:val="28"/>
        </w:rPr>
        <w:t>本行</w:t>
      </w:r>
      <w:r>
        <w:rPr>
          <w:szCs w:val="28"/>
        </w:rPr>
        <w:t>金融同业部副总经理</w:t>
      </w:r>
      <w:r>
        <w:rPr>
          <w:rFonts w:hint="eastAsia"/>
          <w:szCs w:val="28"/>
        </w:rPr>
        <w:t>；</w:t>
      </w:r>
      <w:r>
        <w:rPr>
          <w:rFonts w:hint="eastAsia"/>
          <w:szCs w:val="28"/>
        </w:rPr>
        <w:t>2015</w:t>
      </w:r>
      <w:r>
        <w:rPr>
          <w:rFonts w:hint="eastAsia"/>
          <w:szCs w:val="28"/>
        </w:rPr>
        <w:t>年</w:t>
      </w:r>
      <w:r>
        <w:rPr>
          <w:rFonts w:hint="eastAsia"/>
          <w:szCs w:val="28"/>
        </w:rPr>
        <w:t>5</w:t>
      </w:r>
      <w:r>
        <w:rPr>
          <w:rFonts w:hint="eastAsia"/>
          <w:szCs w:val="28"/>
        </w:rPr>
        <w:t>月</w:t>
      </w:r>
      <w:r>
        <w:rPr>
          <w:szCs w:val="28"/>
        </w:rPr>
        <w:t>至</w:t>
      </w:r>
      <w:r>
        <w:rPr>
          <w:rFonts w:hint="eastAsia"/>
          <w:szCs w:val="28"/>
        </w:rPr>
        <w:t>2018</w:t>
      </w:r>
      <w:r>
        <w:rPr>
          <w:rFonts w:hint="eastAsia"/>
          <w:szCs w:val="28"/>
        </w:rPr>
        <w:t>年</w:t>
      </w:r>
      <w:r>
        <w:rPr>
          <w:rFonts w:hint="eastAsia"/>
          <w:szCs w:val="28"/>
        </w:rPr>
        <w:t>1</w:t>
      </w:r>
      <w:r>
        <w:rPr>
          <w:rFonts w:hint="eastAsia"/>
          <w:szCs w:val="28"/>
        </w:rPr>
        <w:t>月</w:t>
      </w:r>
      <w:r>
        <w:rPr>
          <w:szCs w:val="28"/>
        </w:rPr>
        <w:t>，任</w:t>
      </w:r>
      <w:r>
        <w:rPr>
          <w:rFonts w:hint="eastAsia"/>
          <w:szCs w:val="28"/>
        </w:rPr>
        <w:t>本行</w:t>
      </w:r>
      <w:r>
        <w:rPr>
          <w:szCs w:val="28"/>
        </w:rPr>
        <w:t>长春分行副行长；</w:t>
      </w:r>
      <w:r>
        <w:rPr>
          <w:rFonts w:hint="eastAsia"/>
          <w:szCs w:val="28"/>
        </w:rPr>
        <w:t>2013</w:t>
      </w:r>
      <w:r>
        <w:rPr>
          <w:rFonts w:hint="eastAsia"/>
          <w:szCs w:val="28"/>
        </w:rPr>
        <w:t>年</w:t>
      </w:r>
      <w:r>
        <w:rPr>
          <w:rFonts w:hint="eastAsia"/>
          <w:szCs w:val="28"/>
        </w:rPr>
        <w:t>4</w:t>
      </w:r>
      <w:r>
        <w:rPr>
          <w:rFonts w:hint="eastAsia"/>
          <w:szCs w:val="28"/>
        </w:rPr>
        <w:t>月</w:t>
      </w:r>
      <w:r>
        <w:rPr>
          <w:szCs w:val="28"/>
        </w:rPr>
        <w:t>至</w:t>
      </w:r>
      <w:r>
        <w:rPr>
          <w:rFonts w:hint="eastAsia"/>
          <w:szCs w:val="28"/>
        </w:rPr>
        <w:t>2015</w:t>
      </w:r>
      <w:r>
        <w:rPr>
          <w:rFonts w:hint="eastAsia"/>
          <w:szCs w:val="28"/>
        </w:rPr>
        <w:t>年</w:t>
      </w:r>
      <w:r>
        <w:rPr>
          <w:rFonts w:hint="eastAsia"/>
          <w:szCs w:val="28"/>
        </w:rPr>
        <w:t>5</w:t>
      </w:r>
      <w:r>
        <w:rPr>
          <w:rFonts w:hint="eastAsia"/>
          <w:szCs w:val="28"/>
        </w:rPr>
        <w:t>月</w:t>
      </w:r>
      <w:r>
        <w:rPr>
          <w:szCs w:val="28"/>
        </w:rPr>
        <w:t>，任本行</w:t>
      </w:r>
      <w:r>
        <w:rPr>
          <w:rFonts w:hint="eastAsia"/>
          <w:szCs w:val="28"/>
        </w:rPr>
        <w:t>机构业务部</w:t>
      </w:r>
      <w:r w:rsidRPr="000E1E5A">
        <w:rPr>
          <w:rFonts w:hint="eastAsia"/>
          <w:szCs w:val="28"/>
        </w:rPr>
        <w:t>总经理助理</w:t>
      </w:r>
      <w:r>
        <w:rPr>
          <w:rFonts w:hint="eastAsia"/>
          <w:szCs w:val="28"/>
        </w:rPr>
        <w:t>；</w:t>
      </w:r>
      <w:r w:rsidRPr="000E1E5A">
        <w:rPr>
          <w:rFonts w:hint="eastAsia"/>
          <w:szCs w:val="28"/>
        </w:rPr>
        <w:t>1996</w:t>
      </w:r>
      <w:r>
        <w:rPr>
          <w:rFonts w:hint="eastAsia"/>
          <w:szCs w:val="28"/>
        </w:rPr>
        <w:t>年</w:t>
      </w:r>
      <w:r w:rsidRPr="000E1E5A">
        <w:rPr>
          <w:rFonts w:hint="eastAsia"/>
          <w:szCs w:val="28"/>
        </w:rPr>
        <w:t>7</w:t>
      </w:r>
      <w:r>
        <w:rPr>
          <w:rFonts w:hint="eastAsia"/>
          <w:szCs w:val="28"/>
        </w:rPr>
        <w:t>月至</w:t>
      </w:r>
      <w:r w:rsidRPr="000E1E5A">
        <w:rPr>
          <w:rFonts w:hint="eastAsia"/>
          <w:szCs w:val="28"/>
        </w:rPr>
        <w:t>2013</w:t>
      </w:r>
      <w:r>
        <w:rPr>
          <w:rFonts w:hint="eastAsia"/>
          <w:szCs w:val="28"/>
        </w:rPr>
        <w:t>年</w:t>
      </w:r>
      <w:r w:rsidRPr="000E1E5A">
        <w:rPr>
          <w:rFonts w:hint="eastAsia"/>
          <w:szCs w:val="28"/>
        </w:rPr>
        <w:t>4</w:t>
      </w:r>
      <w:r>
        <w:rPr>
          <w:rFonts w:hint="eastAsia"/>
          <w:szCs w:val="28"/>
        </w:rPr>
        <w:t>月</w:t>
      </w:r>
      <w:r>
        <w:rPr>
          <w:szCs w:val="28"/>
        </w:rPr>
        <w:t>，</w:t>
      </w:r>
      <w:r w:rsidRPr="000E1E5A">
        <w:rPr>
          <w:rFonts w:hint="eastAsia"/>
          <w:szCs w:val="28"/>
        </w:rPr>
        <w:t>就职于</w:t>
      </w:r>
      <w:r>
        <w:rPr>
          <w:rFonts w:hint="eastAsia"/>
          <w:szCs w:val="28"/>
        </w:rPr>
        <w:t>本行</w:t>
      </w:r>
      <w:r w:rsidRPr="000E1E5A">
        <w:rPr>
          <w:rFonts w:hint="eastAsia"/>
          <w:szCs w:val="28"/>
        </w:rPr>
        <w:t>北京分行（原总行营业部）</w:t>
      </w:r>
      <w:r>
        <w:rPr>
          <w:rFonts w:hint="eastAsia"/>
          <w:szCs w:val="28"/>
        </w:rPr>
        <w:t>，</w:t>
      </w:r>
      <w:r w:rsidRPr="000E1E5A">
        <w:rPr>
          <w:rFonts w:hint="eastAsia"/>
          <w:szCs w:val="28"/>
        </w:rPr>
        <w:t>历任支行行长、投资银行部总经理、贸易金融部总经理</w:t>
      </w:r>
      <w:r>
        <w:rPr>
          <w:rFonts w:hint="eastAsia"/>
          <w:szCs w:val="28"/>
        </w:rPr>
        <w:t>。</w:t>
      </w:r>
    </w:p>
    <w:p w:rsidR="00677E54" w:rsidRPr="00714450" w:rsidRDefault="00677E54" w:rsidP="00677E54">
      <w:pPr>
        <w:spacing w:line="360" w:lineRule="auto"/>
        <w:ind w:firstLineChars="200" w:firstLine="420"/>
        <w:divId w:val="1184516954"/>
        <w:rPr>
          <w:szCs w:val="28"/>
        </w:rPr>
      </w:pPr>
      <w:r w:rsidRPr="00714450">
        <w:rPr>
          <w:rFonts w:hint="eastAsia"/>
          <w:szCs w:val="28"/>
        </w:rPr>
        <w:t>三、</w:t>
      </w:r>
      <w:r w:rsidRPr="00714450">
        <w:rPr>
          <w:szCs w:val="28"/>
        </w:rPr>
        <w:t>基金托管业务经营情况</w:t>
      </w:r>
    </w:p>
    <w:p w:rsidR="00677E54" w:rsidRPr="0068753F" w:rsidRDefault="00677E54" w:rsidP="00677E54">
      <w:pPr>
        <w:spacing w:line="360" w:lineRule="auto"/>
        <w:divId w:val="1184516954"/>
        <w:rPr>
          <w:szCs w:val="28"/>
        </w:rPr>
      </w:pPr>
      <w:r w:rsidRPr="00714450">
        <w:rPr>
          <w:rFonts w:hint="eastAsia"/>
          <w:szCs w:val="28"/>
        </w:rPr>
        <w:t xml:space="preserve">    </w:t>
      </w:r>
      <w:r w:rsidRPr="0068753F">
        <w:rPr>
          <w:rFonts w:hint="eastAsia"/>
          <w:szCs w:val="28"/>
        </w:rPr>
        <w:t xml:space="preserve">2004 </w:t>
      </w:r>
      <w:r w:rsidRPr="0068753F">
        <w:rPr>
          <w:rFonts w:hint="eastAsia"/>
          <w:szCs w:val="28"/>
        </w:rPr>
        <w:t>年</w:t>
      </w:r>
      <w:r w:rsidRPr="0068753F">
        <w:rPr>
          <w:rFonts w:hint="eastAsia"/>
          <w:szCs w:val="28"/>
        </w:rPr>
        <w:t xml:space="preserve">8 </w:t>
      </w:r>
      <w:r w:rsidRPr="0068753F">
        <w:rPr>
          <w:rFonts w:hint="eastAsia"/>
          <w:szCs w:val="28"/>
        </w:rPr>
        <w:t>月</w:t>
      </w:r>
      <w:r w:rsidRPr="0068753F">
        <w:rPr>
          <w:rFonts w:hint="eastAsia"/>
          <w:szCs w:val="28"/>
        </w:rPr>
        <w:t xml:space="preserve">18 </w:t>
      </w:r>
      <w:r w:rsidRPr="0068753F">
        <w:rPr>
          <w:rFonts w:hint="eastAsia"/>
          <w:szCs w:val="28"/>
        </w:rPr>
        <w:t>日，中信银行经中国证券监督管理委员会和中国银行业监督管理委员会批准，取得基金托管人资格。中信银行本着“诚实信用、勤勉尽责”的原则，切实履行托管人职责。</w:t>
      </w:r>
    </w:p>
    <w:p w:rsidR="00677E54" w:rsidRPr="00714450" w:rsidRDefault="00677E54" w:rsidP="00677E54">
      <w:pPr>
        <w:spacing w:line="360" w:lineRule="auto"/>
        <w:ind w:firstLineChars="200" w:firstLine="420"/>
        <w:divId w:val="1184516954"/>
        <w:rPr>
          <w:szCs w:val="28"/>
        </w:rPr>
      </w:pPr>
      <w:r w:rsidRPr="0068753F">
        <w:rPr>
          <w:rFonts w:hint="eastAsia"/>
          <w:szCs w:val="28"/>
        </w:rPr>
        <w:t>截至</w:t>
      </w:r>
      <w:r w:rsidRPr="0068753F">
        <w:rPr>
          <w:rFonts w:hint="eastAsia"/>
          <w:szCs w:val="28"/>
        </w:rPr>
        <w:t>2020</w:t>
      </w:r>
      <w:r w:rsidRPr="0068753F">
        <w:rPr>
          <w:rFonts w:hint="eastAsia"/>
          <w:szCs w:val="28"/>
        </w:rPr>
        <w:t>年半年末，中信银行托管</w:t>
      </w:r>
      <w:r w:rsidRPr="0068753F">
        <w:rPr>
          <w:szCs w:val="28"/>
        </w:rPr>
        <w:t>160</w:t>
      </w:r>
      <w:r w:rsidRPr="0068753F">
        <w:rPr>
          <w:rFonts w:hint="eastAsia"/>
          <w:szCs w:val="28"/>
        </w:rPr>
        <w:t>只公开募集证券投资基金，</w:t>
      </w:r>
      <w:r w:rsidRPr="0068753F">
        <w:rPr>
          <w:szCs w:val="28"/>
        </w:rPr>
        <w:t>以及</w:t>
      </w:r>
      <w:r w:rsidRPr="0068753F">
        <w:rPr>
          <w:rFonts w:hint="eastAsia"/>
          <w:szCs w:val="28"/>
        </w:rPr>
        <w:t>基金</w:t>
      </w:r>
      <w:r w:rsidRPr="0068753F">
        <w:rPr>
          <w:szCs w:val="28"/>
        </w:rPr>
        <w:t>公司、</w:t>
      </w:r>
      <w:r w:rsidRPr="0068753F">
        <w:rPr>
          <w:rFonts w:hint="eastAsia"/>
          <w:szCs w:val="28"/>
        </w:rPr>
        <w:t>证券公司资产管理产品、信托产品、企业年金、股权基金、</w:t>
      </w:r>
      <w:r w:rsidRPr="0068753F">
        <w:rPr>
          <w:rFonts w:hint="eastAsia"/>
          <w:szCs w:val="28"/>
        </w:rPr>
        <w:t>QDII</w:t>
      </w:r>
      <w:r w:rsidRPr="0068753F">
        <w:rPr>
          <w:rFonts w:hint="eastAsia"/>
          <w:szCs w:val="28"/>
        </w:rPr>
        <w:t>等其他托管资产，托管总规模达到</w:t>
      </w:r>
      <w:r w:rsidRPr="0068753F">
        <w:rPr>
          <w:szCs w:val="28"/>
        </w:rPr>
        <w:t>9.73</w:t>
      </w:r>
      <w:r w:rsidRPr="0068753F">
        <w:rPr>
          <w:rFonts w:hint="eastAsia"/>
          <w:szCs w:val="28"/>
        </w:rPr>
        <w:t>万亿元人民币。</w:t>
      </w:r>
    </w:p>
    <w:p w:rsidR="00677E54" w:rsidRPr="00714450" w:rsidRDefault="00677E54" w:rsidP="00677E54">
      <w:pPr>
        <w:spacing w:line="450" w:lineRule="exact"/>
        <w:ind w:firstLineChars="200" w:firstLine="420"/>
        <w:jc w:val="left"/>
        <w:divId w:val="1184516954"/>
        <w:rPr>
          <w:rFonts w:ascii="宋体" w:hAnsi="宋体"/>
          <w:bCs/>
        </w:rPr>
      </w:pPr>
      <w:r w:rsidRPr="00714450">
        <w:rPr>
          <w:rFonts w:ascii="宋体" w:hAnsi="宋体" w:hint="eastAsia"/>
          <w:bCs/>
        </w:rPr>
        <w:t>四、基金托管人的内部控制制度</w:t>
      </w:r>
    </w:p>
    <w:p w:rsidR="00677E54" w:rsidRPr="00714450" w:rsidRDefault="00677E54" w:rsidP="00677E54">
      <w:pPr>
        <w:spacing w:line="450" w:lineRule="exact"/>
        <w:ind w:firstLineChars="200" w:firstLine="420"/>
        <w:jc w:val="left"/>
        <w:divId w:val="1184516954"/>
        <w:rPr>
          <w:rFonts w:ascii="宋体" w:hAnsi="宋体"/>
          <w:color w:val="000000"/>
          <w:szCs w:val="21"/>
        </w:rPr>
      </w:pPr>
      <w:r w:rsidRPr="00714450">
        <w:rPr>
          <w:rFonts w:ascii="宋体" w:hAnsi="宋体" w:hint="eastAsia"/>
          <w:color w:val="000000"/>
          <w:szCs w:val="21"/>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677E54" w:rsidRPr="00714450" w:rsidRDefault="00677E54" w:rsidP="00677E54">
      <w:pPr>
        <w:spacing w:line="450" w:lineRule="exact"/>
        <w:ind w:firstLineChars="200" w:firstLine="420"/>
        <w:jc w:val="left"/>
        <w:divId w:val="1184516954"/>
        <w:rPr>
          <w:rFonts w:ascii="宋体" w:hAnsi="宋体"/>
          <w:color w:val="000000"/>
          <w:szCs w:val="21"/>
        </w:rPr>
      </w:pPr>
      <w:r w:rsidRPr="00714450">
        <w:rPr>
          <w:rFonts w:ascii="宋体" w:hAnsi="宋体" w:hint="eastAsia"/>
          <w:color w:val="000000"/>
          <w:szCs w:val="21"/>
        </w:rPr>
        <w:t>2、 内部控制组织结构。中信银行总行建立了风险管理委员会，负责全行的风险控制和</w:t>
      </w:r>
      <w:r w:rsidRPr="00714450">
        <w:rPr>
          <w:rFonts w:ascii="宋体" w:hAnsi="宋体" w:hint="eastAsia"/>
          <w:color w:val="000000"/>
          <w:szCs w:val="21"/>
        </w:rPr>
        <w:lastRenderedPageBreak/>
        <w:t>风险防范工作；托管部内设内控合规岗，专门负责托管部内部风险控制，对基金托管业务的各个工作环节和业务流程进行独立、客观、公正的稽核监察。</w:t>
      </w:r>
    </w:p>
    <w:p w:rsidR="00677E54" w:rsidRPr="00714450" w:rsidRDefault="00677E54" w:rsidP="00677E54">
      <w:pPr>
        <w:spacing w:line="450" w:lineRule="exact"/>
        <w:ind w:firstLineChars="200" w:firstLine="420"/>
        <w:jc w:val="left"/>
        <w:divId w:val="1184516954"/>
        <w:rPr>
          <w:rFonts w:ascii="宋体" w:hAnsi="宋体"/>
          <w:color w:val="000000"/>
          <w:szCs w:val="21"/>
        </w:rPr>
      </w:pPr>
      <w:r w:rsidRPr="00714450">
        <w:rPr>
          <w:rFonts w:ascii="宋体" w:hAnsi="宋体" w:hint="eastAsia"/>
          <w:color w:val="000000"/>
          <w:szCs w:val="21"/>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rsidR="00677E54" w:rsidRPr="00714450" w:rsidRDefault="00677E54" w:rsidP="00677E54">
      <w:pPr>
        <w:spacing w:line="450" w:lineRule="exact"/>
        <w:ind w:firstLineChars="200" w:firstLine="420"/>
        <w:jc w:val="left"/>
        <w:divId w:val="1184516954"/>
        <w:rPr>
          <w:rFonts w:ascii="宋体" w:hAnsi="宋体"/>
          <w:color w:val="000000"/>
          <w:szCs w:val="21"/>
        </w:rPr>
      </w:pPr>
      <w:r w:rsidRPr="00714450">
        <w:rPr>
          <w:rFonts w:ascii="宋体" w:hAnsi="宋体" w:hint="eastAsia"/>
          <w:color w:val="000000"/>
          <w:szCs w:val="21"/>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677E54" w:rsidRPr="00714450" w:rsidRDefault="00677E54" w:rsidP="00677E54">
      <w:pPr>
        <w:spacing w:line="450" w:lineRule="exact"/>
        <w:ind w:firstLineChars="200" w:firstLine="420"/>
        <w:jc w:val="left"/>
        <w:divId w:val="1184516954"/>
        <w:rPr>
          <w:rFonts w:ascii="宋体" w:hAnsi="宋体"/>
          <w:bCs/>
        </w:rPr>
      </w:pPr>
      <w:r w:rsidRPr="00714450">
        <w:rPr>
          <w:rFonts w:ascii="宋体" w:hAnsi="宋体" w:hint="eastAsia"/>
          <w:bCs/>
        </w:rPr>
        <w:t>五、基金托管人对基金管理人运作基金进行监督的方法和程序</w:t>
      </w:r>
    </w:p>
    <w:p w:rsidR="00677E54" w:rsidRPr="00714450" w:rsidRDefault="00677E54" w:rsidP="00677E54">
      <w:pPr>
        <w:spacing w:line="450" w:lineRule="exact"/>
        <w:ind w:firstLineChars="200" w:firstLine="420"/>
        <w:jc w:val="left"/>
        <w:divId w:val="1184516954"/>
        <w:rPr>
          <w:rFonts w:ascii="宋体" w:hAnsi="宋体"/>
          <w:bCs/>
          <w:szCs w:val="21"/>
        </w:rPr>
      </w:pPr>
      <w:r w:rsidRPr="00714450">
        <w:rPr>
          <w:rFonts w:ascii="宋体" w:hAnsi="宋体" w:hint="eastAsia"/>
          <w:bCs/>
          <w:szCs w:val="21"/>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rsidR="00677E54" w:rsidRDefault="00677E54" w:rsidP="00677E54">
      <w:pPr>
        <w:spacing w:line="360" w:lineRule="auto"/>
        <w:ind w:firstLineChars="200" w:firstLine="420"/>
        <w:divId w:val="1184516954"/>
        <w:rPr>
          <w:szCs w:val="21"/>
        </w:rPr>
      </w:pPr>
      <w:r w:rsidRPr="00714450">
        <w:rPr>
          <w:rFonts w:ascii="宋体" w:hAnsi="宋体" w:hint="eastAsia"/>
          <w:bCs/>
          <w:szCs w:val="21"/>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843C6D" w:rsidRPr="00843C6D" w:rsidRDefault="00843C6D">
      <w:pPr>
        <w:pStyle w:val="a3"/>
        <w:spacing w:before="0" w:beforeAutospacing="0" w:after="0" w:afterAutospacing="0" w:line="360" w:lineRule="auto"/>
        <w:ind w:firstLine="420"/>
        <w:divId w:val="738479799"/>
        <w:rPr>
          <w:sz w:val="21"/>
          <w:szCs w:val="21"/>
        </w:rPr>
      </w:pPr>
      <w:r w:rsidRPr="00843C6D">
        <w:rPr>
          <w:rFonts w:hint="eastAsia"/>
          <w:sz w:val="21"/>
          <w:szCs w:val="21"/>
        </w:rPr>
        <w:t xml:space="preserve">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53" w:name="chapter_level1_7_56"/>
      <w:bookmarkStart w:id="54" w:name="_Toc51005612"/>
      <w:r w:rsidRPr="00843C6D">
        <w:rPr>
          <w:rFonts w:ascii="宋体" w:eastAsia="宋体" w:hAnsi="宋体" w:hint="eastAsia"/>
          <w:sz w:val="30"/>
        </w:rPr>
        <w:lastRenderedPageBreak/>
        <w:t>第五部分  相关服务机构</w:t>
      </w:r>
      <w:bookmarkEnd w:id="53"/>
      <w:bookmarkEnd w:id="54"/>
    </w:p>
    <w:p w:rsidR="00843C6D" w:rsidRPr="00843C6D" w:rsidRDefault="00843C6D">
      <w:pPr>
        <w:pStyle w:val="a3"/>
        <w:spacing w:before="0" w:beforeAutospacing="0" w:after="0" w:afterAutospacing="0" w:line="360" w:lineRule="auto"/>
        <w:ind w:firstLine="420"/>
        <w:divId w:val="1671173235"/>
        <w:rPr>
          <w:sz w:val="21"/>
          <w:szCs w:val="21"/>
        </w:rPr>
      </w:pPr>
      <w:bookmarkStart w:id="55" w:name="chapter_level1_7_56_section_1"/>
      <w:bookmarkEnd w:id="55"/>
      <w:r w:rsidRPr="00843C6D">
        <w:rPr>
          <w:rFonts w:hint="eastAsia"/>
          <w:b/>
          <w:bCs/>
          <w:sz w:val="21"/>
          <w:szCs w:val="21"/>
        </w:rPr>
        <w:t>一、基金份额销售机构</w:t>
      </w:r>
    </w:p>
    <w:p w:rsidR="00843C6D" w:rsidRPr="00843C6D" w:rsidRDefault="00843C6D">
      <w:pPr>
        <w:pStyle w:val="a3"/>
        <w:spacing w:before="0" w:beforeAutospacing="0" w:after="0" w:afterAutospacing="0" w:line="360" w:lineRule="auto"/>
        <w:ind w:firstLine="420"/>
        <w:divId w:val="1671173235"/>
        <w:rPr>
          <w:sz w:val="21"/>
          <w:szCs w:val="21"/>
        </w:rPr>
      </w:pPr>
      <w:r w:rsidRPr="00843C6D">
        <w:rPr>
          <w:rFonts w:hint="eastAsia"/>
          <w:sz w:val="21"/>
          <w:szCs w:val="21"/>
        </w:rPr>
        <w:t xml:space="preserve">1、直销机构 </w:t>
      </w:r>
    </w:p>
    <w:p w:rsidR="00843C6D" w:rsidRPr="00843C6D" w:rsidRDefault="00843C6D">
      <w:pPr>
        <w:pStyle w:val="a3"/>
        <w:spacing w:before="0" w:beforeAutospacing="0" w:after="0" w:afterAutospacing="0" w:line="360" w:lineRule="auto"/>
        <w:ind w:firstLine="420"/>
        <w:divId w:val="1671173235"/>
        <w:rPr>
          <w:sz w:val="21"/>
          <w:szCs w:val="21"/>
        </w:rPr>
      </w:pPr>
      <w:bookmarkStart w:id="56" w:name="field_0_marketcompanyinfo_1_start"/>
      <w:bookmarkEnd w:id="56"/>
      <w:r w:rsidRPr="00843C6D">
        <w:rPr>
          <w:rFonts w:hint="eastAsia"/>
          <w:sz w:val="21"/>
          <w:szCs w:val="21"/>
        </w:rPr>
        <w:t xml:space="preserve">名称：博时基金管理有限公司北京直销中心 </w:t>
      </w:r>
    </w:p>
    <w:p w:rsidR="00843C6D" w:rsidRPr="00843C6D" w:rsidRDefault="00843C6D">
      <w:pPr>
        <w:pStyle w:val="a3"/>
        <w:spacing w:before="0" w:beforeAutospacing="0" w:after="0" w:afterAutospacing="0" w:line="360" w:lineRule="auto"/>
        <w:ind w:firstLine="420"/>
        <w:divId w:val="1671173235"/>
        <w:rPr>
          <w:sz w:val="21"/>
          <w:szCs w:val="21"/>
        </w:rPr>
      </w:pPr>
      <w:r w:rsidRPr="00843C6D">
        <w:rPr>
          <w:rFonts w:hint="eastAsia"/>
          <w:sz w:val="21"/>
          <w:szCs w:val="21"/>
        </w:rPr>
        <w:t xml:space="preserve">住所：深圳市福田区莲花街道福新社区益田路5999号基金大厦21层 </w:t>
      </w:r>
    </w:p>
    <w:p w:rsidR="00843C6D" w:rsidRPr="00843C6D" w:rsidRDefault="00843C6D">
      <w:pPr>
        <w:pStyle w:val="a3"/>
        <w:spacing w:before="0" w:beforeAutospacing="0" w:after="0" w:afterAutospacing="0" w:line="360" w:lineRule="auto"/>
        <w:ind w:firstLine="420"/>
        <w:divId w:val="1671173235"/>
        <w:rPr>
          <w:sz w:val="21"/>
          <w:szCs w:val="21"/>
        </w:rPr>
      </w:pPr>
      <w:r w:rsidRPr="00843C6D">
        <w:rPr>
          <w:rFonts w:hint="eastAsia"/>
          <w:sz w:val="21"/>
          <w:szCs w:val="21"/>
        </w:rPr>
        <w:t xml:space="preserve">地址：北京市建国门内大街18号恒基中心1座23层 </w:t>
      </w:r>
    </w:p>
    <w:p w:rsidR="00843C6D" w:rsidRPr="00843C6D" w:rsidRDefault="00843C6D">
      <w:pPr>
        <w:pStyle w:val="a3"/>
        <w:spacing w:before="0" w:beforeAutospacing="0" w:after="0" w:afterAutospacing="0" w:line="360" w:lineRule="auto"/>
        <w:ind w:firstLine="420"/>
        <w:divId w:val="1671173235"/>
        <w:rPr>
          <w:sz w:val="21"/>
          <w:szCs w:val="21"/>
        </w:rPr>
      </w:pPr>
      <w:r w:rsidRPr="00843C6D">
        <w:rPr>
          <w:rFonts w:hint="eastAsia"/>
          <w:sz w:val="21"/>
          <w:szCs w:val="21"/>
        </w:rPr>
        <w:t xml:space="preserve">电话：010-65187055 </w:t>
      </w:r>
    </w:p>
    <w:p w:rsidR="00843C6D" w:rsidRPr="00843C6D" w:rsidRDefault="00843C6D">
      <w:pPr>
        <w:pStyle w:val="a3"/>
        <w:spacing w:before="0" w:beforeAutospacing="0" w:after="0" w:afterAutospacing="0" w:line="360" w:lineRule="auto"/>
        <w:ind w:firstLine="420"/>
        <w:divId w:val="1671173235"/>
        <w:rPr>
          <w:sz w:val="21"/>
          <w:szCs w:val="21"/>
        </w:rPr>
      </w:pPr>
      <w:r w:rsidRPr="00843C6D">
        <w:rPr>
          <w:rFonts w:hint="eastAsia"/>
          <w:sz w:val="21"/>
          <w:szCs w:val="21"/>
        </w:rPr>
        <w:t xml:space="preserve">传真：010-65187032、010-65187592 </w:t>
      </w:r>
    </w:p>
    <w:p w:rsidR="00843C6D" w:rsidRPr="00843C6D" w:rsidRDefault="00843C6D">
      <w:pPr>
        <w:pStyle w:val="a3"/>
        <w:spacing w:before="0" w:beforeAutospacing="0" w:after="0" w:afterAutospacing="0" w:line="360" w:lineRule="auto"/>
        <w:ind w:firstLine="420"/>
        <w:divId w:val="1671173235"/>
        <w:rPr>
          <w:sz w:val="21"/>
          <w:szCs w:val="21"/>
        </w:rPr>
      </w:pPr>
      <w:r w:rsidRPr="00843C6D">
        <w:rPr>
          <w:rFonts w:hint="eastAsia"/>
          <w:sz w:val="21"/>
          <w:szCs w:val="21"/>
        </w:rPr>
        <w:t xml:space="preserve">联系人：韩明亮 </w:t>
      </w:r>
    </w:p>
    <w:p w:rsidR="00843C6D" w:rsidRPr="00843C6D" w:rsidRDefault="00843C6D">
      <w:pPr>
        <w:pStyle w:val="a3"/>
        <w:spacing w:before="0" w:beforeAutospacing="0" w:after="0" w:afterAutospacing="0" w:line="360" w:lineRule="auto"/>
        <w:ind w:firstLine="420"/>
        <w:divId w:val="1671173235"/>
        <w:rPr>
          <w:sz w:val="21"/>
          <w:szCs w:val="21"/>
        </w:rPr>
      </w:pPr>
      <w:bookmarkStart w:id="57" w:name="chapter_level1_7_56_section_1_end"/>
      <w:bookmarkEnd w:id="57"/>
      <w:r w:rsidRPr="00843C6D">
        <w:rPr>
          <w:rFonts w:hint="eastAsia"/>
          <w:sz w:val="21"/>
          <w:szCs w:val="21"/>
        </w:rPr>
        <w:t xml:space="preserve">博时一线通：95105568（免长途话费） </w:t>
      </w:r>
      <w:bookmarkStart w:id="58" w:name="field_0_marketcompanyinfo_1_end"/>
      <w:bookmarkEnd w:id="58"/>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260600520"/>
        <w:rPr>
          <w:sz w:val="21"/>
          <w:szCs w:val="21"/>
        </w:rPr>
      </w:pPr>
      <w:bookmarkStart w:id="59" w:name="chapter_level1_7_56_section_2"/>
      <w:bookmarkEnd w:id="59"/>
      <w:r w:rsidRPr="00843C6D">
        <w:rPr>
          <w:rFonts w:hint="eastAsia"/>
          <w:sz w:val="21"/>
          <w:szCs w:val="21"/>
        </w:rPr>
        <w:t xml:space="preserve">2、代销机构 </w:t>
      </w:r>
    </w:p>
    <w:p w:rsidR="00843C6D" w:rsidRPr="00843C6D" w:rsidRDefault="00843C6D">
      <w:pPr>
        <w:pStyle w:val="a3"/>
        <w:spacing w:before="0" w:beforeAutospacing="0" w:after="0" w:afterAutospacing="0" w:line="360" w:lineRule="auto"/>
        <w:ind w:firstLine="420"/>
        <w:divId w:val="1260600520"/>
        <w:rPr>
          <w:sz w:val="21"/>
          <w:szCs w:val="21"/>
        </w:rPr>
      </w:pPr>
      <w:bookmarkStart w:id="60" w:name="field_0_allproxysaletables_1_start"/>
      <w:bookmarkEnd w:id="60"/>
      <w:r w:rsidRPr="00843C6D">
        <w:rPr>
          <w:rFonts w:hint="eastAsia"/>
          <w:b/>
          <w:bCs/>
          <w:sz w:val="21"/>
          <w:szCs w:val="21"/>
        </w:rPr>
        <w:t>(1)中国工商银行股份有限公司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北京市西城区复兴门内大街55号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北京市西城区复兴门内大街55号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陈四清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杨菲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010－66107914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http://www.icbc.com.cn/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(2)中国银行股份有限公司</w:t>
      </w:r>
    </w:p>
    <w:tbl>
      <w:tblPr>
        <w:tblStyle w:val="ac"/>
        <w:tblW w:w="8353" w:type="dxa"/>
        <w:tblLook w:val="04A0" w:firstRow="1" w:lastRow="0" w:firstColumn="1" w:lastColumn="0" w:noHBand="0" w:noVBand="1"/>
      </w:tblPr>
      <w:tblGrid>
        <w:gridCol w:w="2359"/>
        <w:gridCol w:w="599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北京市西城区复兴门内大街1号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北京市西城区复兴门内大街1号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刘连舸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高越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010-66594973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http://www.boc.cn/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(3)交通银行股份有限公司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上海市银城中路188号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上海市银城中路188号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任德奇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陈旭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021-58781234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021-58408483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95559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http://www.bankcomm.com/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(4)招商银行股份有限公司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深圳市福田区深南大道7088号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深圳市福田区深南大道7088号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李建红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0755－83198888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0755－83195049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95555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http://www.cmbchina.com/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(5)中信银行股份有限公司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北京市东城区朝阳门北大街8号富华大厦C座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北京市东城区朝阳门北大街9号文化大厦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李庆萍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王晓琳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010－89937325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95558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http://bank.ecitic.com/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(6)上海浦东发展银行股份有限公司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上海市中山东一路12号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上海市北京东路689号东银大厦25楼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高国富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吴斌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021－61618888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021－63602431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95528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http://www.spdb.com.cn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(7)中国光大银行股份有限公司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北京市西城区太平桥大街25号、甲25号中国光大中心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北京市西城区太平桥大街25号光大中心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李晓鹏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朱红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010－63636153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010－63636157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95595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http://www.cebbank.com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(8)北京银行股份有限公司</w:t>
      </w:r>
    </w:p>
    <w:tbl>
      <w:tblPr>
        <w:tblStyle w:val="ac"/>
        <w:tblW w:w="8353" w:type="dxa"/>
        <w:tblLook w:val="04A0" w:firstRow="1" w:lastRow="0" w:firstColumn="1" w:lastColumn="0" w:noHBand="0" w:noVBand="1"/>
      </w:tblPr>
      <w:tblGrid>
        <w:gridCol w:w="2208"/>
        <w:gridCol w:w="6145"/>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北京市西城区金融大街甲17号首层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北京市西城区金融大街丙17号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张东宁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周黎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010－66226045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http://www.bankofbeijing.com.cn/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(9)华夏银行股份有限公司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北京市东城区建国门内大街22号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北京市东城区建国门内大街22号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李民吉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郑鹏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010－85238667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010－85238680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95577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http://www.hxb.com.cn/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(10)广发银行股份有限公司</w:t>
      </w:r>
    </w:p>
    <w:tbl>
      <w:tblPr>
        <w:tblStyle w:val="ac"/>
        <w:tblW w:w="8353" w:type="dxa"/>
        <w:tblLook w:val="04A0" w:firstRow="1" w:lastRow="0" w:firstColumn="1" w:lastColumn="0" w:noHBand="0" w:noVBand="1"/>
      </w:tblPr>
      <w:tblGrid>
        <w:gridCol w:w="2269"/>
        <w:gridCol w:w="608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广州市越秀区农林下路83号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广州市越秀区农林下路83号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王滨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陈泾渭/刘伟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020-38321497/020-38322566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020-38321676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4008308003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http://www.cgbchina.com.cn/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(11)平安银行股份有限公司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深圳市深南东路5047号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深圳市深南东路5047号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谢永林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施艺帆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021-50979384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021-50979507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95511-3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http://bank.pingan.com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(12)上海农村商业银行股份有限公司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上海市浦东新区银城中路8号15-20楼、22-27楼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上海市浦东新区银城中路8号15-20楼、22-27楼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冀光恒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施传荣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021－38576666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021－50105124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021-962999;4006962999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http://www.srcb.com/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(13)浙商银行股份有限公司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浙江省杭州市庆春路288号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浙江省杭州市庆春路288号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张达洋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毛真海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0571-87659546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0571-87659188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95527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http://www.czbank.com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(14)杭州银行股份有限公司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杭州市庆春路46号杭州银行大厦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杭州市庆春路46号杭州银行大厦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陈震山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严峻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0571－85108195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0571－85106576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95398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http://www.hzbank.com.cn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(15)渤海银行股份有限公司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天津市河东区海河东路218号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天津市河东区海河东路218号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李伏安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022-58316666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022-58316569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95541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http://www.cbhb.com.cn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(16)东莞农村商业银行股份有限公司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广东省东莞市东城区鸿福东路2号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广东省东莞市东城区鸿福东路2号东莞农商银行大厦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王耀球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杨亢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0769-22866270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0769-22866282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961122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http://www.drcbank.com/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(17)嘉兴银行股份有限公司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嘉兴市建国南路409号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嘉兴市建国南路409号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夏林生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顾晓光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0573-82099660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0573-82099660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0573-96528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http://www.jxccb.com/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(18)金华银行股份有限公司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浙江省金华市光南路668号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浙江省金华市光南路668号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徐雅清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徐晓峰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0579-83207775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0579-82178321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400-711-6668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http://www.jhccb.com.cn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(19)江苏江南农村商业银行股份有限公司</w:t>
      </w:r>
    </w:p>
    <w:tbl>
      <w:tblPr>
        <w:tblStyle w:val="ac"/>
        <w:tblW w:w="8353" w:type="dxa"/>
        <w:tblLook w:val="04A0" w:firstRow="1" w:lastRow="0" w:firstColumn="1" w:lastColumn="0" w:noHBand="0" w:noVBand="1"/>
      </w:tblPr>
      <w:tblGrid>
        <w:gridCol w:w="2341"/>
        <w:gridCol w:w="601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常州市延陵中路668号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常州市和平中路413号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陆向阳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包静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0519-89995066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0519-89995170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0519-96005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http://www.jnbank.cc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(20)包商银行股份有限公司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内蒙古包头市青山区钢铁大街6号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内蒙古包头市青山区钢铁大街6号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李镇西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010-84596580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010-84596546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95352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www.bsb.com.cn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(21)苏州银行股份有限公司</w:t>
      </w:r>
    </w:p>
    <w:tbl>
      <w:tblPr>
        <w:tblStyle w:val="ac"/>
        <w:tblW w:w="8353" w:type="dxa"/>
        <w:tblLook w:val="04A0" w:firstRow="1" w:lastRow="0" w:firstColumn="1" w:lastColumn="0" w:noHBand="0" w:noVBand="1"/>
      </w:tblPr>
      <w:tblGrid>
        <w:gridCol w:w="2359"/>
        <w:gridCol w:w="599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江苏省苏州市工业园区钟园路728号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江苏省苏州市工业园区钟园路728号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王兰凤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熊志强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0512-69868390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0512-69868370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96067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www.suzhoubank.com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lastRenderedPageBreak/>
        <w:t>(22)珠海华润银行股份有限公司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广东省珠海市吉大九洲大道东1346号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广东省珠海市吉大九洲大道东1346号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刘晓勇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96588（广东省外加拨0756）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0755-82811423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96588（广东省外加拨0756）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http://www.crbank.com.cn/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(23)四川天府银行股份有限公司</w:t>
      </w:r>
    </w:p>
    <w:tbl>
      <w:tblPr>
        <w:tblStyle w:val="ac"/>
        <w:tblW w:w="8353" w:type="dxa"/>
        <w:tblLook w:val="04A0" w:firstRow="1" w:lastRow="0" w:firstColumn="1" w:lastColumn="0" w:noHBand="0" w:noVBand="1"/>
      </w:tblPr>
      <w:tblGrid>
        <w:gridCol w:w="2408"/>
        <w:gridCol w:w="5945"/>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四川省南充市顺庆区涪江路1号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四川省南充市滨江中路一段97号26栋泰和尚渡南充市商业银行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黄光伟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李俊辉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0817-7118079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0817-7118322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400-16-96869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www.tf.cn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(24)晋商银行股份有限公司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山西省太原市万柏林区长风西街一号丽华大厦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山西省太原市万柏林区长风西街一号丽华大厦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阎俊生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董嘉文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0351-6819926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0351-6819926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95105588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http://www.jshbank.com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(25)富滇银行股份有限公司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云南省昆明市拓东路41号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云南省昆明市拓东路41号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夏 蜀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杨翊琳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0871-63140324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0871-63194471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4008896533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www.fudian-bank.com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(26)福建海峡银行股份有限公司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福建省福州市台江区江滨中大道358号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福州台江区江滨中大道358号福建海峡银行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俞敏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吴白玫、张翠娟、黄钰雯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0591-87332762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0591-87330926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400-893-9999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www.fjhxbank.com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(27)浙江绍兴瑞丰农村商业银行股份有限公司</w:t>
      </w:r>
    </w:p>
    <w:tbl>
      <w:tblPr>
        <w:tblStyle w:val="ac"/>
        <w:tblW w:w="8353" w:type="dxa"/>
        <w:tblLook w:val="04A0" w:firstRow="1" w:lastRow="0" w:firstColumn="1" w:lastColumn="0" w:noHBand="0" w:noVBand="1"/>
      </w:tblPr>
      <w:tblGrid>
        <w:gridCol w:w="2359"/>
        <w:gridCol w:w="599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浙江绍兴柯桥笛扬路1363号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浙江绍兴柯桥笛扬路1363号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俞俊海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孟建潮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0575-84788101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0575-84788134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400-889-6596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http://www.borf.cn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(28)深圳市新兰德证券投资咨询有限公司</w:t>
      </w:r>
    </w:p>
    <w:tbl>
      <w:tblPr>
        <w:tblStyle w:val="ac"/>
        <w:tblW w:w="8353" w:type="dxa"/>
        <w:tblLook w:val="04A0" w:firstRow="1" w:lastRow="0" w:firstColumn="1" w:lastColumn="0" w:noHBand="0" w:noVBand="1"/>
      </w:tblPr>
      <w:tblGrid>
        <w:gridCol w:w="2341"/>
        <w:gridCol w:w="601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深圳市福田区华强北路赛格科技园4栋10层1006#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北京市西城区宣武门外大街28号富卓大厦A座6层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马勇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张燕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010-58325388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010-58325300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400-166-1188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http://8.jrj.com.cn/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(29)厦门市鑫鼎盛控股有限公司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厦门市思明区鹭江道2号厦门第一广场1501-1504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厦门市思明区鹭江道2号厦门第一广场1501-1504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陈洪生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徐明静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0592-3122716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0592-8060771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400-918-0808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www.xds.com.cn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(30)江苏天鼎证券投资咨询有限公司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南京市秦淮区太平南路389号1002室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南京市鼓楼区平安里74号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金婷婷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黄丹昀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025-66001159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025-66001172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025-962155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www.tdtz888.com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(31)上海挖财金融信息服务有限公司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中国（上海）自由贸易试验区杨高南路799号5楼01、02、03室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上海市浦东新区杨高南路799号陆家嘴世纪金融广场3号楼5层01、02、03室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胡燕亮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陈璐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021-50810687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021-58300279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021-50810673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http://wacaijijin.com/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(32)大河财富基金销售有限公司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贵州省贵阳市南明区新华路110-134号富中国际广场1栋20层1、2号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贵州省贵阳市南明区新华路110-134号富中国际广场1栋20层1、2号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王荻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方凯鑫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0851-88405606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0851-88405599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0851-88235678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www.urainf.com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(33)民商基金销售（上海）有限公司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上海黄浦区北京东路666号H区（东座）6楼A31室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上海市浦东新区张杨路707号生命人寿大厦32楼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贲惠琴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钟伟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020-50206003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020-50206001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020-50206003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www.msftec.com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(34)北京度小满基金销售有限公司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北京市海淀区西北旺东路10号院西区4号楼1层103室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北京市海淀区西北旺东路10号院西区4号楼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葛新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孙博超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010-59403028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010-59403027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95055-4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www.baiyingfund.com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(35)诺亚正行基金销售有限公司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上海市金山区廊下镇漕廊公路7650号205室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上海浦东新区银城中路68号时代金融中心8楼801室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汪静波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方成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021-38602377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021-38509777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400-821-5399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http://www.noah-fund.com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(36)深圳众禄基金销售股份有限公司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深圳市罗湖区梨园路物资控股置地大厦8楼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深圳市罗湖区梨园路物资控股置地大厦8楼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薛峰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童彩平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0755-33227950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0755-33227951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400-678-8887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https://www.zlfund.cn/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(37)上海天天基金销售有限公司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上海市徐汇区龙田路190号2号楼2层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上海市徐汇区龙田路195号3C座9楼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其实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潘世友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021-54509998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021-64385308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400-181-8188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http://www.1234567.com.cn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(38)上海好买基金销售有限公司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上海市虹口区场中路685弄37号4号楼449室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上海市浦东新区浦东南路1118号鄂尔多斯国际大厦903～906室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杨文斌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张茹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021-20613610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400-700-9665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http://www.howbuy.com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(39)蚂蚁（杭州）基金销售有限公司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杭州市余杭区仓前街道文一西路1218号1栋202室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浙江省杭州市滨江区江南大道3588号恒生大厦12楼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陈柏青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朱晓超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021-60897840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0571-26697013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400-076-6123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http://www.fund123.cn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(40)上海长量基金销售有限公司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上海市浦东新区高翔路526号2幢220室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上海市浦东新区东方路1267号11层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张跃伟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敖玲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021-58788678-8201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021—58787698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400-820-2899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http://www.erichfund.com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(41)浙江同花顺基金销售有限公司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杭州市西湖区文二西路1号元茂大厦903室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浙江省杭州市余杭区五常街道同顺街18号同花顺大楼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凌顺平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吴杰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0571-88911818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0571-86800423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400-877-3772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www.5ifund.com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(42)北京展恒基金销售股份有限公司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北京市顺义区后沙峪镇安富街6号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北京市朝阳区德胜门外华严北里2号民建大厦6层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闫振杰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焦琳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010--62020088-8288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010—62020088-8802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400-888-6661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http://www.myfund.com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(43)上海利得基金销售有限公司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上海市宝山区蕴川路5475号1033室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上海浦东新区峨山路91弄61号10号楼12楼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李兴春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徐鹏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021-50583533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021-50583633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400-921-7755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http://a.leadfund.com.cn/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(44)嘉实财富管理有限公司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上海市浦东新区世纪大道8号上海国金中心办公楼二期46层4609-10单元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北京市朝阳区建国门外大街21号北京国际俱乐部C座写字楼11层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赵学军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余永键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010-85097570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010-65215433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400-021-8850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www.harvestwm.cn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(45)乾道金融信息服务（北京）有限公司</w:t>
      </w:r>
    </w:p>
    <w:tbl>
      <w:tblPr>
        <w:tblStyle w:val="ac"/>
        <w:tblW w:w="8353" w:type="dxa"/>
        <w:tblLook w:val="04A0" w:firstRow="1" w:lastRow="0" w:firstColumn="1" w:lastColumn="0" w:noHBand="0" w:noVBand="1"/>
      </w:tblPr>
      <w:tblGrid>
        <w:gridCol w:w="2368"/>
        <w:gridCol w:w="5985"/>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北京市海淀区东北旺村南1号楼7层7117室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北京市西城区德外大街合生财富广场1302室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王兴吉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高雪超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010-62062880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010-82057741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400-088-8080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www.qiandaojr.com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(46)宜信普泽（北京）基金销售有限公司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北京市朝阳区建国路88号9号楼15层1809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北京市朝阳区建国路88号SOHO现代城C座18层1809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戎兵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程刚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010-52855713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010-85894285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400-609-9200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http://www.yixinfund.com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(47)南京苏宁基金销售有限公司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南京市玄武区苏宁大道1-5号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南京市玄武区苏宁大道1-5号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钱燕飞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喻明明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025-66996699-884131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025-66996699-884131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95177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www.snjijin.com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lastRenderedPageBreak/>
        <w:t>(48)浦领基金销售有限公司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北京市朝阳区望京东园四区2号楼10层1001号04室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北京市朝阳区望京中航资本大厦10层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聂婉君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010-59497361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010-64788016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400-012-5899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www.zscffund.com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(49)北京恒天明泽基金销售有限公司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北京市北京经济技术开发区宏达北路10号5层5122室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北京市朝阳区东三环中路20号乐成中心A座23层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马鹏程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010-57756074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010-56810782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400-8980-618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www.chtwm.com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(50)深圳前海汇联基金销售有限公司</w:t>
      </w:r>
    </w:p>
    <w:tbl>
      <w:tblPr>
        <w:tblStyle w:val="ac"/>
        <w:tblW w:w="8353" w:type="dxa"/>
        <w:tblLook w:val="04A0" w:firstRow="1" w:lastRow="0" w:firstColumn="1" w:lastColumn="0" w:noHBand="0" w:noVBand="1"/>
      </w:tblPr>
      <w:tblGrid>
        <w:gridCol w:w="2269"/>
        <w:gridCol w:w="608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深圳市前海深巷合作区前湾一路1号A栋201室（入驻深圳市前海商务秘书有限公司）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深圳市南山区高新技术产业园区高新南六道6号迈科龙大厦19楼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薛峰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周闻川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0755-26900826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0755-26920972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400-992-8211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https://www.xiniujijin.com/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(51)北京汇成基金销售有限公司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北京市西城区西直门外大街1号院2号楼（西环广场T2）19层19C13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北京市西城区西直门外大街1号院2号楼（西环广场T2）19层19C13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王伟刚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丁向坤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010-56282140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010-62680827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400-619-9059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www.hcjijin.com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lastRenderedPageBreak/>
        <w:t>(52)深圳盈信基金销售有限公司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深圳市福田区莲花街道商报东路英龙商务大厦8楼A-1（811-812）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大连市中山区南山路155号南山1910小区A3-1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苗宏升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胡碧萱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0411-66889888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0411-66889827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400-790-3688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www.fundying.com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(53)北京钱景基金销售有限公司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北京市海淀区丹棱街6号1幢9层1008-1012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北京市海淀区丹棱街6号1幢9层1008-1012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赵荣春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魏争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010-57418829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010-57569671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400-893-6885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www.qianjing.com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(54)北京唐鼎耀华基金销售有限公司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北京市延庆县延庆经济开发区百泉街10号2栋236室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北京市朝阳区亮马桥路甲40号二十一世纪大厦A303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张冠宇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010-53570568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010-59200800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400-819-9868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http://www.tdyhfund.com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(55)北京植信基金销售有限公司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北京市密云县兴盛南路8号院2号楼106-67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北京市朝阳区建华南路6号 卓明大厦2层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于龙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叶航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010-65166112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010-65166001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4006-802-123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http://www.zhixin-inv.com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(56)北京新浪仓石基金销售有限公司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北京市海淀区东北旺西路中关村软件园二期（西扩）N-1、N-2地块新浪总部科研楼5层518室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北京市海淀区西北旺东路10号院东区3号楼为明大厦C座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赵芯蕊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赵芯蕊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010-62675768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010-62676582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010-62675369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www.xincai.com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(57)上海万得基金销售有限公司</w:t>
      </w:r>
    </w:p>
    <w:tbl>
      <w:tblPr>
        <w:tblStyle w:val="ac"/>
        <w:tblW w:w="8353" w:type="dxa"/>
        <w:tblLook w:val="04A0" w:firstRow="1" w:lastRow="0" w:firstColumn="1" w:lastColumn="0" w:noHBand="0" w:noVBand="1"/>
      </w:tblPr>
      <w:tblGrid>
        <w:gridCol w:w="2359"/>
        <w:gridCol w:w="599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中国（上海）自由贸易试验区福山路33号11楼B座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上海市浦东新区浦明路1500号万得大厦11楼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王廷富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姜吉灵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021-5132 7185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021-6888 2281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400-821-0203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www.520fund.com.cn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(58)凤凰金信（海口）基金销售有限公司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宁夏回族自治区银川市金凤区阅海湾中央商务区万寿路142号14层1402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北京市朝阳区紫月路18号院 朝来高科技产业园18号楼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程刚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张旭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010-58160168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010-58160173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400-810-5919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www.fengfd.com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(59)上海联泰基金销售有限公司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中国（上海）自由贸易试验区富特北路277号3层310室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上海市长宁区福泉北路 518 号 8 座 3 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燕斌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兰敏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021-52822063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021-52975270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400-166-6788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www.66zichan.com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(60)深圳市金海九州基金销售有限公司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深圳市前海深港合作区前湾一路1号A栋201室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深圳市福田区富德生命人寿大厦1106室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彭维熙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彭维熙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0755-81994266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0755-84333886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4000-099-3333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www.jhjzfund.com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(61)上海基煜基金销售有限公司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上海市崇明县长兴镇路潘园公路1800号2号楼6153室（上海泰和经济发展区）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上海市浦东新区银城中路488号太平金融大厦1503室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王翔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蓝杰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021-65370077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021-55085991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400-820-5369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www.jiyufund.com.cn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(62)上海中正达广基金销售有限公司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上海市徐汇区龙腾大道2815号302室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上海市徐汇区龙腾大道2815号302室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黄欣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何源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13817792090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021-33768132-802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021-33635338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www.zhongzhengfund.com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(63)深圳新华信通基金销售有限公司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深圳市前海深港合作区前湾一路1号A栋201室（入驻深圳市前海商务秘书有限公司）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深圳市福田区深南大道2003号华嵘大厦1806单元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韩森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刘雪敏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13760218733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400-000-5767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www.xintongfund.com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(64)深圳富济基金销售有限公司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深圳市福田区福田街道岗厦社区金田路3088号中洲大厦3203A单元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深圳市福田区福田街道岗厦社区金田路3088号中洲大厦3203A单元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祝中村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曾瑶敏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0755-83999907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0755-83999926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0755-83999907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www.fujifund.cn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(65)上海陆金所基金销售有限公司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上海市浦东新区陆家嘴环路1333号14楼09单元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上海市浦东新区陆家嘴环路1333号14楼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郭坚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宁博宇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021-20665952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021-22066653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400-821-9031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www.lufunds.com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(66)珠海盈米基金销售有限公司</w:t>
      </w:r>
    </w:p>
    <w:tbl>
      <w:tblPr>
        <w:tblStyle w:val="ac"/>
        <w:tblW w:w="8353" w:type="dxa"/>
        <w:tblLook w:val="04A0" w:firstRow="1" w:lastRow="0" w:firstColumn="1" w:lastColumn="0" w:noHBand="0" w:noVBand="1"/>
      </w:tblPr>
      <w:tblGrid>
        <w:gridCol w:w="2400"/>
        <w:gridCol w:w="595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珠海市横琴新区宝华路6号105室-3491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广州市海珠区琶洲大道东1号保利国际广场南塔12楼B1201-1203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肖雯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吴煜浩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020-89629099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020-89629011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020-80629066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www.yingmi.cn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(67)和耕传承基金销售有限公司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郑州市郑东新区东风南路康宁街互联网金融大厦602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郑州市郑东新区东风南路康宁街互联网金融大厦602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李淑慧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董亚芳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0371-85518391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0371-85518397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400-360-0000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www.nicaifu.com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(68)南京途牛基金销售有限公司</w:t>
      </w:r>
    </w:p>
    <w:tbl>
      <w:tblPr>
        <w:tblStyle w:val="ac"/>
        <w:tblW w:w="8353" w:type="dxa"/>
        <w:tblLook w:val="04A0" w:firstRow="1" w:lastRow="0" w:firstColumn="1" w:lastColumn="0" w:noHBand="0" w:noVBand="1"/>
      </w:tblPr>
      <w:tblGrid>
        <w:gridCol w:w="2341"/>
        <w:gridCol w:w="601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南京市玄武区玄武大道699-1号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南京市玄武区玄武大道699-32号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宋时琳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张士帅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025-86853969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025-86853999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4007-999-999转3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http://jr.tuniu.com/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lastRenderedPageBreak/>
        <w:t>(69)中证金牛（北京）投资咨询有限公司</w:t>
      </w:r>
    </w:p>
    <w:tbl>
      <w:tblPr>
        <w:tblStyle w:val="ac"/>
        <w:tblW w:w="8353" w:type="dxa"/>
        <w:tblLook w:val="04A0" w:firstRow="1" w:lastRow="0" w:firstColumn="1" w:lastColumn="0" w:noHBand="0" w:noVBand="1"/>
      </w:tblPr>
      <w:tblGrid>
        <w:gridCol w:w="2408"/>
        <w:gridCol w:w="5945"/>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北京市丰台区东管头1号2号楼2-45室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北京市西城区宣武门外大街甲1号环球财讯中心A座5层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钱昊旻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孙雯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010-59336519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010-59336500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400-890-9998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www.jnlc.com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(70)北京肯特瑞基金销售有限公司</w:t>
      </w:r>
    </w:p>
    <w:tbl>
      <w:tblPr>
        <w:tblStyle w:val="ac"/>
        <w:tblW w:w="8353" w:type="dxa"/>
        <w:tblLook w:val="04A0" w:firstRow="1" w:lastRow="0" w:firstColumn="1" w:lastColumn="0" w:noHBand="0" w:noVBand="1"/>
      </w:tblPr>
      <w:tblGrid>
        <w:gridCol w:w="2368"/>
        <w:gridCol w:w="5985"/>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北京市海淀区海淀东三街2号4层401-15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北京市经济开发区科创十一街18号院京东总部A座4层A428室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江卉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徐伯宇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400-098-8511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010-89188000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400-088-8816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http://jr.jd.com/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(71)北京电盈基金销售有限公司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北京市朝阳区呼家楼（京广中心）1号楼36层3603室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北京市东城区朝阳门北大街8号富华大厦F座12B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程刚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李丹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010-56176115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010-56176117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010-56176115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www.bjdyfund.com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(72)中民财富基金销售（上海）有限公司</w:t>
      </w:r>
    </w:p>
    <w:tbl>
      <w:tblPr>
        <w:tblStyle w:val="ac"/>
        <w:tblW w:w="8353" w:type="dxa"/>
        <w:tblLook w:val="04A0" w:firstRow="1" w:lastRow="0" w:firstColumn="1" w:lastColumn="0" w:noHBand="0" w:noVBand="1"/>
      </w:tblPr>
      <w:tblGrid>
        <w:gridCol w:w="2400"/>
        <w:gridCol w:w="595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上海市黄浦区中山南路100号7层05单元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上海市黄浦区中山南路100号17层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弭洪军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茅旦青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021-33355392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021-63353736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400-876-5716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www.cmiwm.com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(73)深圳市金斧子基金销售有限公司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深圳市南山区粤海街道科技园中区科苑路15号科兴科学园B栋3单元11层1108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深圳市南山区粤海街道科技园中区科苑路15号科兴科学园B栋3单元11层1108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赖任军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刘昕霞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0755-29330513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0755-26920530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400-930-0660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www.jfzinv.com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(74)北京蛋卷基金销售有限公司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北京市朝阳区阜通东大街1号院6号楼2单元21层222507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北京市朝阳区阜通东大街1号院6号楼2单元21层222507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钟斐斐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戚晓强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15810005516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010-85659484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400-061-8518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danjuanapp.com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(75)深圳前海财厚基金销售有限公司</w:t>
      </w:r>
    </w:p>
    <w:tbl>
      <w:tblPr>
        <w:tblStyle w:val="ac"/>
        <w:tblW w:w="8353" w:type="dxa"/>
        <w:tblLook w:val="04A0" w:firstRow="1" w:lastRow="0" w:firstColumn="1" w:lastColumn="0" w:noHBand="0" w:noVBand="1"/>
      </w:tblPr>
      <w:tblGrid>
        <w:gridCol w:w="2400"/>
        <w:gridCol w:w="595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深圳市前海深港合作区前湾一路1号A栋201室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深圳市南山区深圳湾科技生态园三区11栋A座3608室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杨艳平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叶见云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0755-86575665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0755-26640652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4001286800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www.caiho.cn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(76)天津万家财富资产管理有限公司</w:t>
      </w:r>
    </w:p>
    <w:tbl>
      <w:tblPr>
        <w:tblStyle w:val="ac"/>
        <w:tblW w:w="8353" w:type="dxa"/>
        <w:tblLook w:val="04A0" w:firstRow="1" w:lastRow="0" w:firstColumn="1" w:lastColumn="0" w:noHBand="0" w:noVBand="1"/>
      </w:tblPr>
      <w:tblGrid>
        <w:gridCol w:w="2258"/>
        <w:gridCol w:w="6095"/>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天津自贸区（中心商务区）迎宾大道1988号滨海浙商大厦公寓2-2413室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北京市西城区丰盛胡同28号太平洋保险大厦5层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李修辞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孙雪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010-59013825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010-59013707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010-59013825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http://www.wanjiawealth.com/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(77)洪泰财富（青岛）基金销售有限责任公司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山东省青岛市崂山区香港东路195号9号楼701室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山东省青岛市崂山区海尔路188号浦发银行大厦706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任淑桢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任淑桢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0532-66728591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0532-66728591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400-670-6863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www.hongtaiwealth.com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(78)中信期货有限公司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深圳市福田区中心三路8号卓越时代广场（二期）北座13层1301-1305室、14层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深圳市福田区中心三路8号卓越时代广场（二期）北座13层1301-1305室、14层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张皓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刘宏莹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010-60833754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021-60819988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400-990-8826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www.citicsf.com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(79)弘业期货股份有限公司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南京市中华路50号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南京市中华路50号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周剑秋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孙朝旺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025-52278870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025-52313068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400-828-1288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www.ftol.com.cn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(80)和合期货有限公司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山西省太原市迎泽区菜园东街2号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山西省太原市迎泽区菜园东街2号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刘晓洁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关晓婷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0351-7342538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0351-7342538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400-660-4882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http://www.hhqh.com.cn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(81)国泰君安证券股份有限公司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中国（上海）自由贸易试验区商城路618号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上海市静安区新闸路669号博华广场21层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贺青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钟伟镇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021-38676666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021-38670666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95521/4008888666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https://www.gtja.com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(82)中信建投证券股份有限公司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北京市朝阳区安立路66号4号楼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北京市朝阳门内大街188号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王常青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010-65608231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010－65182261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4008888108/95587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http://www.csc108.com/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(83)招商证券股份有限公司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深圳市福田区福田街道福华一路111号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深圳市福田区福华一路111号招商证券大厦23楼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霍达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黄婵君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0755-82943666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0755-83734343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4008888111；95565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http://www.newone.com.cn/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(84)中信证券股份有限公司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广东省深圳市福田区中心三路8号卓越时代广场（二期）北座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北京朝阳区新源南路6号京城大厦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张佑君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马静懿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010-60833889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010－84865560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400-889-5548/95548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http://www.cs.ecitic.com/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(85)海通证券股份有限公司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上海市淮海中路98号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上海市广东路689号海通证券大厦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李笑鸣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021-23219275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021－63602722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95553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http://www.htsec.com/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(86)安信证券股份有限公司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深圳市福田区金田路4018号安联大厦35层、28层A02单元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深圳市福田区金田路4018号安联大厦35层、28层A02单元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黄炎勋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刘志斌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0755-82558323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0755－82558355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95517,4008001001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http://www.essence.com.cn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(87)万联证券股份有限公司</w:t>
      </w:r>
    </w:p>
    <w:tbl>
      <w:tblPr>
        <w:tblStyle w:val="ac"/>
        <w:tblW w:w="8353" w:type="dxa"/>
        <w:tblLook w:val="04A0" w:firstRow="1" w:lastRow="0" w:firstColumn="1" w:lastColumn="0" w:noHBand="0" w:noVBand="1"/>
      </w:tblPr>
      <w:tblGrid>
        <w:gridCol w:w="2359"/>
        <w:gridCol w:w="599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广州市天河区珠江东路11号高德置地广场F栋18、19层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广州市天河区珠江东路11号高德置地广场F栋18、19层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罗钦城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甘蕾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020-38286026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020－22373718－1013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4008888133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http://www.wlzq.cn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(88)中信证券（山东）有限责任公司</w:t>
      </w:r>
    </w:p>
    <w:tbl>
      <w:tblPr>
        <w:tblStyle w:val="ac"/>
        <w:tblW w:w="8353" w:type="dxa"/>
        <w:tblLook w:val="04A0" w:firstRow="1" w:lastRow="0" w:firstColumn="1" w:lastColumn="0" w:noHBand="0" w:noVBand="1"/>
      </w:tblPr>
      <w:tblGrid>
        <w:gridCol w:w="2194"/>
        <w:gridCol w:w="615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青岛市崂山区深圳路222号青岛国际金融广场1号楼20层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青岛市市南区东海西路28号龙翔广场东2、5层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姜晓林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孙秋月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0532-85022026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0532-85022605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95548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http://www.cs.ecitic.com/newsite/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(89)方正证券股份有限公司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湖南长沙芙蓉中路2段华侨国际大厦22-24层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湖南长沙芙蓉中路2段华侨国际大厦22-24层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施华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胡创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010-56437060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0731-85832214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95571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http://www.foundersc.com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(90)光大证券股份有限公司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上海市静安区新闸路1508号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上海市静安区新闸路1508号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刘秋明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李芳芳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021-22169089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021－22169134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4008888788；95525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http://www.ebscn.com/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(91)中信证券华南股份有限公司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广州市天河区珠江西路5号广州国际金融中心主塔19层、20层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广州市天河区珠江西路5号广州国际金融中心主塔19层、20层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胡伏云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何雯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020-88836999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020-88836984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95396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http://www.gzs.com.cn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(92)东北证券股份有限公司</w:t>
      </w:r>
    </w:p>
    <w:tbl>
      <w:tblPr>
        <w:tblStyle w:val="ac"/>
        <w:tblW w:w="8353" w:type="dxa"/>
        <w:tblLook w:val="04A0" w:firstRow="1" w:lastRow="0" w:firstColumn="1" w:lastColumn="0" w:noHBand="0" w:noVBand="1"/>
      </w:tblPr>
      <w:tblGrid>
        <w:gridCol w:w="2359"/>
        <w:gridCol w:w="5994"/>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长春市生态大街6666号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长春市生态大街6666号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李福春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安岩岩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0431-85096517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0431-85096795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http://www.nesc.cn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(93)上海证券有限责任公司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上海市黄浦区四川中路213号7楼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上海市黄浦区四川中路213号久事商务大厦7楼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李俊杰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魏熠珲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021-53686278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021-53686835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4008918918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https://www.shzq.com/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(94)新时代证券股份有限公司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北京市海淀区北三环西路99号院1号楼15层1501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北京市海淀区北三环西路99号院1号楼15层1501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叶顺德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田芳芳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010-83561000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010-83561001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http://www.xsdzq.cn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lastRenderedPageBreak/>
        <w:t>(95)平安证券股份有限公司</w:t>
      </w:r>
    </w:p>
    <w:tbl>
      <w:tblPr>
        <w:tblStyle w:val="ac"/>
        <w:tblW w:w="8353" w:type="dxa"/>
        <w:tblLook w:val="04A0" w:firstRow="1" w:lastRow="0" w:firstColumn="1" w:lastColumn="0" w:noHBand="0" w:noVBand="1"/>
      </w:tblPr>
      <w:tblGrid>
        <w:gridCol w:w="2291"/>
        <w:gridCol w:w="606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广东省深圳市福田中心区金田路4036号荣超大厦16-20层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广东省深圳市福田中心区金田路4036号荣超大厦16-20层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何之江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021-38632136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0755－82400862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0755-22628888/95511-8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http:www.stock.pingan.com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(96)华安证券股份有限公司</w:t>
      </w:r>
    </w:p>
    <w:tbl>
      <w:tblPr>
        <w:tblStyle w:val="ac"/>
        <w:tblW w:w="8353" w:type="dxa"/>
        <w:tblLook w:val="04A0" w:firstRow="1" w:lastRow="0" w:firstColumn="1" w:lastColumn="0" w:noHBand="0" w:noVBand="1"/>
      </w:tblPr>
      <w:tblGrid>
        <w:gridCol w:w="2341"/>
        <w:gridCol w:w="6012"/>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安徽省合肥市政务文化新区天鹅湖路198号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安徽省合肥市南二环959号财智中心B1座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章宏韬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范超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0551-65161821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0551－65161672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http://www.hazq.com/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(97)华西证券股份有限公司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四川省成都市高新区天府二街198号华西证券大厦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四川省成都市高新区天府二街198号华西证券大厦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杨炯洋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张彬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010-58124967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028-86150040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95584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http://www.hx168.com.cn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(98)世纪证券有限责任公司</w:t>
      </w:r>
    </w:p>
    <w:tbl>
      <w:tblPr>
        <w:tblStyle w:val="ac"/>
        <w:tblW w:w="8353" w:type="dxa"/>
        <w:tblLook w:val="04A0" w:firstRow="1" w:lastRow="0" w:firstColumn="1" w:lastColumn="0" w:noHBand="0" w:noVBand="1"/>
      </w:tblPr>
      <w:tblGrid>
        <w:gridCol w:w="2312"/>
        <w:gridCol w:w="604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深圳市前海深港合作区南山街道桂湾五路128号前海深港基金小镇对冲基金中心406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深圳市深南大道7088号招商银行大厦40－42楼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李强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王雯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0755-83199511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0755－83199545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4008323000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http://www.csco.com.cn/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(99)东方财富证券股份有限公司</w:t>
      </w:r>
    </w:p>
    <w:tbl>
      <w:tblPr>
        <w:tblStyle w:val="ac"/>
        <w:tblW w:w="8353" w:type="dxa"/>
        <w:tblLook w:val="04A0" w:firstRow="1" w:lastRow="0" w:firstColumn="1" w:lastColumn="0" w:noHBand="0" w:noVBand="1"/>
      </w:tblPr>
      <w:tblGrid>
        <w:gridCol w:w="2376"/>
        <w:gridCol w:w="5977"/>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西藏自治区拉萨市柳梧新区国际总部城10栋楼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上海市徐汇区宛平南路88号金座东方财富大厦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陈宏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付佳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021-23586603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021-23586860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95357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http://www.18.cn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(100)国金证券股份有限公司</w:t>
      </w:r>
    </w:p>
    <w:tbl>
      <w:tblPr>
        <w:tblStyle w:val="ac"/>
        <w:tblW w:w="8353" w:type="dxa"/>
        <w:tblLook w:val="04A0" w:firstRow="1" w:lastRow="0" w:firstColumn="1" w:lastColumn="0" w:noHBand="0" w:noVBand="1"/>
      </w:tblPr>
      <w:tblGrid>
        <w:gridCol w:w="2322"/>
        <w:gridCol w:w="603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四川省成都市东城根上街95号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四川省成都市东城根上街95号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冉云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贾鹏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028-86690057、028-86690058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028-86690126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4006-600109/95310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http://www.gjzq.com.cn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(101)华瑞保险销售有限公司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上海市嘉定区南翔镇众仁路399号运通星财富广场1号楼B座13、14层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上海市浦东区向城路288号国华金融大厦8楼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路昊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张爽爽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021-68595976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021-68595766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4001115818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www.huaruisales.com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(102)玄元保险代理有限公司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中国（上海）自由贸易试验区张杨路707号1105室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中国（上海）自由贸易试验区张杨路707号1105室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马永谙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卢亚博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021-50701053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021-50701053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4000808208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www.licaimofang.com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(103)阳光人寿保险股份有限公司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海南省三亚市迎宾路360-1号三亚阳光金融广场16层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北京市朝阳区朝外大街20号联合大厦701A室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李科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王超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010-59053660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010-85632773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95510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http://fund.sinosig.com/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(104)中国人寿保险股份有限公司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中国北京市西城区金融大街16号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中国北京市西城区金融大街16号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王滨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秦泽伟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010-63631539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010-66222276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95519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www.e-chinalife.com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(105)华融湘江银行股份有限公司</w:t>
      </w:r>
    </w:p>
    <w:tbl>
      <w:tblPr>
        <w:tblStyle w:val="ac"/>
        <w:tblW w:w="8353" w:type="dxa"/>
        <w:tblLook w:val="04A0" w:firstRow="1" w:lastRow="0" w:firstColumn="1" w:lastColumn="0" w:noHBand="0" w:noVBand="1"/>
      </w:tblPr>
      <w:tblGrid>
        <w:gridCol w:w="2350"/>
        <w:gridCol w:w="6003"/>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湖南省长沙市天心区芙蓉南路一段828号鑫远-杰座大厦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湖南省长沙市天心区芙蓉南路一段828号鑫远-杰座大厦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刘永生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张鹏君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0731-96599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0731-89828806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0731-96599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www.hrxjbank.com.cn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(106)龙江银行股份有限公司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黑龙江省哈尔滨市道里区友谊路436号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黑龙江省哈尔滨市道里区友谊路436号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张建辉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闫勇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0451-85706107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0451-85706107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4006458888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www.lj-bank.com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(107)青岛农村商业银行股份有限公司</w:t>
      </w:r>
    </w:p>
    <w:tbl>
      <w:tblPr>
        <w:tblStyle w:val="ac"/>
        <w:tblW w:w="8353" w:type="dxa"/>
        <w:tblLook w:val="04A0" w:firstRow="1" w:lastRow="0" w:firstColumn="1" w:lastColumn="0" w:noHBand="0" w:noVBand="1"/>
      </w:tblPr>
      <w:tblGrid>
        <w:gridCol w:w="2384"/>
        <w:gridCol w:w="5969"/>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山东省青岛市崂山区秦岭路6号1号楼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山东省青岛市崂山区秦岭路6号1号楼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刘仲生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严菲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0532-66957360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0532-66957229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0532-96668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www.qrcb.com.cn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(108)深圳前海微众银行股份有限公司</w:t>
      </w:r>
    </w:p>
    <w:tbl>
      <w:tblPr>
        <w:tblStyle w:val="ac"/>
        <w:tblW w:w="8353" w:type="dxa"/>
        <w:tblLook w:val="04A0" w:firstRow="1" w:lastRow="0" w:firstColumn="1" w:lastColumn="0" w:noHBand="0" w:noVBand="1"/>
      </w:tblPr>
      <w:tblGrid>
        <w:gridCol w:w="2302"/>
        <w:gridCol w:w="605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lastRenderedPageBreak/>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广东省深圳市前海深港合作区前湾一路 1号A栋201室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广东省深圳市南山区田厦国际中心36楼、37楼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顾敏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唐宇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0755-89462525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0755-86700688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400-999-8877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http://www.webank.com/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(109)桂林银行股份有限公司</w:t>
      </w:r>
    </w:p>
    <w:tbl>
      <w:tblPr>
        <w:tblStyle w:val="ac"/>
        <w:tblW w:w="8353" w:type="dxa"/>
        <w:tblLook w:val="04A0" w:firstRow="1" w:lastRow="0" w:firstColumn="1" w:lastColumn="0" w:noHBand="0" w:noVBand="1"/>
      </w:tblPr>
      <w:tblGrid>
        <w:gridCol w:w="2332"/>
        <w:gridCol w:w="602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桂林市中山南路76号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桂林市中山南路76号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王能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周佩玲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0773-3810130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0773-3851691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400-86-96299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www.guilinbank.com.cn </w:t>
            </w:r>
          </w:p>
        </w:tc>
      </w:tr>
    </w:tbl>
    <w:p w:rsidR="00843C6D" w:rsidRPr="00843C6D" w:rsidRDefault="00843C6D">
      <w:pPr>
        <w:pStyle w:val="a3"/>
        <w:spacing w:before="0" w:beforeAutospacing="0" w:after="0" w:afterAutospacing="0" w:line="360" w:lineRule="auto"/>
        <w:ind w:firstLine="420"/>
        <w:divId w:val="1260600520"/>
        <w:rPr>
          <w:sz w:val="21"/>
          <w:szCs w:val="21"/>
        </w:rPr>
      </w:pPr>
      <w:r w:rsidRPr="00843C6D">
        <w:rPr>
          <w:rFonts w:hint="eastAsia"/>
          <w:b/>
          <w:bCs/>
          <w:sz w:val="21"/>
          <w:szCs w:val="21"/>
        </w:rPr>
        <w:t>(110)厦门国际银行股份有限公司</w:t>
      </w:r>
    </w:p>
    <w:tbl>
      <w:tblPr>
        <w:tblStyle w:val="ac"/>
        <w:tblW w:w="8353" w:type="dxa"/>
        <w:tblLook w:val="04A0" w:firstRow="1" w:lastRow="0" w:firstColumn="1" w:lastColumn="0" w:noHBand="0" w:noVBand="1"/>
      </w:tblPr>
      <w:tblGrid>
        <w:gridCol w:w="2392"/>
        <w:gridCol w:w="5961"/>
      </w:tblGrid>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注册地址：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厦门市思明区鹭江道8-10号国际银行大厦1-6层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办公地址：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厦门市思明区鹭江道8-10号国际银行大厦1-6层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法定代表人：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翁若同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联系人：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林婉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0592-2078888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传真：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0592-2100752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客户服务电话：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4001-623-623 </w:t>
            </w:r>
          </w:p>
        </w:tc>
      </w:tr>
      <w:tr w:rsidR="00843C6D" w:rsidRPr="00843C6D" w:rsidTr="00843C6D">
        <w:trPr>
          <w:divId w:val="1260600520"/>
        </w:trPr>
        <w:tc>
          <w:tcPr>
            <w:tcW w:w="3000" w:type="dxa"/>
            <w:shd w:val="clear" w:color="auto" w:fill="auto"/>
            <w:hideMark/>
          </w:tcPr>
          <w:p w:rsidR="00843C6D" w:rsidRPr="00843C6D" w:rsidRDefault="00843C6D">
            <w:pPr>
              <w:pStyle w:val="a3"/>
              <w:rPr>
                <w:sz w:val="21"/>
              </w:rPr>
            </w:pPr>
            <w:r w:rsidRPr="00843C6D">
              <w:rPr>
                <w:rFonts w:hint="eastAsia"/>
                <w:sz w:val="21"/>
              </w:rPr>
              <w:t xml:space="preserve">网址： </w:t>
            </w:r>
          </w:p>
        </w:tc>
        <w:tc>
          <w:tcPr>
            <w:tcW w:w="7440" w:type="dxa"/>
            <w:shd w:val="clear" w:color="auto" w:fill="auto"/>
            <w:hideMark/>
          </w:tcPr>
          <w:p w:rsidR="00843C6D" w:rsidRPr="00843C6D" w:rsidRDefault="00843C6D">
            <w:pPr>
              <w:pStyle w:val="a3"/>
              <w:rPr>
                <w:sz w:val="21"/>
              </w:rPr>
            </w:pPr>
            <w:r w:rsidRPr="00843C6D">
              <w:rPr>
                <w:rFonts w:hint="eastAsia"/>
                <w:sz w:val="21"/>
              </w:rPr>
              <w:t xml:space="preserve">www.xib.com.cn </w:t>
            </w:r>
          </w:p>
        </w:tc>
      </w:tr>
    </w:tbl>
    <w:p w:rsidR="00843C6D" w:rsidRPr="00843C6D" w:rsidRDefault="00843C6D">
      <w:pPr>
        <w:divId w:val="1260600520"/>
        <w:rPr>
          <w:rFonts w:ascii="宋体" w:eastAsia="宋体" w:hAnsi="宋体"/>
          <w:szCs w:val="24"/>
        </w:rPr>
      </w:pPr>
      <w:bookmarkStart w:id="61" w:name="chapter_level1_7_56_section_2_end"/>
      <w:bookmarkStart w:id="62" w:name="field_0_allproxysaletables_1_end"/>
      <w:bookmarkEnd w:id="61"/>
      <w:bookmarkEnd w:id="62"/>
    </w:p>
    <w:p w:rsidR="00843C6D" w:rsidRPr="00843C6D" w:rsidRDefault="00843C6D">
      <w:pPr>
        <w:pStyle w:val="a3"/>
        <w:spacing w:before="0" w:beforeAutospacing="0" w:after="0" w:afterAutospacing="0" w:line="360" w:lineRule="auto"/>
        <w:ind w:firstLine="420"/>
        <w:divId w:val="778063182"/>
        <w:rPr>
          <w:sz w:val="21"/>
          <w:szCs w:val="21"/>
        </w:rPr>
      </w:pPr>
      <w:bookmarkStart w:id="63" w:name="chapter_level1_7_56_section_3"/>
      <w:bookmarkEnd w:id="63"/>
      <w:r w:rsidRPr="00843C6D">
        <w:rPr>
          <w:rStyle w:val="a4"/>
          <w:rFonts w:hint="eastAsia"/>
          <w:sz w:val="21"/>
          <w:szCs w:val="21"/>
        </w:rPr>
        <w:t>二、登记机构</w:t>
      </w:r>
    </w:p>
    <w:p w:rsidR="00843C6D" w:rsidRPr="00843C6D" w:rsidRDefault="00843C6D">
      <w:pPr>
        <w:pStyle w:val="a3"/>
        <w:spacing w:before="0" w:beforeAutospacing="0" w:after="0" w:afterAutospacing="0" w:line="360" w:lineRule="auto"/>
        <w:ind w:firstLine="420"/>
        <w:divId w:val="778063182"/>
        <w:rPr>
          <w:sz w:val="21"/>
          <w:szCs w:val="21"/>
        </w:rPr>
      </w:pPr>
      <w:bookmarkStart w:id="64" w:name="field_0_registercompanyinfo_1_start"/>
      <w:bookmarkEnd w:id="64"/>
      <w:r w:rsidRPr="00843C6D">
        <w:rPr>
          <w:rFonts w:hint="eastAsia"/>
          <w:sz w:val="21"/>
          <w:szCs w:val="21"/>
        </w:rPr>
        <w:t xml:space="preserve">名称：博时基金管理有限公司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住所：深圳市福田区莲花街道福新社区益田路5999号基金大厦21层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办公地址：北京市建国门内大街18号恒基中心1座23层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法定代表人：江向阳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电话：（010）65171166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传真：（010）65187068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联系人：许鹏 </w:t>
      </w:r>
      <w:bookmarkStart w:id="65" w:name="field_0_registercompanyinfo_1_end"/>
      <w:bookmarkEnd w:id="65"/>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Style w:val="a4"/>
          <w:rFonts w:hint="eastAsia"/>
          <w:sz w:val="21"/>
          <w:szCs w:val="21"/>
        </w:rPr>
        <w:t>三、出具法律意见书的律师事务所</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名称：上海源泰律师事务所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lastRenderedPageBreak/>
        <w:t xml:space="preserve">注册地址：上海市浦东新区浦东南路256号华夏银行大厦14楼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办公地址：上海市浦东新区浦东南路256号华夏银行大厦14楼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负责人：廖海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电话： 021- 51150298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传真： 021- 51150398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联系人：刘佳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经办律师： 廖海、刘佳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Style w:val="a4"/>
          <w:rFonts w:hint="eastAsia"/>
          <w:sz w:val="21"/>
          <w:szCs w:val="21"/>
        </w:rPr>
        <w:t>四、审计基金财产的会计师事务所</w:t>
      </w:r>
    </w:p>
    <w:p w:rsidR="00843C6D" w:rsidRPr="00843C6D" w:rsidRDefault="00843C6D">
      <w:pPr>
        <w:pStyle w:val="a3"/>
        <w:spacing w:before="0" w:beforeAutospacing="0" w:after="0" w:afterAutospacing="0" w:line="360" w:lineRule="auto"/>
        <w:ind w:firstLine="420"/>
        <w:divId w:val="778063182"/>
        <w:rPr>
          <w:sz w:val="21"/>
          <w:szCs w:val="21"/>
        </w:rPr>
      </w:pPr>
      <w:bookmarkStart w:id="66" w:name="field_0_accountingcompanyinfo_1_start"/>
      <w:bookmarkEnd w:id="66"/>
      <w:r w:rsidRPr="00843C6D">
        <w:rPr>
          <w:rFonts w:hint="eastAsia"/>
          <w:sz w:val="21"/>
          <w:szCs w:val="21"/>
        </w:rPr>
        <w:t xml:space="preserve">名称：普华永道中天会计师事务所(特殊普通合伙）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住所：中国（上海）自由贸易试验区陆家嘴环路1318号星展银行大厦507单元01室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办公地址：上海市湖滨路202号普华永道中心11楼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执行事务合伙人：李丹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联系电话：（021）23238888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传真：（021）23238800  </w:t>
      </w:r>
    </w:p>
    <w:p w:rsidR="00843C6D" w:rsidRPr="00843C6D" w:rsidRDefault="00843C6D">
      <w:pPr>
        <w:pStyle w:val="a3"/>
        <w:spacing w:before="0" w:beforeAutospacing="0" w:after="0" w:afterAutospacing="0" w:line="360" w:lineRule="auto"/>
        <w:ind w:firstLine="420"/>
        <w:divId w:val="778063182"/>
        <w:rPr>
          <w:sz w:val="21"/>
          <w:szCs w:val="21"/>
        </w:rPr>
      </w:pPr>
      <w:r w:rsidRPr="00843C6D">
        <w:rPr>
          <w:rFonts w:hint="eastAsia"/>
          <w:sz w:val="21"/>
          <w:szCs w:val="21"/>
        </w:rPr>
        <w:t xml:space="preserve">联系人：沈兆杰  </w:t>
      </w:r>
    </w:p>
    <w:p w:rsidR="00843C6D" w:rsidRPr="00843C6D" w:rsidRDefault="00843C6D">
      <w:pPr>
        <w:pStyle w:val="a3"/>
        <w:spacing w:before="0" w:beforeAutospacing="0" w:after="0" w:afterAutospacing="0" w:line="360" w:lineRule="auto"/>
        <w:ind w:firstLine="420"/>
        <w:divId w:val="778063182"/>
        <w:rPr>
          <w:sz w:val="21"/>
          <w:szCs w:val="21"/>
        </w:rPr>
      </w:pPr>
      <w:bookmarkStart w:id="67" w:name="chapter_level1_7_56_section_3_end"/>
      <w:bookmarkEnd w:id="67"/>
      <w:r w:rsidRPr="00843C6D">
        <w:rPr>
          <w:rFonts w:hint="eastAsia"/>
          <w:sz w:val="21"/>
          <w:szCs w:val="21"/>
        </w:rPr>
        <w:t xml:space="preserve">经办注册会计师：张振波、沈兆杰  </w:t>
      </w:r>
      <w:bookmarkStart w:id="68" w:name="field_0_accountingcompanyinfo_1_end"/>
      <w:bookmarkEnd w:id="68"/>
      <w:r w:rsidRPr="00843C6D">
        <w:rPr>
          <w:rFonts w:hint="eastAsia"/>
          <w:sz w:val="21"/>
          <w:szCs w:val="21"/>
        </w:rPr>
        <w:t xml:space="preserve">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69" w:name="chapter_level1_9_58"/>
      <w:bookmarkStart w:id="70" w:name="_Toc51005613"/>
      <w:r w:rsidRPr="00843C6D">
        <w:rPr>
          <w:rFonts w:ascii="宋体" w:eastAsia="宋体" w:hAnsi="宋体" w:hint="eastAsia"/>
          <w:sz w:val="30"/>
        </w:rPr>
        <w:lastRenderedPageBreak/>
        <w:t>第六部分 基金的募集与基金合同的生效</w:t>
      </w:r>
      <w:bookmarkEnd w:id="69"/>
      <w:bookmarkEnd w:id="70"/>
    </w:p>
    <w:p w:rsidR="00843C6D" w:rsidRPr="00843C6D" w:rsidRDefault="00843C6D">
      <w:pPr>
        <w:pStyle w:val="a3"/>
        <w:spacing w:before="0" w:beforeAutospacing="0" w:after="0" w:afterAutospacing="0" w:line="360" w:lineRule="auto"/>
        <w:ind w:firstLine="420"/>
        <w:divId w:val="518541779"/>
        <w:rPr>
          <w:sz w:val="21"/>
          <w:szCs w:val="21"/>
        </w:rPr>
      </w:pPr>
      <w:bookmarkStart w:id="71" w:name="chapter_level1_9_58_section_1"/>
      <w:bookmarkEnd w:id="71"/>
      <w:r w:rsidRPr="00843C6D">
        <w:rPr>
          <w:rStyle w:val="a4"/>
          <w:rFonts w:hint="eastAsia"/>
          <w:sz w:val="21"/>
          <w:szCs w:val="21"/>
        </w:rPr>
        <w:t>一、基金的募集</w:t>
      </w:r>
    </w:p>
    <w:p w:rsidR="00843C6D" w:rsidRPr="00843C6D" w:rsidRDefault="00843C6D">
      <w:pPr>
        <w:pStyle w:val="a3"/>
        <w:spacing w:before="0" w:beforeAutospacing="0" w:after="0" w:afterAutospacing="0" w:line="360" w:lineRule="auto"/>
        <w:ind w:firstLine="420"/>
        <w:divId w:val="518541779"/>
        <w:rPr>
          <w:sz w:val="21"/>
          <w:szCs w:val="21"/>
        </w:rPr>
      </w:pPr>
      <w:r w:rsidRPr="00843C6D">
        <w:rPr>
          <w:rFonts w:hint="eastAsia"/>
          <w:sz w:val="21"/>
          <w:szCs w:val="21"/>
        </w:rPr>
        <w:t>基金管理人按照《基金法》、《运作办法》、《销售办法》、基金合同及其他有关规定募集本基金，并于</w:t>
      </w:r>
      <w:bookmarkStart w:id="72" w:name="field_2343_approveddate_2"/>
      <w:r w:rsidR="00092BD6">
        <w:rPr>
          <w:sz w:val="21"/>
          <w:szCs w:val="21"/>
        </w:rPr>
        <w:t>2016年11月16日</w:t>
      </w:r>
      <w:bookmarkEnd w:id="72"/>
      <w:r w:rsidRPr="00843C6D">
        <w:rPr>
          <w:rFonts w:hint="eastAsia"/>
          <w:sz w:val="21"/>
          <w:szCs w:val="21"/>
        </w:rPr>
        <w:t>经中国证监会证监许可</w:t>
      </w:r>
      <w:bookmarkStart w:id="73" w:name="field_2343_lotnumber_2"/>
      <w:r w:rsidR="00092BD6">
        <w:rPr>
          <w:sz w:val="21"/>
          <w:szCs w:val="21"/>
        </w:rPr>
        <w:t>[2016]2714</w:t>
      </w:r>
      <w:bookmarkEnd w:id="73"/>
      <w:r w:rsidRPr="00843C6D">
        <w:rPr>
          <w:rFonts w:hint="eastAsia"/>
          <w:sz w:val="21"/>
          <w:szCs w:val="21"/>
        </w:rPr>
        <w:t xml:space="preserve">号准予募集注册。 </w:t>
      </w:r>
    </w:p>
    <w:p w:rsidR="00843C6D" w:rsidRPr="00843C6D" w:rsidRDefault="00843C6D">
      <w:pPr>
        <w:pStyle w:val="a3"/>
        <w:spacing w:before="0" w:beforeAutospacing="0" w:after="0" w:afterAutospacing="0" w:line="360" w:lineRule="auto"/>
        <w:ind w:firstLine="420"/>
        <w:divId w:val="518541779"/>
        <w:rPr>
          <w:sz w:val="21"/>
          <w:szCs w:val="21"/>
        </w:rPr>
      </w:pPr>
      <w:r w:rsidRPr="00843C6D">
        <w:rPr>
          <w:rFonts w:hint="eastAsia"/>
          <w:sz w:val="21"/>
          <w:szCs w:val="21"/>
        </w:rPr>
        <w:t>本基金募集期自</w:t>
      </w:r>
      <w:bookmarkStart w:id="74" w:name="field_58_raisebegindate_1"/>
      <w:r w:rsidR="00092BD6">
        <w:rPr>
          <w:sz w:val="21"/>
          <w:szCs w:val="21"/>
        </w:rPr>
        <w:t>2016年12月12日</w:t>
      </w:r>
      <w:bookmarkEnd w:id="74"/>
      <w:r w:rsidRPr="00843C6D">
        <w:rPr>
          <w:rFonts w:hint="eastAsia"/>
          <w:sz w:val="21"/>
          <w:szCs w:val="21"/>
        </w:rPr>
        <w:t>至</w:t>
      </w:r>
      <w:bookmarkStart w:id="75" w:name="field_58_raiseenddate_1"/>
      <w:r w:rsidR="00092BD6">
        <w:rPr>
          <w:sz w:val="21"/>
          <w:szCs w:val="21"/>
        </w:rPr>
        <w:t>2017年01月20日</w:t>
      </w:r>
      <w:bookmarkEnd w:id="75"/>
      <w:r w:rsidRPr="00843C6D">
        <w:rPr>
          <w:rFonts w:hint="eastAsia"/>
          <w:sz w:val="21"/>
          <w:szCs w:val="21"/>
        </w:rPr>
        <w:t>止，基金份额共募集</w:t>
      </w:r>
      <w:bookmarkStart w:id="76" w:name="field_58_raisetotal_1"/>
      <w:r w:rsidR="00092BD6">
        <w:rPr>
          <w:sz w:val="21"/>
          <w:szCs w:val="21"/>
        </w:rPr>
        <w:t>256,920,362.30</w:t>
      </w:r>
      <w:bookmarkEnd w:id="76"/>
      <w:r w:rsidRPr="00843C6D">
        <w:rPr>
          <w:rFonts w:hint="eastAsia"/>
          <w:sz w:val="21"/>
          <w:szCs w:val="21"/>
        </w:rPr>
        <w:t>份（含利息结转的份额），有效认购户数为</w:t>
      </w:r>
      <w:bookmarkStart w:id="77" w:name="field_58_effectivetotal_1"/>
      <w:r w:rsidR="00092BD6">
        <w:rPr>
          <w:sz w:val="21"/>
          <w:szCs w:val="21"/>
        </w:rPr>
        <w:t>1250</w:t>
      </w:r>
      <w:bookmarkEnd w:id="77"/>
      <w:r w:rsidRPr="00843C6D">
        <w:rPr>
          <w:rFonts w:hint="eastAsia"/>
          <w:sz w:val="21"/>
          <w:szCs w:val="21"/>
        </w:rPr>
        <w:t xml:space="preserve">户。 </w:t>
      </w:r>
    </w:p>
    <w:p w:rsidR="00843C6D" w:rsidRPr="00843C6D" w:rsidRDefault="00843C6D">
      <w:pPr>
        <w:pStyle w:val="a3"/>
        <w:spacing w:before="0" w:beforeAutospacing="0" w:after="0" w:afterAutospacing="0" w:line="360" w:lineRule="auto"/>
        <w:ind w:firstLine="420"/>
        <w:divId w:val="518541779"/>
        <w:rPr>
          <w:sz w:val="21"/>
          <w:szCs w:val="21"/>
        </w:rPr>
      </w:pPr>
      <w:r w:rsidRPr="00843C6D">
        <w:rPr>
          <w:rFonts w:hint="eastAsia"/>
          <w:sz w:val="21"/>
          <w:szCs w:val="21"/>
        </w:rPr>
        <w:t>本基金运作方式为</w:t>
      </w:r>
      <w:bookmarkStart w:id="78" w:name="field_58_operation_1"/>
      <w:r w:rsidR="00092BD6">
        <w:rPr>
          <w:rFonts w:hint="eastAsia"/>
          <w:sz w:val="21"/>
          <w:szCs w:val="21"/>
        </w:rPr>
        <w:t>契约型开放式</w:t>
      </w:r>
      <w:bookmarkEnd w:id="78"/>
      <w:r w:rsidRPr="00843C6D">
        <w:rPr>
          <w:rFonts w:hint="eastAsia"/>
          <w:sz w:val="21"/>
          <w:szCs w:val="21"/>
        </w:rPr>
        <w:t>，存续期间为</w:t>
      </w:r>
      <w:bookmarkStart w:id="79" w:name="field_58_duration_1"/>
      <w:r w:rsidR="00092BD6">
        <w:rPr>
          <w:rFonts w:hint="eastAsia"/>
          <w:sz w:val="21"/>
          <w:szCs w:val="21"/>
        </w:rPr>
        <w:t>不定期</w:t>
      </w:r>
      <w:bookmarkEnd w:id="79"/>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518541779"/>
        <w:rPr>
          <w:sz w:val="21"/>
          <w:szCs w:val="21"/>
        </w:rPr>
      </w:pPr>
      <w:r w:rsidRPr="00843C6D">
        <w:rPr>
          <w:rStyle w:val="a4"/>
          <w:rFonts w:hint="eastAsia"/>
          <w:sz w:val="21"/>
          <w:szCs w:val="21"/>
        </w:rPr>
        <w:t>二、基金合同的生效</w:t>
      </w:r>
    </w:p>
    <w:p w:rsidR="00843C6D" w:rsidRPr="00843C6D" w:rsidRDefault="00843C6D">
      <w:pPr>
        <w:pStyle w:val="a3"/>
        <w:spacing w:before="0" w:beforeAutospacing="0" w:after="0" w:afterAutospacing="0" w:line="360" w:lineRule="auto"/>
        <w:ind w:firstLine="420"/>
        <w:divId w:val="518541779"/>
        <w:rPr>
          <w:sz w:val="21"/>
          <w:szCs w:val="21"/>
        </w:rPr>
      </w:pPr>
      <w:bookmarkStart w:id="80" w:name="chapter_level1_9_58_section_1_end"/>
      <w:bookmarkEnd w:id="80"/>
      <w:r w:rsidRPr="00843C6D">
        <w:rPr>
          <w:rFonts w:hint="eastAsia"/>
          <w:sz w:val="21"/>
          <w:szCs w:val="21"/>
        </w:rPr>
        <w:t>本基金的基金合同已于</w:t>
      </w:r>
      <w:bookmarkStart w:id="81" w:name="field_58_foundday_1"/>
      <w:r w:rsidR="00092BD6">
        <w:rPr>
          <w:sz w:val="21"/>
          <w:szCs w:val="21"/>
        </w:rPr>
        <w:t>2017年01月25日</w:t>
      </w:r>
      <w:bookmarkEnd w:id="81"/>
      <w:r w:rsidRPr="00843C6D">
        <w:rPr>
          <w:rFonts w:hint="eastAsia"/>
          <w:sz w:val="21"/>
          <w:szCs w:val="21"/>
        </w:rPr>
        <w:t xml:space="preserve">正式生效。 </w:t>
      </w:r>
    </w:p>
    <w:p w:rsidR="00843C6D" w:rsidRPr="00843C6D" w:rsidRDefault="00843C6D">
      <w:pPr>
        <w:pStyle w:val="a3"/>
        <w:spacing w:before="0" w:beforeAutospacing="0" w:after="0" w:afterAutospacing="0" w:line="360" w:lineRule="auto"/>
        <w:ind w:firstLine="420"/>
        <w:divId w:val="1890189587"/>
        <w:rPr>
          <w:sz w:val="21"/>
          <w:szCs w:val="21"/>
        </w:rPr>
      </w:pPr>
      <w:bookmarkStart w:id="82" w:name="chapter_level1_9_58_section_2"/>
      <w:bookmarkEnd w:id="82"/>
      <w:r w:rsidRPr="00843C6D">
        <w:rPr>
          <w:rStyle w:val="a4"/>
          <w:rFonts w:hint="eastAsia"/>
          <w:sz w:val="21"/>
          <w:szCs w:val="21"/>
        </w:rPr>
        <w:t>三、基金存续期内的基金份额持有人数量和资产规模</w:t>
      </w:r>
    </w:p>
    <w:p w:rsidR="00843C6D" w:rsidRPr="00843C6D" w:rsidRDefault="00843C6D">
      <w:pPr>
        <w:pStyle w:val="a3"/>
        <w:spacing w:before="0" w:beforeAutospacing="0" w:after="0" w:afterAutospacing="0" w:line="360" w:lineRule="auto"/>
        <w:ind w:firstLine="420"/>
        <w:divId w:val="1890189587"/>
        <w:rPr>
          <w:sz w:val="21"/>
          <w:szCs w:val="21"/>
        </w:rPr>
      </w:pPr>
      <w:r w:rsidRPr="00843C6D">
        <w:rPr>
          <w:rFonts w:hint="eastAsia"/>
          <w:sz w:val="21"/>
          <w:szCs w:val="21"/>
        </w:rPr>
        <w:t>《基金合同》生效后，若连续二十个工作日出现基金份额持有人数量不满</w:t>
      </w:r>
      <w:bookmarkStart w:id="83" w:name="field_58_minsubnumber_1"/>
      <w:r w:rsidR="00092BD6">
        <w:rPr>
          <w:sz w:val="21"/>
          <w:szCs w:val="21"/>
        </w:rPr>
        <w:t>200</w:t>
      </w:r>
      <w:bookmarkEnd w:id="83"/>
      <w:r w:rsidRPr="00843C6D">
        <w:rPr>
          <w:rFonts w:hint="eastAsia"/>
          <w:sz w:val="21"/>
          <w:szCs w:val="21"/>
        </w:rPr>
        <w:t xml:space="preserve">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843C6D" w:rsidRPr="00843C6D" w:rsidRDefault="00843C6D">
      <w:pPr>
        <w:pStyle w:val="a3"/>
        <w:spacing w:before="0" w:beforeAutospacing="0" w:after="0" w:afterAutospacing="0" w:line="360" w:lineRule="auto"/>
        <w:ind w:firstLine="420"/>
        <w:divId w:val="1890189587"/>
        <w:rPr>
          <w:sz w:val="21"/>
          <w:szCs w:val="21"/>
        </w:rPr>
      </w:pPr>
      <w:bookmarkStart w:id="84" w:name="chapter_level1_9_58_section_2_end"/>
      <w:bookmarkEnd w:id="84"/>
      <w:r w:rsidRPr="00843C6D">
        <w:rPr>
          <w:rFonts w:hint="eastAsia"/>
          <w:sz w:val="21"/>
          <w:szCs w:val="21"/>
        </w:rPr>
        <w:t xml:space="preserve">法律法规或监管部门另有规定时，从其规定。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85" w:name="chapter_level1_10_59"/>
      <w:bookmarkStart w:id="86" w:name="_Toc51005614"/>
      <w:r w:rsidRPr="00843C6D">
        <w:rPr>
          <w:rFonts w:ascii="宋体" w:eastAsia="宋体" w:hAnsi="宋体" w:hint="eastAsia"/>
          <w:sz w:val="30"/>
        </w:rPr>
        <w:lastRenderedPageBreak/>
        <w:t>第七部分  基金份额的申购与赎回</w:t>
      </w:r>
      <w:bookmarkEnd w:id="85"/>
      <w:bookmarkEnd w:id="86"/>
    </w:p>
    <w:p w:rsidR="00843C6D" w:rsidRPr="00843C6D" w:rsidRDefault="00843C6D">
      <w:pPr>
        <w:pStyle w:val="a3"/>
        <w:spacing w:before="0" w:beforeAutospacing="0" w:after="0" w:afterAutospacing="0" w:line="360" w:lineRule="auto"/>
        <w:ind w:firstLine="420"/>
        <w:divId w:val="522674519"/>
        <w:rPr>
          <w:sz w:val="21"/>
          <w:szCs w:val="21"/>
        </w:rPr>
      </w:pPr>
      <w:bookmarkStart w:id="87" w:name="chapter_level1_10_59_section_1"/>
      <w:bookmarkEnd w:id="87"/>
      <w:r w:rsidRPr="00843C6D">
        <w:rPr>
          <w:rStyle w:val="a4"/>
          <w:rFonts w:hint="eastAsia"/>
          <w:sz w:val="21"/>
          <w:szCs w:val="21"/>
        </w:rPr>
        <w:t>一、申购与赎回的场所</w:t>
      </w:r>
    </w:p>
    <w:p w:rsidR="00843C6D" w:rsidRPr="00843C6D" w:rsidRDefault="00843C6D">
      <w:pPr>
        <w:pStyle w:val="a3"/>
        <w:spacing w:before="0" w:beforeAutospacing="0" w:after="0" w:afterAutospacing="0" w:line="360" w:lineRule="auto"/>
        <w:ind w:firstLine="420"/>
        <w:divId w:val="522674519"/>
        <w:rPr>
          <w:sz w:val="21"/>
          <w:szCs w:val="21"/>
        </w:rPr>
      </w:pPr>
      <w:r w:rsidRPr="00843C6D">
        <w:rPr>
          <w:rFonts w:hint="eastAsia"/>
          <w:sz w:val="21"/>
          <w:szCs w:val="21"/>
        </w:rPr>
        <w:t>本基金的申购与赎回将通过销售机构进行。本基金的销售机构包括基金管理人和基金管理人委托的代销机构。基金管理人可根据情况变更或增减销售机构，并在基金管理人网站公示。基金投资者应当在销售机构办理基金销售业务的营业场所或按销售机构提供的其他方式</w:t>
      </w:r>
      <w:bookmarkStart w:id="88" w:name="chapter_level1_10_59_section_1_end"/>
      <w:bookmarkEnd w:id="88"/>
      <w:r w:rsidRPr="00843C6D">
        <w:rPr>
          <w:rFonts w:hint="eastAsia"/>
          <w:sz w:val="21"/>
          <w:szCs w:val="21"/>
        </w:rPr>
        <w:t xml:space="preserve">办理基金份额的申购与赎回。 </w:t>
      </w:r>
    </w:p>
    <w:p w:rsidR="00843C6D" w:rsidRPr="00843C6D" w:rsidRDefault="00843C6D">
      <w:pPr>
        <w:pStyle w:val="a3"/>
        <w:spacing w:before="0" w:beforeAutospacing="0" w:after="0" w:afterAutospacing="0" w:line="360" w:lineRule="auto"/>
        <w:ind w:firstLine="420"/>
        <w:divId w:val="1272007320"/>
        <w:rPr>
          <w:sz w:val="21"/>
          <w:szCs w:val="21"/>
        </w:rPr>
      </w:pPr>
      <w:bookmarkStart w:id="89" w:name="chapter_level1_10_59_section_2"/>
      <w:bookmarkEnd w:id="89"/>
      <w:r w:rsidRPr="00843C6D">
        <w:rPr>
          <w:rStyle w:val="a4"/>
          <w:rFonts w:hint="eastAsia"/>
          <w:sz w:val="21"/>
          <w:szCs w:val="21"/>
        </w:rPr>
        <w:t>二、申购与赎回办理的开放日及时间</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 xml:space="preserve">1、开放日及开放时间 </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 xml:space="preserve">投资人在开放日办理基金份额的申购和赎回，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 xml:space="preserve">2、申购、赎回开始日及业务办理时间 </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 xml:space="preserve">本基金已于2017年2月6日开通日常申购、赎回业务。 </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 xml:space="preserve">在确定申购开始与赎回开始时间后，基金管理人应在申购、赎回开放日前依照《信息披露办法》的有关规定进行公告。 </w:t>
      </w:r>
    </w:p>
    <w:p w:rsidR="00843C6D" w:rsidRPr="00843C6D" w:rsidRDefault="00843C6D">
      <w:pPr>
        <w:pStyle w:val="a3"/>
        <w:spacing w:before="0" w:beforeAutospacing="0" w:after="0" w:afterAutospacing="0" w:line="360" w:lineRule="auto"/>
        <w:ind w:firstLine="420"/>
        <w:divId w:val="1272007320"/>
        <w:rPr>
          <w:sz w:val="21"/>
          <w:szCs w:val="21"/>
        </w:rPr>
      </w:pPr>
      <w:r w:rsidRPr="00843C6D">
        <w:rPr>
          <w:rFonts w:hint="eastAsia"/>
          <w:sz w:val="21"/>
          <w:szCs w:val="21"/>
        </w:rPr>
        <w:t>基金管理人不得在基金合同约定之外的日期或者时间办理基金份额的申购、赎回或者转换。投资人在基金合同约定之外的日期和时间提出申购、赎回、转换申请且登记机构确认接</w:t>
      </w:r>
      <w:bookmarkStart w:id="90" w:name="chapter_level1_10_59_section_2_end"/>
      <w:bookmarkEnd w:id="90"/>
      <w:r w:rsidRPr="00843C6D">
        <w:rPr>
          <w:rFonts w:hint="eastAsia"/>
          <w:sz w:val="21"/>
          <w:szCs w:val="21"/>
        </w:rPr>
        <w:t xml:space="preserve">受的，其基金份额申购、赎回价格为下一开放日基金份额申购、赎回的价格。 </w:t>
      </w:r>
    </w:p>
    <w:p w:rsidR="00843C6D" w:rsidRPr="00843C6D" w:rsidRDefault="00843C6D">
      <w:pPr>
        <w:pStyle w:val="a3"/>
        <w:spacing w:before="0" w:beforeAutospacing="0" w:after="0" w:afterAutospacing="0" w:line="360" w:lineRule="auto"/>
        <w:ind w:firstLine="420"/>
        <w:divId w:val="593518141"/>
        <w:rPr>
          <w:sz w:val="21"/>
          <w:szCs w:val="21"/>
        </w:rPr>
      </w:pPr>
      <w:bookmarkStart w:id="91" w:name="chapter_level1_10_59_section_3"/>
      <w:bookmarkEnd w:id="91"/>
      <w:r w:rsidRPr="00843C6D">
        <w:rPr>
          <w:rFonts w:hint="eastAsia"/>
          <w:b/>
          <w:bCs/>
          <w:sz w:val="21"/>
          <w:szCs w:val="21"/>
        </w:rPr>
        <w:t>三、申购与赎回的原则</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1、“未知价”原则，即申购、赎回价格以申请当日收市后计算的基金份额净值为基准进行计算；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2、“金额申购、份额赎回”原则，即申购以金额申请，赎回以份额申请；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3、当日的申购与赎回申请可以在基金管理人规定的时间以内撤销；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lastRenderedPageBreak/>
        <w:t xml:space="preserve">4、赎回遵循“先进先出”原则，即按照投资人认购、申购的先后次序进行顺序赎回；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5、办理申购、赎回业务时，应当遵循基金份额持有人利益优先原则。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基金管理人可在法律法规允许的情况下，对上述原则进行调整。基金管理人必须在新规则开始实施前依照《信息披露办法》的有关规定进行公告。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四、申购与赎回的数额限制</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1、投资人首次购买本基金A类基金份额或C类基金份额的最低金额为10元，追加购买最低金额为10元；详情请见当地销售机构公告；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2、每个交易账户最低持有基金份额余额为</w:t>
      </w:r>
      <w:bookmarkStart w:id="92" w:name="field_59_minholdshare_1"/>
      <w:r w:rsidR="00092BD6">
        <w:rPr>
          <w:sz w:val="21"/>
          <w:szCs w:val="21"/>
        </w:rPr>
        <w:t>10</w:t>
      </w:r>
      <w:bookmarkEnd w:id="92"/>
      <w:r w:rsidRPr="00843C6D">
        <w:rPr>
          <w:rFonts w:hint="eastAsia"/>
          <w:sz w:val="21"/>
          <w:szCs w:val="21"/>
        </w:rPr>
        <w:t>份，单笔赎回申请不得低于</w:t>
      </w:r>
      <w:bookmarkStart w:id="93" w:name="field_59_minholdshare_2"/>
      <w:r w:rsidR="00092BD6">
        <w:rPr>
          <w:sz w:val="21"/>
          <w:szCs w:val="21"/>
        </w:rPr>
        <w:t>10</w:t>
      </w:r>
      <w:bookmarkEnd w:id="93"/>
      <w:r w:rsidRPr="00843C6D">
        <w:rPr>
          <w:rFonts w:hint="eastAsia"/>
          <w:sz w:val="21"/>
          <w:szCs w:val="21"/>
        </w:rPr>
        <w:t>份；若某笔赎回导致单个交易账户的基金份额余额少于</w:t>
      </w:r>
      <w:bookmarkStart w:id="94" w:name="field_59_minholdshare_3"/>
      <w:r w:rsidR="00092BD6">
        <w:rPr>
          <w:sz w:val="21"/>
          <w:szCs w:val="21"/>
        </w:rPr>
        <w:t>10</w:t>
      </w:r>
      <w:bookmarkEnd w:id="94"/>
      <w:r w:rsidRPr="00843C6D">
        <w:rPr>
          <w:rFonts w:hint="eastAsia"/>
          <w:sz w:val="21"/>
          <w:szCs w:val="21"/>
        </w:rPr>
        <w:t xml:space="preserve">份时，余额部分基金份额必须一同赎回；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但法律法规、监管机构另有规定或基金合同另有约定的除外；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5、基金管理人可在法律法规允许的情况下，调整上述规定申购金额和赎回份额的数量限制。基金管理人必须在调整实施前依照《信息披露办法》的有关规定进行公告。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五、申购与赎回的程序</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1、申购和赎回的申请方式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投资人必须根据销售机构规定的程序，在开放日的具体业务办理时间内提出申购或赎回的申请。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2、申购和赎回的款项支付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投资人申购基金份额时，必须全额交付申购款项，投资人全额交付申购款项，申购申请成立；登记机构确认基金份额时，申购生效。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基金份额持有人递交赎回申请，赎回成立；登记机构确认赎回时，赎回生效。投资人赎回申请成功后，基金管理人将在T＋7日(包括该日)内支付赎回款项。在发生巨额赎回或基金合同约定的其他暂停赎回或延缓支付赎回款项的情形时，款项的支付办法参照基金合同有关条款处理。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lastRenderedPageBreak/>
        <w:t xml:space="preserve">遇交易所或交易市场数据传输延迟、通讯系统故障、银行数据交换系统故障或其他非基金管理人及基金托管人所能控制的因素影响业务处理流程，则赎回款项划付时间相应顺延。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3、申购和赎回申请的确认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六、申购费率、赎回费率</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（1）对于通过基金管理人的直销中心申购本基金的养老金客户，基金份额的申购费率如下表所示： </w:t>
      </w:r>
    </w:p>
    <w:p w:rsidR="00843C6D" w:rsidRPr="00843C6D" w:rsidRDefault="00843C6D">
      <w:pPr>
        <w:pStyle w:val="a3"/>
        <w:spacing w:before="0" w:beforeAutospacing="0" w:after="0" w:afterAutospacing="0" w:line="360" w:lineRule="auto"/>
        <w:ind w:firstLine="420"/>
        <w:jc w:val="center"/>
        <w:divId w:val="593518141"/>
        <w:rPr>
          <w:sz w:val="21"/>
          <w:szCs w:val="21"/>
        </w:rPr>
      </w:pPr>
      <w:r w:rsidRPr="00843C6D">
        <w:rPr>
          <w:rFonts w:hint="eastAsia"/>
          <w:sz w:val="21"/>
          <w:szCs w:val="21"/>
        </w:rPr>
        <w:t xml:space="preserve">表1：本基金份额的养老金客户申购费率  </w:t>
      </w:r>
    </w:p>
    <w:tbl>
      <w:tblPr>
        <w:tblStyle w:val="ac"/>
        <w:tblW w:w="8940" w:type="dxa"/>
        <w:tblLook w:val="04A0" w:firstRow="1" w:lastRow="0" w:firstColumn="1" w:lastColumn="0" w:noHBand="0" w:noVBand="1"/>
      </w:tblPr>
      <w:tblGrid>
        <w:gridCol w:w="2740"/>
        <w:gridCol w:w="3100"/>
        <w:gridCol w:w="3100"/>
      </w:tblGrid>
      <w:tr w:rsidR="00843C6D" w:rsidRPr="00843C6D" w:rsidTr="00843C6D">
        <w:trPr>
          <w:divId w:val="215630476"/>
        </w:trPr>
        <w:tc>
          <w:tcPr>
            <w:tcW w:w="274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申购金额（M）  </w:t>
            </w:r>
          </w:p>
        </w:tc>
        <w:tc>
          <w:tcPr>
            <w:tcW w:w="310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A类基金份额申购费率  </w:t>
            </w:r>
          </w:p>
        </w:tc>
        <w:tc>
          <w:tcPr>
            <w:tcW w:w="310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C类基金份额申购费率  </w:t>
            </w:r>
          </w:p>
        </w:tc>
      </w:tr>
      <w:tr w:rsidR="00843C6D" w:rsidRPr="00843C6D" w:rsidTr="00843C6D">
        <w:trPr>
          <w:divId w:val="215630476"/>
        </w:trPr>
        <w:tc>
          <w:tcPr>
            <w:tcW w:w="274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M＜100万  </w:t>
            </w:r>
          </w:p>
        </w:tc>
        <w:tc>
          <w:tcPr>
            <w:tcW w:w="310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0.15%  </w:t>
            </w:r>
          </w:p>
        </w:tc>
        <w:tc>
          <w:tcPr>
            <w:tcW w:w="3105" w:type="dxa"/>
            <w:vMerge w:val="restart"/>
            <w:shd w:val="clear" w:color="auto" w:fill="auto"/>
            <w:hideMark/>
          </w:tcPr>
          <w:p w:rsidR="00843C6D" w:rsidRPr="00843C6D" w:rsidRDefault="00843C6D">
            <w:pPr>
              <w:pStyle w:val="a3"/>
              <w:ind w:firstLine="400"/>
              <w:jc w:val="center"/>
              <w:rPr>
                <w:sz w:val="21"/>
              </w:rPr>
            </w:pPr>
            <w:r w:rsidRPr="00843C6D">
              <w:rPr>
                <w:rFonts w:hint="eastAsia"/>
                <w:sz w:val="21"/>
              </w:rPr>
              <w:t xml:space="preserve">0.00%  </w:t>
            </w:r>
          </w:p>
        </w:tc>
      </w:tr>
      <w:tr w:rsidR="00843C6D" w:rsidRPr="00843C6D" w:rsidTr="00843C6D">
        <w:trPr>
          <w:divId w:val="215630476"/>
        </w:trPr>
        <w:tc>
          <w:tcPr>
            <w:tcW w:w="274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100万≤M＜300万  </w:t>
            </w:r>
          </w:p>
        </w:tc>
        <w:tc>
          <w:tcPr>
            <w:tcW w:w="310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0.10%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215630476"/>
        </w:trPr>
        <w:tc>
          <w:tcPr>
            <w:tcW w:w="274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300万≤M＜500万  </w:t>
            </w:r>
          </w:p>
        </w:tc>
        <w:tc>
          <w:tcPr>
            <w:tcW w:w="310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0.06%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215630476"/>
        </w:trPr>
        <w:tc>
          <w:tcPr>
            <w:tcW w:w="274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M≥500万  </w:t>
            </w:r>
          </w:p>
        </w:tc>
        <w:tc>
          <w:tcPr>
            <w:tcW w:w="310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每笔100元  </w:t>
            </w:r>
          </w:p>
        </w:tc>
        <w:tc>
          <w:tcPr>
            <w:tcW w:w="0" w:type="auto"/>
            <w:vMerge/>
            <w:shd w:val="clear" w:color="auto" w:fill="auto"/>
            <w:hideMark/>
          </w:tcPr>
          <w:p w:rsidR="00843C6D" w:rsidRPr="00843C6D" w:rsidRDefault="00843C6D">
            <w:pPr>
              <w:rPr>
                <w:rFonts w:ascii="宋体" w:eastAsia="宋体" w:hAnsi="宋体" w:cs="宋体"/>
                <w:szCs w:val="24"/>
              </w:rPr>
            </w:pPr>
          </w:p>
        </w:tc>
      </w:tr>
    </w:tbl>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（2）除上述养老金客户外，本基金的其他投资者，基金份额的申购费率如下表所示： </w:t>
      </w:r>
    </w:p>
    <w:p w:rsidR="00843C6D" w:rsidRPr="00843C6D" w:rsidRDefault="00843C6D">
      <w:pPr>
        <w:pStyle w:val="a3"/>
        <w:spacing w:before="0" w:beforeAutospacing="0" w:after="0" w:afterAutospacing="0" w:line="360" w:lineRule="auto"/>
        <w:ind w:firstLine="420"/>
        <w:jc w:val="center"/>
        <w:divId w:val="593518141"/>
        <w:rPr>
          <w:sz w:val="21"/>
          <w:szCs w:val="21"/>
        </w:rPr>
      </w:pPr>
      <w:r w:rsidRPr="00843C6D">
        <w:rPr>
          <w:rFonts w:hint="eastAsia"/>
          <w:sz w:val="21"/>
          <w:szCs w:val="21"/>
        </w:rPr>
        <w:t xml:space="preserve">表2：本基金份额的非养老金客户申购费率  </w:t>
      </w:r>
    </w:p>
    <w:tbl>
      <w:tblPr>
        <w:tblStyle w:val="ac"/>
        <w:tblW w:w="8520" w:type="dxa"/>
        <w:tblLook w:val="04A0" w:firstRow="1" w:lastRow="0" w:firstColumn="1" w:lastColumn="0" w:noHBand="0" w:noVBand="1"/>
      </w:tblPr>
      <w:tblGrid>
        <w:gridCol w:w="2690"/>
        <w:gridCol w:w="2915"/>
        <w:gridCol w:w="2915"/>
      </w:tblGrid>
      <w:tr w:rsidR="00843C6D" w:rsidRPr="00843C6D" w:rsidTr="00843C6D">
        <w:trPr>
          <w:divId w:val="1106193101"/>
        </w:trPr>
        <w:tc>
          <w:tcPr>
            <w:tcW w:w="268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申购金额（M）  </w:t>
            </w:r>
          </w:p>
        </w:tc>
        <w:tc>
          <w:tcPr>
            <w:tcW w:w="29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A类基金份额申购费率  </w:t>
            </w:r>
          </w:p>
        </w:tc>
        <w:tc>
          <w:tcPr>
            <w:tcW w:w="29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C类基金份额申购费率  </w:t>
            </w:r>
          </w:p>
        </w:tc>
      </w:tr>
      <w:tr w:rsidR="00843C6D" w:rsidRPr="00843C6D" w:rsidTr="00843C6D">
        <w:trPr>
          <w:divId w:val="1106193101"/>
        </w:trPr>
        <w:tc>
          <w:tcPr>
            <w:tcW w:w="2685" w:type="dxa"/>
            <w:shd w:val="clear" w:color="auto" w:fill="auto"/>
            <w:hideMark/>
          </w:tcPr>
          <w:p w:rsidR="00843C6D" w:rsidRPr="00843C6D" w:rsidRDefault="00843C6D">
            <w:pPr>
              <w:pStyle w:val="a3"/>
              <w:ind w:firstLine="400"/>
              <w:jc w:val="center"/>
              <w:rPr>
                <w:sz w:val="21"/>
              </w:rPr>
            </w:pPr>
            <w:r w:rsidRPr="00843C6D">
              <w:rPr>
                <w:rFonts w:hint="eastAsia"/>
                <w:sz w:val="21"/>
              </w:rPr>
              <w:lastRenderedPageBreak/>
              <w:t xml:space="preserve">M＜100万  </w:t>
            </w:r>
          </w:p>
        </w:tc>
        <w:tc>
          <w:tcPr>
            <w:tcW w:w="29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1.50%  </w:t>
            </w:r>
          </w:p>
        </w:tc>
        <w:tc>
          <w:tcPr>
            <w:tcW w:w="2910" w:type="dxa"/>
            <w:vMerge w:val="restart"/>
            <w:shd w:val="clear" w:color="auto" w:fill="auto"/>
            <w:hideMark/>
          </w:tcPr>
          <w:p w:rsidR="00843C6D" w:rsidRPr="00843C6D" w:rsidRDefault="00843C6D">
            <w:pPr>
              <w:pStyle w:val="a3"/>
              <w:ind w:firstLine="400"/>
              <w:jc w:val="center"/>
              <w:rPr>
                <w:sz w:val="21"/>
              </w:rPr>
            </w:pPr>
            <w:r w:rsidRPr="00843C6D">
              <w:rPr>
                <w:rFonts w:hint="eastAsia"/>
                <w:sz w:val="21"/>
              </w:rPr>
              <w:t xml:space="preserve">0.00%  </w:t>
            </w:r>
          </w:p>
        </w:tc>
      </w:tr>
      <w:tr w:rsidR="00843C6D" w:rsidRPr="00843C6D" w:rsidTr="00843C6D">
        <w:trPr>
          <w:divId w:val="1106193101"/>
        </w:trPr>
        <w:tc>
          <w:tcPr>
            <w:tcW w:w="268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100万≤M＜300万  </w:t>
            </w:r>
          </w:p>
        </w:tc>
        <w:tc>
          <w:tcPr>
            <w:tcW w:w="29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1.00%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1106193101"/>
        </w:trPr>
        <w:tc>
          <w:tcPr>
            <w:tcW w:w="268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300万≤M＜500万  </w:t>
            </w:r>
          </w:p>
        </w:tc>
        <w:tc>
          <w:tcPr>
            <w:tcW w:w="29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0.60%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1106193101"/>
        </w:trPr>
        <w:tc>
          <w:tcPr>
            <w:tcW w:w="2685"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M≥500万  </w:t>
            </w:r>
          </w:p>
        </w:tc>
        <w:tc>
          <w:tcPr>
            <w:tcW w:w="29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每笔1000元  </w:t>
            </w:r>
          </w:p>
        </w:tc>
        <w:tc>
          <w:tcPr>
            <w:tcW w:w="0" w:type="auto"/>
            <w:vMerge/>
            <w:shd w:val="clear" w:color="auto" w:fill="auto"/>
            <w:hideMark/>
          </w:tcPr>
          <w:p w:rsidR="00843C6D" w:rsidRPr="00843C6D" w:rsidRDefault="00843C6D">
            <w:pPr>
              <w:rPr>
                <w:rFonts w:ascii="宋体" w:eastAsia="宋体" w:hAnsi="宋体" w:cs="宋体"/>
                <w:szCs w:val="24"/>
              </w:rPr>
            </w:pPr>
          </w:p>
        </w:tc>
      </w:tr>
    </w:tbl>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2、赎回费率见下表： </w:t>
      </w:r>
    </w:p>
    <w:p w:rsidR="00843C6D" w:rsidRPr="00843C6D" w:rsidRDefault="00843C6D">
      <w:pPr>
        <w:pStyle w:val="a3"/>
        <w:spacing w:before="0" w:beforeAutospacing="0" w:after="0" w:afterAutospacing="0" w:line="360" w:lineRule="auto"/>
        <w:ind w:firstLine="420"/>
        <w:jc w:val="center"/>
        <w:divId w:val="593518141"/>
        <w:rPr>
          <w:sz w:val="21"/>
          <w:szCs w:val="21"/>
        </w:rPr>
      </w:pPr>
      <w:r w:rsidRPr="00843C6D">
        <w:rPr>
          <w:rFonts w:hint="eastAsia"/>
          <w:sz w:val="21"/>
          <w:szCs w:val="21"/>
        </w:rPr>
        <w:t xml:space="preserve">表3：本基金的赎回费率 </w:t>
      </w:r>
    </w:p>
    <w:tbl>
      <w:tblPr>
        <w:tblStyle w:val="ac"/>
        <w:tblW w:w="7976" w:type="dxa"/>
        <w:tblLook w:val="04A0" w:firstRow="1" w:lastRow="0" w:firstColumn="1" w:lastColumn="0" w:noHBand="0" w:noVBand="1"/>
      </w:tblPr>
      <w:tblGrid>
        <w:gridCol w:w="2668"/>
        <w:gridCol w:w="2699"/>
        <w:gridCol w:w="2609"/>
      </w:tblGrid>
      <w:tr w:rsidR="00843C6D" w:rsidRPr="00843C6D" w:rsidTr="00843C6D">
        <w:trPr>
          <w:divId w:val="1555191678"/>
        </w:trPr>
        <w:tc>
          <w:tcPr>
            <w:tcW w:w="267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持有基金份额期限（Y）  </w:t>
            </w:r>
          </w:p>
        </w:tc>
        <w:tc>
          <w:tcPr>
            <w:tcW w:w="2700" w:type="dxa"/>
            <w:shd w:val="clear" w:color="auto" w:fill="auto"/>
            <w:hideMark/>
          </w:tcPr>
          <w:p w:rsidR="00843C6D" w:rsidRPr="00843C6D" w:rsidRDefault="00843C6D">
            <w:pPr>
              <w:pStyle w:val="a3"/>
              <w:rPr>
                <w:sz w:val="21"/>
              </w:rPr>
            </w:pPr>
            <w:r w:rsidRPr="00843C6D">
              <w:rPr>
                <w:rFonts w:hint="eastAsia"/>
                <w:sz w:val="21"/>
              </w:rPr>
              <w:t xml:space="preserve">A类基金份额赎回费率（%）  </w:t>
            </w:r>
          </w:p>
        </w:tc>
        <w:tc>
          <w:tcPr>
            <w:tcW w:w="2610" w:type="dxa"/>
            <w:shd w:val="clear" w:color="auto" w:fill="auto"/>
            <w:hideMark/>
          </w:tcPr>
          <w:p w:rsidR="00843C6D" w:rsidRPr="00843C6D" w:rsidRDefault="00843C6D">
            <w:pPr>
              <w:pStyle w:val="a3"/>
              <w:rPr>
                <w:sz w:val="21"/>
              </w:rPr>
            </w:pPr>
            <w:r w:rsidRPr="00843C6D">
              <w:rPr>
                <w:rFonts w:hint="eastAsia"/>
                <w:sz w:val="21"/>
              </w:rPr>
              <w:t xml:space="preserve">C类基金份额赎回费率（%）  </w:t>
            </w:r>
          </w:p>
        </w:tc>
      </w:tr>
      <w:tr w:rsidR="00843C6D" w:rsidRPr="00843C6D" w:rsidTr="00843C6D">
        <w:trPr>
          <w:divId w:val="1555191678"/>
        </w:trPr>
        <w:tc>
          <w:tcPr>
            <w:tcW w:w="267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Y＜7日  </w:t>
            </w:r>
          </w:p>
        </w:tc>
        <w:tc>
          <w:tcPr>
            <w:tcW w:w="270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1.50%  </w:t>
            </w:r>
          </w:p>
        </w:tc>
        <w:tc>
          <w:tcPr>
            <w:tcW w:w="26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1.50%  </w:t>
            </w:r>
          </w:p>
        </w:tc>
      </w:tr>
      <w:tr w:rsidR="00843C6D" w:rsidRPr="00843C6D" w:rsidTr="00843C6D">
        <w:trPr>
          <w:divId w:val="1555191678"/>
        </w:trPr>
        <w:tc>
          <w:tcPr>
            <w:tcW w:w="267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7日≤Y＜30日  </w:t>
            </w:r>
          </w:p>
        </w:tc>
        <w:tc>
          <w:tcPr>
            <w:tcW w:w="270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0.75%  </w:t>
            </w:r>
          </w:p>
        </w:tc>
        <w:tc>
          <w:tcPr>
            <w:tcW w:w="26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0.50%  </w:t>
            </w:r>
          </w:p>
        </w:tc>
      </w:tr>
      <w:tr w:rsidR="00843C6D" w:rsidRPr="00843C6D" w:rsidTr="00843C6D">
        <w:trPr>
          <w:divId w:val="1555191678"/>
        </w:trPr>
        <w:tc>
          <w:tcPr>
            <w:tcW w:w="267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30日≤Y＜6个月  </w:t>
            </w:r>
          </w:p>
        </w:tc>
        <w:tc>
          <w:tcPr>
            <w:tcW w:w="270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0.50%  </w:t>
            </w:r>
          </w:p>
        </w:tc>
        <w:tc>
          <w:tcPr>
            <w:tcW w:w="26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0  </w:t>
            </w:r>
          </w:p>
        </w:tc>
      </w:tr>
      <w:tr w:rsidR="00843C6D" w:rsidRPr="00843C6D" w:rsidTr="00843C6D">
        <w:trPr>
          <w:divId w:val="1555191678"/>
        </w:trPr>
        <w:tc>
          <w:tcPr>
            <w:tcW w:w="267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Y ≥ 6个月   </w:t>
            </w:r>
          </w:p>
        </w:tc>
        <w:tc>
          <w:tcPr>
            <w:tcW w:w="270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0  </w:t>
            </w:r>
          </w:p>
        </w:tc>
        <w:tc>
          <w:tcPr>
            <w:tcW w:w="2610" w:type="dxa"/>
            <w:shd w:val="clear" w:color="auto" w:fill="auto"/>
            <w:hideMark/>
          </w:tcPr>
          <w:p w:rsidR="00843C6D" w:rsidRPr="00843C6D" w:rsidRDefault="00843C6D">
            <w:pPr>
              <w:pStyle w:val="a3"/>
              <w:ind w:firstLine="400"/>
              <w:jc w:val="center"/>
              <w:rPr>
                <w:sz w:val="21"/>
              </w:rPr>
            </w:pPr>
            <w:r w:rsidRPr="00843C6D">
              <w:rPr>
                <w:rFonts w:hint="eastAsia"/>
                <w:sz w:val="21"/>
              </w:rPr>
              <w:t xml:space="preserve">0  </w:t>
            </w:r>
          </w:p>
        </w:tc>
      </w:tr>
    </w:tbl>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注： 1月按30日计算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来源：博时基金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本基金的赎回费用由基金份额持有人承担。C类基金份额，对持续持有期少于30日的投资人收取的赎回费全额计入基金财产；A类基金份额，对持续持有期少于30日的投资人收取的赎回费全额计入基金财产；对持续持有期少于3个月的投资人收取的赎回费，将不低于赎回费总额的75%计入基金财产；对持续持有期长于3个月但少于6个月的投资人收取的赎回费，将不低于赎回费总额的50%计入基金财产，未归入基金财产的部分用于支付登记费和其他必要的手续费。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3、基金管理人可以在基金合同约定的范围内调整费率或收费方式，并依照《信息披露办法》的有关规定进行公告。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七、申购份额与赎回金额的计算方式</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1.申购份额的计算方式：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（1）A类基金份额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申购费用适用比例费率时：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净申购金额＝申购金额/（1＋申购费率）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申购费用＝申购金额－净申购金额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申购份额＝净申购金额/申购当日A类基金份额净值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申购费用适用固定金额时：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申购费用＝固定金额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净申购金额＝申购金额－申购费用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lastRenderedPageBreak/>
        <w:t xml:space="preserve">申购份额＝净申购金额/申购当日A类基金份额净值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申购份额的计算结果均按照四舍五入方法，保留到小数点后两位，由此误差产生的损失由基金财产承担，产生的收益归基金财产所有。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（2）C类基金份额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申购份额=申购金额/申购当日C类基金份额净值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申购份额的计算结果均按照四舍五入方法，保留到小数点后两位，由此误差产生的损失由基金财产承担，产生的收益归基金财产所有。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例1：假定T日本基金A类基金份额净值为1.0560元，某投资人（非养老金客户）本次申购本基金A类基金份额40万元，对应的本次申购费率为1.50%，该投资人（非养老金客户）可得到的A类基金份额为：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净申购金额=400,000/（1+1.50%）＝394,088.67元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申购费用=400,000-394,088.67＝5,911.33元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申购份额=394,088.67/1.0560＝373,190.03份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即：投资人（非养老金客户）投资40万元申购本基金A类基金份额，假定申购当日A类基金份额净值为1.0560元，可得到373,190.03份A类基金份额。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例2：假定T日本基金C类基金份额净值为1.0560元，某投资人投资600万元申购C类基金份额，则其可得到的申购份额为：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申购金额＝6,000,000元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申购份额＝6,000,000/1.0560＝5,681,818.18份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即，投资人投资600万元申购本基金C类基金份额，假定申购当日C类基金份额净值为1.0560元，可得到5,681,818.18份C类基金份额。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2、赎回金额的计算方式：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赎回总金额=赎回份额×T日基金份额净值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赎回费用=赎回总金额×赎回费率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净赎回金额=赎回总金额—赎回费用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上述计算结果均按四舍五入方法，保留到小数点后2位，由此产生的收益或损失由基金财产承担。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例3：某投资者赎回本基金A类基金份额1万份，持有时间为1年，对应的赎回费率为0%，假设赎回当日A类基金份额净值是1.2500元，则其可得到的赎回金额为：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lastRenderedPageBreak/>
        <w:t xml:space="preserve">赎回总金额=10,000×1.2500=12,500.00元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赎回费用=12,500×0%=0.00元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净赎回金额=12,500-0=12,500.00元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即：投资者赎回本基金A类基金份额1万份，持有时间为1年，假设赎回当日A类基金份额净值是1.2500元，则其可得到的赎回金额为12,500.00元。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本基金各类基金份额净值的计算，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4、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或销售服务费率，并进行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八、申购与赎回的登记</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1、投资者申购基金成功后，登记机构在T+1日为投资者登记权益并办理登记手续，投资人自T+2日（含该日）后有权赎回该部分基金份额。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2、投资人赎回基金成功后，登记机构在T+1日为投资者办理扣除权益的登记手续。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3、基金管理人可以在法律法规允许的范围内，对上述登记办理时间进行调整，但不得实质影响投资者的合法权益，并最迟于开始实施前依照《信息披露办法》的有关规定进行公告。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九、拒绝或暂停申购的情形及处理</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发生下列情况时，基金管理人可拒绝或暂停接受投资人的申购申请：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1、因不可抗力导致基金无法正常运作。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2、发生基金合同规定的暂停基金资产估值情况。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3、证券、期货交易所或外汇市场交易时间非正常停市，导致基金管理人无法计算当日基金资产净值或者无法办理申购业务。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4、基金管理人认为接受某笔或某些申购申请可能会影响或损害现有基金份额持有人利益或对存量基金份额持有人利益构成潜在重大不利影响时。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lastRenderedPageBreak/>
        <w:t xml:space="preserve">6、基金管理人、基金托管人、基金销售机构或登记机构的异常情况导致基金销售系统、基金登记系统或基金会计系统无法正常运行。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8、基金管理人接受某笔或者某些申购申请有可能导致单一投资者持有基金份额的比例达到或者超过50%，或者变相规避50%集中度的情形时。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9、法律法规规定或中国证监会认定的其他情形。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发生上述第1、2、3、5、6、7、9项暂停申购情形之一且基金管理人决定拒绝或暂停申购申请时，基金管理人应当根据有关规定进行公告。如果投资人的申购申请被拒绝，被拒绝的申购款项本金将退还给投资人。在暂停申购的情况消除时，基金管理人应及时恢复申购业务的办理。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十、暂停赎回或延缓支付赎回款项的情形</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发生下列情形时，基金管理人可暂停接受投资人的赎回申请或延缓支付赎回款项：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1、因不可抗力导致基金管理人不能支付赎回款项。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2、发生基金合同规定的暂停基金资产估值情况。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3、证券、期货交易所或外汇市场交易时间非正常停市，导致基金管理人无法计算当日基金资产净值或者无法办理赎回业务。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4、连续两个或两个以上开放日发生巨额赎回。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5、发生继续接受赎回申请将损害现有基金份额持有人利益的情形。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7、法律法规规定或中国证监会认定的其他情形。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发生上述情形（第4项除外）之一且基金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w:t>
      </w:r>
      <w:r w:rsidRPr="00843C6D">
        <w:rPr>
          <w:rFonts w:hint="eastAsia"/>
          <w:sz w:val="21"/>
          <w:szCs w:val="21"/>
        </w:rPr>
        <w:lastRenderedPageBreak/>
        <w:t xml:space="preserve">将当日可能未获受理部分予以撤销。在暂停赎回的情况消除时，基金管理人应及时恢复赎回业务的办理并公告。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十一、巨额赎回的情形及处理方式</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1、巨额赎回的认定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5" w:name="field_49_mintredeemscale_2"/>
      <w:r w:rsidR="00092BD6">
        <w:rPr>
          <w:sz w:val="21"/>
          <w:szCs w:val="21"/>
        </w:rPr>
        <w:t>10</w:t>
      </w:r>
      <w:bookmarkEnd w:id="95"/>
      <w:r w:rsidRPr="00843C6D">
        <w:rPr>
          <w:rFonts w:hint="eastAsia"/>
          <w:sz w:val="21"/>
          <w:szCs w:val="21"/>
        </w:rPr>
        <w:t xml:space="preserve">%，即认为是发生了巨额赎回。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2、巨额赎回的处理方式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当基金出现巨额赎回时，基金管理人可以根据基金当时的资产组合状况决定全额赎回或部分延期赎回。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（1）全额赎回：当基金管理人认为有能力支付投资人的全部赎回申请时，按正常赎回程序执行。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96" w:name="field_49_mintredeemscale_3"/>
      <w:r w:rsidR="00092BD6">
        <w:rPr>
          <w:sz w:val="21"/>
          <w:szCs w:val="21"/>
        </w:rPr>
        <w:t>10</w:t>
      </w:r>
      <w:bookmarkEnd w:id="96"/>
      <w:r w:rsidRPr="00843C6D">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别的基金份额净值为基础计算赎回金额，以此类推，直到全部赎回为止。如投资人在提交赎回申请时未作明确选择，投资人未能赎回部分作自动延期赎回处理。部分延期赎回不受单笔赎回最低份额的限制。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（3）本基金发生巨额赎回时，对于单个基金份额持有人当日赎回申请超过上一开放日基金总份额</w:t>
      </w:r>
      <w:bookmarkStart w:id="97" w:name="field_49_mintredeemscale_4"/>
      <w:r w:rsidR="00092BD6">
        <w:rPr>
          <w:sz w:val="21"/>
          <w:szCs w:val="21"/>
        </w:rPr>
        <w:t>10</w:t>
      </w:r>
      <w:bookmarkEnd w:id="97"/>
      <w:r w:rsidRPr="00843C6D">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98" w:name="field_49_mintredeemscale_5"/>
      <w:r w:rsidR="00092BD6">
        <w:rPr>
          <w:sz w:val="21"/>
          <w:szCs w:val="21"/>
        </w:rPr>
        <w:t>10</w:t>
      </w:r>
      <w:bookmarkEnd w:id="98"/>
      <w:r w:rsidRPr="00843C6D">
        <w:rPr>
          <w:rFonts w:hint="eastAsia"/>
          <w:sz w:val="21"/>
          <w:szCs w:val="21"/>
        </w:rPr>
        <w:t>％的部分，基金管理人根据前段“（1）全额赎回”或“（2）部分延期赎回”的约定方式与其他基金份额持</w:t>
      </w:r>
      <w:r w:rsidRPr="00843C6D">
        <w:rPr>
          <w:rFonts w:hint="eastAsia"/>
          <w:sz w:val="21"/>
          <w:szCs w:val="21"/>
        </w:rPr>
        <w:lastRenderedPageBreak/>
        <w:t xml:space="preserve">有人的赎回申请一并办理。但是，如该持有人在提交赎回申请时选择取消赎回，则其当日未获受理的部分赎回申请将被撤销。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3、巨额赎回的公告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b/>
          <w:bCs/>
          <w:sz w:val="21"/>
          <w:szCs w:val="21"/>
        </w:rPr>
        <w:t>十二、暂停申购或赎回的公告和重新开放申购或赎回的公告</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1、发生上述暂停申购或赎回情况的，基金管理人应在规定期限内在指定媒介上刊登暂停公告。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 xml:space="preserve">2、如发生暂停的时间为1日，基金管理人应于重新开放日，在指定媒介上刊登基金重新开放申购或赎回公告，并公布最近1个开放日的各类基金份额净值。 </w:t>
      </w:r>
    </w:p>
    <w:p w:rsidR="00843C6D" w:rsidRPr="00843C6D" w:rsidRDefault="00843C6D">
      <w:pPr>
        <w:pStyle w:val="a3"/>
        <w:spacing w:before="0" w:beforeAutospacing="0" w:after="0" w:afterAutospacing="0" w:line="360" w:lineRule="auto"/>
        <w:ind w:firstLine="420"/>
        <w:divId w:val="593518141"/>
        <w:rPr>
          <w:sz w:val="21"/>
          <w:szCs w:val="21"/>
        </w:rPr>
      </w:pPr>
      <w:r w:rsidRPr="00843C6D">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99" w:name="chapter_level1_10_59_section_3_end"/>
      <w:bookmarkEnd w:id="99"/>
      <w:r w:rsidRPr="00843C6D">
        <w:rPr>
          <w:rFonts w:hint="eastAsia"/>
          <w:sz w:val="21"/>
          <w:szCs w:val="21"/>
        </w:rPr>
        <w:t xml:space="preserve">开放的公告。 </w:t>
      </w:r>
    </w:p>
    <w:p w:rsidR="00843C6D" w:rsidRPr="00843C6D" w:rsidRDefault="00843C6D">
      <w:pPr>
        <w:pStyle w:val="a3"/>
        <w:spacing w:before="0" w:beforeAutospacing="0" w:after="0" w:afterAutospacing="0" w:line="360" w:lineRule="auto"/>
        <w:ind w:firstLine="420"/>
        <w:divId w:val="636570743"/>
        <w:rPr>
          <w:sz w:val="21"/>
          <w:szCs w:val="21"/>
        </w:rPr>
      </w:pPr>
      <w:bookmarkStart w:id="100" w:name="chapter_level1_10_59_section_4"/>
      <w:bookmarkEnd w:id="100"/>
      <w:r w:rsidRPr="00843C6D">
        <w:rPr>
          <w:rStyle w:val="a4"/>
          <w:rFonts w:hint="eastAsia"/>
          <w:sz w:val="21"/>
          <w:szCs w:val="21"/>
        </w:rPr>
        <w:t>十三、基金转换</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1、业务开放时间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本基金已于2017年2月6日开放日常转换业务。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2、日常转换业务的办理时间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投资人在开放日办理基金份额的日常转换业务，具体办理时间为上海证券交易所、深圳证券交易所的正常交易日的交易时间。开放日对投资者的业务办理时间是9：30-15：00，具体以销售网点的公告和安排为准。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3、日常转换业务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（1）转换费用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lastRenderedPageBreak/>
        <w:t xml:space="preserve">基金转换费用由转出基金赎回费和申购费补差两部分构成，其中：申购费补差具体收取情况，视每次转换时的两只基金的申购费率的差异情况而定。基金转换费用由基金持有人承担。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（2）其他与转换相关的事项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1）业务规则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③基金转换的目标基金份额按新交易计算持有时间。基金转出视为赎回，转入视为申购。基金转换后可赎回的时间为T＋2日。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④基金分红时再投资的份额可在权益登记日的T＋2日提交基金转换申请。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⑤基金转换以申请当日基金份额净值为基础计算。投资者采用“份额转换”的原则提交申请。转出基金份额必须是可用份额，并遵循“先进先出”的原则。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2）暂停基金转换的情形及处理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基金转换视同为转出基金的赎回和转入基金的申购，因此有关转出基金和转入基金暂停或拒绝申购、暂停赎回的有关规定适用于基金转换。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 xml:space="preserve">3）重要提示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①本基金转换业务适用于可以销售包括</w:t>
      </w:r>
      <w:bookmarkStart w:id="101" w:name="field_49_productfullname_12"/>
      <w:r w:rsidR="00092BD6">
        <w:rPr>
          <w:rFonts w:hint="eastAsia"/>
          <w:sz w:val="21"/>
          <w:szCs w:val="21"/>
        </w:rPr>
        <w:t>博时沪港深价值优选灵活配置混合型证券投资基金</w:t>
      </w:r>
      <w:bookmarkEnd w:id="101"/>
      <w:r w:rsidRPr="00843C6D">
        <w:rPr>
          <w:rFonts w:hint="eastAsia"/>
          <w:sz w:val="21"/>
          <w:szCs w:val="21"/>
        </w:rPr>
        <w:t xml:space="preserve">在内的两只以上（含两只），且基金注册登记机构为同一机构的博时旗下基金的销售机构。 </w:t>
      </w:r>
    </w:p>
    <w:p w:rsidR="00843C6D" w:rsidRPr="00843C6D" w:rsidRDefault="00843C6D">
      <w:pPr>
        <w:pStyle w:val="a3"/>
        <w:spacing w:before="0" w:beforeAutospacing="0" w:after="0" w:afterAutospacing="0" w:line="360" w:lineRule="auto"/>
        <w:ind w:firstLine="420"/>
        <w:divId w:val="636570743"/>
        <w:rPr>
          <w:sz w:val="21"/>
          <w:szCs w:val="21"/>
        </w:rPr>
      </w:pPr>
      <w:r w:rsidRPr="00843C6D">
        <w:rPr>
          <w:rFonts w:hint="eastAsia"/>
          <w:sz w:val="21"/>
          <w:szCs w:val="21"/>
        </w:rPr>
        <w:t>②转换业务的收费计算公式及举例参见2010年3月16日刊登于本公司网站的《</w:t>
      </w:r>
      <w:bookmarkStart w:id="102" w:name="field_49_managerorgfullname_6"/>
      <w:r w:rsidR="00092BD6">
        <w:rPr>
          <w:rFonts w:hint="eastAsia"/>
          <w:sz w:val="21"/>
          <w:szCs w:val="21"/>
        </w:rPr>
        <w:t>博时基金管理有限公司</w:t>
      </w:r>
      <w:bookmarkEnd w:id="102"/>
      <w:r w:rsidRPr="00843C6D">
        <w:rPr>
          <w:rFonts w:hint="eastAsia"/>
          <w:sz w:val="21"/>
          <w:szCs w:val="21"/>
        </w:rPr>
        <w:t xml:space="preserve">关于旗下开放式基金转换业务的公告》。 </w:t>
      </w:r>
    </w:p>
    <w:p w:rsidR="00843C6D" w:rsidRPr="00843C6D" w:rsidRDefault="00843C6D">
      <w:pPr>
        <w:pStyle w:val="a3"/>
        <w:spacing w:before="0" w:beforeAutospacing="0" w:after="0" w:afterAutospacing="0" w:line="360" w:lineRule="auto"/>
        <w:ind w:firstLine="420"/>
        <w:divId w:val="636570743"/>
        <w:rPr>
          <w:sz w:val="21"/>
          <w:szCs w:val="21"/>
        </w:rPr>
      </w:pPr>
      <w:bookmarkStart w:id="103" w:name="chapter_level1_10_59_section_4_end"/>
      <w:bookmarkEnd w:id="103"/>
      <w:r w:rsidRPr="00843C6D">
        <w:rPr>
          <w:rFonts w:hint="eastAsia"/>
          <w:sz w:val="21"/>
          <w:szCs w:val="21"/>
        </w:rPr>
        <w:t xml:space="preserve">③本公司管理基金的转换业务的解释权归本公司。 </w:t>
      </w:r>
    </w:p>
    <w:p w:rsidR="00843C6D" w:rsidRPr="00843C6D" w:rsidRDefault="00843C6D">
      <w:pPr>
        <w:pStyle w:val="a3"/>
        <w:spacing w:before="0" w:beforeAutospacing="0" w:after="0" w:afterAutospacing="0" w:line="360" w:lineRule="auto"/>
        <w:ind w:firstLine="420"/>
        <w:divId w:val="673993041"/>
        <w:rPr>
          <w:sz w:val="21"/>
          <w:szCs w:val="21"/>
        </w:rPr>
      </w:pPr>
      <w:bookmarkStart w:id="104" w:name="chapter_level1_10_59_section_5"/>
      <w:bookmarkEnd w:id="104"/>
      <w:r w:rsidRPr="00843C6D">
        <w:rPr>
          <w:rStyle w:val="a4"/>
          <w:rFonts w:hint="eastAsia"/>
          <w:sz w:val="21"/>
          <w:szCs w:val="21"/>
        </w:rPr>
        <w:t>十四、基金份额的转让</w:t>
      </w:r>
    </w:p>
    <w:p w:rsidR="00843C6D" w:rsidRPr="00843C6D" w:rsidRDefault="00843C6D">
      <w:pPr>
        <w:pStyle w:val="a3"/>
        <w:spacing w:before="0" w:beforeAutospacing="0" w:after="0" w:afterAutospacing="0" w:line="360" w:lineRule="auto"/>
        <w:ind w:firstLine="420"/>
        <w:divId w:val="673993041"/>
        <w:rPr>
          <w:sz w:val="21"/>
          <w:szCs w:val="21"/>
        </w:rPr>
      </w:pPr>
      <w:r w:rsidRPr="00843C6D">
        <w:rPr>
          <w:rFonts w:hint="eastAsia"/>
          <w:sz w:val="21"/>
          <w:szCs w:val="21"/>
        </w:rPr>
        <w:lastRenderedPageBreak/>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843C6D" w:rsidRPr="00843C6D" w:rsidRDefault="00843C6D">
      <w:pPr>
        <w:pStyle w:val="a3"/>
        <w:spacing w:before="0" w:beforeAutospacing="0" w:after="0" w:afterAutospacing="0" w:line="360" w:lineRule="auto"/>
        <w:ind w:firstLine="420"/>
        <w:divId w:val="673993041"/>
        <w:rPr>
          <w:sz w:val="21"/>
          <w:szCs w:val="21"/>
        </w:rPr>
      </w:pPr>
      <w:r w:rsidRPr="00843C6D">
        <w:rPr>
          <w:rStyle w:val="a4"/>
          <w:rFonts w:hint="eastAsia"/>
          <w:sz w:val="21"/>
          <w:szCs w:val="21"/>
        </w:rPr>
        <w:t>十五、基金的非交易过户</w:t>
      </w:r>
    </w:p>
    <w:p w:rsidR="00843C6D" w:rsidRPr="00843C6D" w:rsidRDefault="00843C6D">
      <w:pPr>
        <w:pStyle w:val="a3"/>
        <w:spacing w:before="0" w:beforeAutospacing="0" w:after="0" w:afterAutospacing="0" w:line="360" w:lineRule="auto"/>
        <w:ind w:firstLine="420"/>
        <w:divId w:val="673993041"/>
        <w:rPr>
          <w:sz w:val="21"/>
          <w:szCs w:val="21"/>
        </w:rPr>
      </w:pPr>
      <w:r w:rsidRPr="00843C6D">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843C6D" w:rsidRPr="00843C6D" w:rsidRDefault="00843C6D">
      <w:pPr>
        <w:pStyle w:val="a3"/>
        <w:spacing w:before="0" w:beforeAutospacing="0" w:after="0" w:afterAutospacing="0" w:line="360" w:lineRule="auto"/>
        <w:ind w:firstLine="420"/>
        <w:divId w:val="673993041"/>
        <w:rPr>
          <w:sz w:val="21"/>
          <w:szCs w:val="21"/>
        </w:rPr>
      </w:pPr>
      <w:r w:rsidRPr="00843C6D">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843C6D" w:rsidRPr="00843C6D" w:rsidRDefault="00843C6D">
      <w:pPr>
        <w:pStyle w:val="a3"/>
        <w:spacing w:before="0" w:beforeAutospacing="0" w:after="0" w:afterAutospacing="0" w:line="360" w:lineRule="auto"/>
        <w:ind w:firstLine="420"/>
        <w:divId w:val="673993041"/>
        <w:rPr>
          <w:sz w:val="21"/>
          <w:szCs w:val="21"/>
        </w:rPr>
      </w:pPr>
      <w:r w:rsidRPr="00843C6D">
        <w:rPr>
          <w:rStyle w:val="a4"/>
          <w:rFonts w:hint="eastAsia"/>
          <w:sz w:val="21"/>
          <w:szCs w:val="21"/>
        </w:rPr>
        <w:t>十六、基金的转托管</w:t>
      </w:r>
    </w:p>
    <w:p w:rsidR="00843C6D" w:rsidRPr="00843C6D" w:rsidRDefault="00843C6D">
      <w:pPr>
        <w:pStyle w:val="a3"/>
        <w:spacing w:before="0" w:beforeAutospacing="0" w:after="0" w:afterAutospacing="0" w:line="360" w:lineRule="auto"/>
        <w:ind w:firstLine="420"/>
        <w:divId w:val="673993041"/>
        <w:rPr>
          <w:sz w:val="21"/>
          <w:szCs w:val="21"/>
        </w:rPr>
      </w:pPr>
      <w:r w:rsidRPr="00843C6D">
        <w:rPr>
          <w:rFonts w:hint="eastAsia"/>
          <w:sz w:val="21"/>
          <w:szCs w:val="21"/>
        </w:rPr>
        <w:t>基金份额持有人可办理已持有基金份额在不同销售机构之间的转托管，基金销售机构可</w:t>
      </w:r>
      <w:bookmarkStart w:id="105" w:name="chapter_level1_10_59_section_5_end"/>
      <w:bookmarkEnd w:id="105"/>
      <w:r w:rsidRPr="00843C6D">
        <w:rPr>
          <w:rFonts w:hint="eastAsia"/>
          <w:sz w:val="21"/>
          <w:szCs w:val="21"/>
        </w:rPr>
        <w:t xml:space="preserve">以按照规定的标准收取转托管费。 </w:t>
      </w:r>
    </w:p>
    <w:p w:rsidR="00843C6D" w:rsidRPr="00843C6D" w:rsidRDefault="00843C6D">
      <w:pPr>
        <w:pStyle w:val="a3"/>
        <w:spacing w:before="0" w:beforeAutospacing="0" w:after="0" w:afterAutospacing="0" w:line="360" w:lineRule="auto"/>
        <w:ind w:firstLine="420"/>
        <w:divId w:val="1409882622"/>
        <w:rPr>
          <w:sz w:val="21"/>
          <w:szCs w:val="21"/>
        </w:rPr>
      </w:pPr>
      <w:bookmarkStart w:id="106" w:name="chapter_level1_10_59_section_6"/>
      <w:bookmarkEnd w:id="106"/>
      <w:r w:rsidRPr="00843C6D">
        <w:rPr>
          <w:rFonts w:hint="eastAsia"/>
          <w:b/>
          <w:bCs/>
          <w:sz w:val="21"/>
          <w:szCs w:val="21"/>
        </w:rPr>
        <w:t>十七、定期定额投资计划</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（1）适用投资者范围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个人投资者、机构投资者、合格境外机构投资者以及法律法规或中国证监会规定允许购买证券投资基金的其他投资者。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（2）申购费率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本基金定期定额投资的申购费率与普通申购业务的费率相同。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1）对于通过基金管理人的直销中心申购本基金的养老金客户，基金份额的申购费率如下表所示：  </w:t>
      </w:r>
    </w:p>
    <w:p w:rsidR="00843C6D" w:rsidRPr="00843C6D" w:rsidRDefault="00843C6D">
      <w:pPr>
        <w:pStyle w:val="a3"/>
        <w:spacing w:before="0" w:beforeAutospacing="0" w:after="0" w:afterAutospacing="0" w:line="360" w:lineRule="auto"/>
        <w:ind w:firstLine="420"/>
        <w:jc w:val="center"/>
        <w:divId w:val="1409882622"/>
        <w:rPr>
          <w:sz w:val="21"/>
          <w:szCs w:val="21"/>
        </w:rPr>
      </w:pPr>
      <w:r w:rsidRPr="00843C6D">
        <w:rPr>
          <w:rFonts w:hint="eastAsia"/>
          <w:sz w:val="21"/>
          <w:szCs w:val="21"/>
        </w:rPr>
        <w:t xml:space="preserve">表3：本基金份额的养老金客户申购费率  </w:t>
      </w:r>
    </w:p>
    <w:tbl>
      <w:tblPr>
        <w:tblStyle w:val="ac"/>
        <w:tblW w:w="8940" w:type="dxa"/>
        <w:tblLook w:val="04A0" w:firstRow="1" w:lastRow="0" w:firstColumn="1" w:lastColumn="0" w:noHBand="0" w:noVBand="1"/>
      </w:tblPr>
      <w:tblGrid>
        <w:gridCol w:w="2740"/>
        <w:gridCol w:w="3100"/>
        <w:gridCol w:w="3100"/>
      </w:tblGrid>
      <w:tr w:rsidR="00843C6D" w:rsidRPr="00843C6D" w:rsidTr="00843C6D">
        <w:trPr>
          <w:divId w:val="1432092986"/>
        </w:trPr>
        <w:tc>
          <w:tcPr>
            <w:tcW w:w="2745" w:type="dxa"/>
            <w:shd w:val="clear" w:color="auto" w:fill="auto"/>
            <w:hideMark/>
          </w:tcPr>
          <w:p w:rsidR="00843C6D" w:rsidRPr="00843C6D" w:rsidRDefault="00843C6D">
            <w:pPr>
              <w:pStyle w:val="a3"/>
              <w:ind w:firstLine="420"/>
              <w:jc w:val="center"/>
              <w:rPr>
                <w:sz w:val="21"/>
              </w:rPr>
            </w:pPr>
            <w:r w:rsidRPr="00843C6D">
              <w:rPr>
                <w:rFonts w:hint="eastAsia"/>
                <w:sz w:val="21"/>
              </w:rPr>
              <w:lastRenderedPageBreak/>
              <w:t xml:space="preserve">申购金额（M）  </w:t>
            </w:r>
          </w:p>
        </w:tc>
        <w:tc>
          <w:tcPr>
            <w:tcW w:w="310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A类基金份额申购费率  </w:t>
            </w:r>
          </w:p>
        </w:tc>
        <w:tc>
          <w:tcPr>
            <w:tcW w:w="310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C类基金份额申购费率  </w:t>
            </w:r>
          </w:p>
        </w:tc>
      </w:tr>
      <w:tr w:rsidR="00843C6D" w:rsidRPr="00843C6D" w:rsidTr="00843C6D">
        <w:trPr>
          <w:divId w:val="1432092986"/>
        </w:trPr>
        <w:tc>
          <w:tcPr>
            <w:tcW w:w="274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M＜100万  </w:t>
            </w:r>
          </w:p>
        </w:tc>
        <w:tc>
          <w:tcPr>
            <w:tcW w:w="310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0.15%  </w:t>
            </w:r>
          </w:p>
        </w:tc>
        <w:tc>
          <w:tcPr>
            <w:tcW w:w="3105" w:type="dxa"/>
            <w:vMerge w:val="restart"/>
            <w:shd w:val="clear" w:color="auto" w:fill="auto"/>
            <w:hideMark/>
          </w:tcPr>
          <w:p w:rsidR="00843C6D" w:rsidRPr="00843C6D" w:rsidRDefault="00843C6D">
            <w:pPr>
              <w:pStyle w:val="a3"/>
              <w:ind w:firstLine="420"/>
              <w:jc w:val="center"/>
              <w:rPr>
                <w:sz w:val="21"/>
              </w:rPr>
            </w:pPr>
            <w:r w:rsidRPr="00843C6D">
              <w:rPr>
                <w:rFonts w:hint="eastAsia"/>
                <w:sz w:val="21"/>
              </w:rPr>
              <w:t xml:space="preserve">0.00%  </w:t>
            </w:r>
          </w:p>
        </w:tc>
      </w:tr>
      <w:tr w:rsidR="00843C6D" w:rsidRPr="00843C6D" w:rsidTr="00843C6D">
        <w:trPr>
          <w:divId w:val="1432092986"/>
        </w:trPr>
        <w:tc>
          <w:tcPr>
            <w:tcW w:w="274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100万≤M＜300万  </w:t>
            </w:r>
          </w:p>
        </w:tc>
        <w:tc>
          <w:tcPr>
            <w:tcW w:w="310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0.10%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1432092986"/>
        </w:trPr>
        <w:tc>
          <w:tcPr>
            <w:tcW w:w="274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300万≤M＜500万  </w:t>
            </w:r>
          </w:p>
        </w:tc>
        <w:tc>
          <w:tcPr>
            <w:tcW w:w="310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0.06%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1432092986"/>
        </w:trPr>
        <w:tc>
          <w:tcPr>
            <w:tcW w:w="274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M≥500万  </w:t>
            </w:r>
          </w:p>
        </w:tc>
        <w:tc>
          <w:tcPr>
            <w:tcW w:w="310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每笔100元  </w:t>
            </w:r>
          </w:p>
        </w:tc>
        <w:tc>
          <w:tcPr>
            <w:tcW w:w="0" w:type="auto"/>
            <w:vMerge/>
            <w:shd w:val="clear" w:color="auto" w:fill="auto"/>
            <w:hideMark/>
          </w:tcPr>
          <w:p w:rsidR="00843C6D" w:rsidRPr="00843C6D" w:rsidRDefault="00843C6D">
            <w:pPr>
              <w:rPr>
                <w:rFonts w:ascii="宋体" w:eastAsia="宋体" w:hAnsi="宋体" w:cs="宋体"/>
                <w:szCs w:val="24"/>
              </w:rPr>
            </w:pPr>
          </w:p>
        </w:tc>
      </w:tr>
    </w:tbl>
    <w:p w:rsidR="00843C6D" w:rsidRPr="00843C6D" w:rsidRDefault="00843C6D">
      <w:pPr>
        <w:pStyle w:val="a3"/>
        <w:spacing w:before="0" w:beforeAutospacing="0" w:after="0" w:afterAutospacing="0" w:line="360" w:lineRule="auto"/>
        <w:ind w:firstLine="420"/>
        <w:jc w:val="center"/>
        <w:divId w:val="1409882622"/>
        <w:rPr>
          <w:sz w:val="21"/>
          <w:szCs w:val="21"/>
        </w:rPr>
      </w:pP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（2）除上述养老金客户外，本基金的其他投资者，基金份额的申购费率如下表所示：  </w:t>
      </w:r>
    </w:p>
    <w:p w:rsidR="00843C6D" w:rsidRPr="00843C6D" w:rsidRDefault="00843C6D">
      <w:pPr>
        <w:pStyle w:val="a3"/>
        <w:spacing w:before="0" w:beforeAutospacing="0" w:after="0" w:afterAutospacing="0" w:line="360" w:lineRule="auto"/>
        <w:ind w:firstLine="420"/>
        <w:jc w:val="center"/>
        <w:divId w:val="1409882622"/>
        <w:rPr>
          <w:sz w:val="21"/>
          <w:szCs w:val="21"/>
        </w:rPr>
      </w:pPr>
      <w:r w:rsidRPr="00843C6D">
        <w:rPr>
          <w:rFonts w:hint="eastAsia"/>
          <w:sz w:val="21"/>
          <w:szCs w:val="21"/>
        </w:rPr>
        <w:t xml:space="preserve">表4：本基金份额的非养老金客户申购费率  </w:t>
      </w:r>
    </w:p>
    <w:tbl>
      <w:tblPr>
        <w:tblStyle w:val="ac"/>
        <w:tblW w:w="8520" w:type="dxa"/>
        <w:tblLook w:val="04A0" w:firstRow="1" w:lastRow="0" w:firstColumn="1" w:lastColumn="0" w:noHBand="0" w:noVBand="1"/>
      </w:tblPr>
      <w:tblGrid>
        <w:gridCol w:w="2690"/>
        <w:gridCol w:w="2915"/>
        <w:gridCol w:w="2915"/>
      </w:tblGrid>
      <w:tr w:rsidR="00843C6D" w:rsidRPr="00843C6D" w:rsidTr="00843C6D">
        <w:trPr>
          <w:divId w:val="1158301736"/>
        </w:trPr>
        <w:tc>
          <w:tcPr>
            <w:tcW w:w="268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申购金额（M）  </w:t>
            </w:r>
          </w:p>
        </w:tc>
        <w:tc>
          <w:tcPr>
            <w:tcW w:w="2910"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A类基金份额申购费率  </w:t>
            </w:r>
          </w:p>
        </w:tc>
        <w:tc>
          <w:tcPr>
            <w:tcW w:w="2910"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C类基金份额申购费率  </w:t>
            </w:r>
          </w:p>
        </w:tc>
      </w:tr>
      <w:tr w:rsidR="00843C6D" w:rsidRPr="00843C6D" w:rsidTr="00843C6D">
        <w:trPr>
          <w:divId w:val="1158301736"/>
        </w:trPr>
        <w:tc>
          <w:tcPr>
            <w:tcW w:w="268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M＜100万  </w:t>
            </w:r>
          </w:p>
        </w:tc>
        <w:tc>
          <w:tcPr>
            <w:tcW w:w="2910"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1.50%  </w:t>
            </w:r>
          </w:p>
        </w:tc>
        <w:tc>
          <w:tcPr>
            <w:tcW w:w="2910" w:type="dxa"/>
            <w:vMerge w:val="restart"/>
            <w:shd w:val="clear" w:color="auto" w:fill="auto"/>
            <w:hideMark/>
          </w:tcPr>
          <w:p w:rsidR="00843C6D" w:rsidRPr="00843C6D" w:rsidRDefault="00843C6D">
            <w:pPr>
              <w:pStyle w:val="a3"/>
              <w:ind w:firstLine="420"/>
              <w:jc w:val="center"/>
              <w:rPr>
                <w:sz w:val="21"/>
              </w:rPr>
            </w:pPr>
            <w:r w:rsidRPr="00843C6D">
              <w:rPr>
                <w:rFonts w:hint="eastAsia"/>
                <w:sz w:val="21"/>
              </w:rPr>
              <w:t xml:space="preserve">0.00%  </w:t>
            </w:r>
          </w:p>
        </w:tc>
      </w:tr>
      <w:tr w:rsidR="00843C6D" w:rsidRPr="00843C6D" w:rsidTr="00843C6D">
        <w:trPr>
          <w:divId w:val="1158301736"/>
        </w:trPr>
        <w:tc>
          <w:tcPr>
            <w:tcW w:w="268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100万≤M＜300万  </w:t>
            </w:r>
          </w:p>
        </w:tc>
        <w:tc>
          <w:tcPr>
            <w:tcW w:w="2910"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1.00%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1158301736"/>
        </w:trPr>
        <w:tc>
          <w:tcPr>
            <w:tcW w:w="268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300万≤M＜500万  </w:t>
            </w:r>
          </w:p>
        </w:tc>
        <w:tc>
          <w:tcPr>
            <w:tcW w:w="2910"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0.60%  </w:t>
            </w:r>
          </w:p>
        </w:tc>
        <w:tc>
          <w:tcPr>
            <w:tcW w:w="0" w:type="auto"/>
            <w:vMerge/>
            <w:shd w:val="clear" w:color="auto" w:fill="auto"/>
            <w:hideMark/>
          </w:tcPr>
          <w:p w:rsidR="00843C6D" w:rsidRPr="00843C6D" w:rsidRDefault="00843C6D">
            <w:pPr>
              <w:rPr>
                <w:rFonts w:ascii="宋体" w:eastAsia="宋体" w:hAnsi="宋体" w:cs="宋体"/>
                <w:szCs w:val="24"/>
              </w:rPr>
            </w:pPr>
          </w:p>
        </w:tc>
      </w:tr>
      <w:tr w:rsidR="00843C6D" w:rsidRPr="00843C6D" w:rsidTr="00843C6D">
        <w:trPr>
          <w:divId w:val="1158301736"/>
        </w:trPr>
        <w:tc>
          <w:tcPr>
            <w:tcW w:w="2685"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M≥500万  </w:t>
            </w:r>
          </w:p>
        </w:tc>
        <w:tc>
          <w:tcPr>
            <w:tcW w:w="2910" w:type="dxa"/>
            <w:shd w:val="clear" w:color="auto" w:fill="auto"/>
            <w:hideMark/>
          </w:tcPr>
          <w:p w:rsidR="00843C6D" w:rsidRPr="00843C6D" w:rsidRDefault="00843C6D">
            <w:pPr>
              <w:pStyle w:val="a3"/>
              <w:ind w:firstLine="420"/>
              <w:jc w:val="center"/>
              <w:rPr>
                <w:sz w:val="21"/>
              </w:rPr>
            </w:pPr>
            <w:r w:rsidRPr="00843C6D">
              <w:rPr>
                <w:rFonts w:hint="eastAsia"/>
                <w:sz w:val="21"/>
              </w:rPr>
              <w:t xml:space="preserve">每笔1000元  </w:t>
            </w:r>
          </w:p>
        </w:tc>
        <w:tc>
          <w:tcPr>
            <w:tcW w:w="0" w:type="auto"/>
            <w:vMerge/>
            <w:shd w:val="clear" w:color="auto" w:fill="auto"/>
            <w:hideMark/>
          </w:tcPr>
          <w:p w:rsidR="00843C6D" w:rsidRPr="00843C6D" w:rsidRDefault="00843C6D">
            <w:pPr>
              <w:rPr>
                <w:rFonts w:ascii="宋体" w:eastAsia="宋体" w:hAnsi="宋体" w:cs="宋体"/>
                <w:szCs w:val="24"/>
              </w:rPr>
            </w:pPr>
          </w:p>
        </w:tc>
      </w:tr>
    </w:tbl>
    <w:p w:rsidR="00843C6D" w:rsidRPr="00843C6D" w:rsidRDefault="00843C6D">
      <w:pPr>
        <w:pStyle w:val="a3"/>
        <w:spacing w:before="0" w:beforeAutospacing="0" w:after="0" w:afterAutospacing="0" w:line="360" w:lineRule="auto"/>
        <w:ind w:firstLine="420"/>
        <w:divId w:val="1409882622"/>
        <w:rPr>
          <w:sz w:val="21"/>
          <w:szCs w:val="21"/>
        </w:rPr>
      </w:pP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（3）扣款日期和扣款金额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投资者须遵循各销售机构有关扣款日期的规定，定投金额A类基金份额每次不少于人民币10元（含10元），定投金额C类基金份额每次不少于人民币10元（含10元）。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（4）重要提示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 xml:space="preserve">1）凡申请办理本基金“定期定额投资计划”的投资者须首先开立本公司开放式基金基金账户。  </w:t>
      </w:r>
    </w:p>
    <w:p w:rsidR="00843C6D" w:rsidRPr="00843C6D" w:rsidRDefault="00843C6D">
      <w:pPr>
        <w:pStyle w:val="a3"/>
        <w:spacing w:before="0" w:beforeAutospacing="0" w:after="0" w:afterAutospacing="0" w:line="360" w:lineRule="auto"/>
        <w:ind w:firstLine="420"/>
        <w:divId w:val="1409882622"/>
        <w:rPr>
          <w:sz w:val="21"/>
          <w:szCs w:val="21"/>
        </w:rPr>
      </w:pPr>
      <w:r w:rsidRPr="00843C6D">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07" w:name="chapter_level1_10_59_section_6_end"/>
      <w:bookmarkEnd w:id="107"/>
      <w:r w:rsidRPr="00843C6D">
        <w:rPr>
          <w:rFonts w:hint="eastAsia"/>
          <w:sz w:val="21"/>
          <w:szCs w:val="21"/>
        </w:rPr>
        <w:t xml:space="preserve">在确认成功后直接计入投资者的基金账户。 </w:t>
      </w:r>
    </w:p>
    <w:p w:rsidR="00843C6D" w:rsidRPr="00843C6D" w:rsidRDefault="00843C6D">
      <w:pPr>
        <w:pStyle w:val="a3"/>
        <w:spacing w:before="0" w:beforeAutospacing="0" w:after="0" w:afterAutospacing="0" w:line="360" w:lineRule="auto"/>
        <w:ind w:firstLine="420"/>
        <w:divId w:val="385953891"/>
        <w:rPr>
          <w:sz w:val="21"/>
          <w:szCs w:val="21"/>
        </w:rPr>
      </w:pPr>
      <w:bookmarkStart w:id="108" w:name="chapter_level1_10_59_section_7"/>
      <w:bookmarkEnd w:id="108"/>
      <w:r w:rsidRPr="00843C6D">
        <w:rPr>
          <w:rStyle w:val="a4"/>
          <w:rFonts w:hint="eastAsia"/>
          <w:sz w:val="21"/>
          <w:szCs w:val="21"/>
        </w:rPr>
        <w:t>十八、基金份额的冻结、解冻和质押</w:t>
      </w:r>
    </w:p>
    <w:p w:rsidR="00843C6D" w:rsidRPr="00843C6D" w:rsidRDefault="00843C6D">
      <w:pPr>
        <w:pStyle w:val="a3"/>
        <w:spacing w:before="0" w:beforeAutospacing="0" w:after="0" w:afterAutospacing="0" w:line="360" w:lineRule="auto"/>
        <w:ind w:firstLine="420"/>
        <w:divId w:val="385953891"/>
        <w:rPr>
          <w:sz w:val="21"/>
          <w:szCs w:val="21"/>
        </w:rPr>
      </w:pPr>
      <w:r w:rsidRPr="00843C6D">
        <w:rPr>
          <w:rFonts w:hint="eastAsia"/>
          <w:sz w:val="21"/>
          <w:szCs w:val="21"/>
        </w:rPr>
        <w:lastRenderedPageBreak/>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843C6D" w:rsidRPr="00843C6D" w:rsidRDefault="00843C6D">
      <w:pPr>
        <w:pStyle w:val="a3"/>
        <w:spacing w:before="0" w:beforeAutospacing="0" w:after="0" w:afterAutospacing="0" w:line="360" w:lineRule="auto"/>
        <w:ind w:firstLine="420"/>
        <w:divId w:val="385953891"/>
        <w:rPr>
          <w:sz w:val="21"/>
          <w:szCs w:val="21"/>
        </w:rPr>
      </w:pPr>
      <w:r w:rsidRPr="00843C6D">
        <w:rPr>
          <w:rFonts w:hint="eastAsia"/>
          <w:sz w:val="21"/>
          <w:szCs w:val="21"/>
        </w:rPr>
        <w:t>如相关法律法规允许基金管理人办理基金份额的质押业务或其他基金业务，基金管理人</w:t>
      </w:r>
      <w:bookmarkStart w:id="109" w:name="chapter_level1_10_59_section_7_end"/>
      <w:bookmarkEnd w:id="109"/>
      <w:r w:rsidRPr="00843C6D">
        <w:rPr>
          <w:rFonts w:hint="eastAsia"/>
          <w:sz w:val="21"/>
          <w:szCs w:val="21"/>
        </w:rPr>
        <w:t xml:space="preserve">将制定和实施相应的业务规则。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10" w:name="chapter_level1_11_60"/>
      <w:bookmarkStart w:id="111" w:name="_Toc51005615"/>
      <w:r w:rsidRPr="00843C6D">
        <w:rPr>
          <w:rFonts w:ascii="宋体" w:eastAsia="宋体" w:hAnsi="宋体" w:hint="eastAsia"/>
          <w:sz w:val="30"/>
        </w:rPr>
        <w:lastRenderedPageBreak/>
        <w:t>第八部分  基金的投资</w:t>
      </w:r>
      <w:bookmarkEnd w:id="110"/>
      <w:bookmarkEnd w:id="111"/>
    </w:p>
    <w:p w:rsidR="00843C6D" w:rsidRPr="00843C6D" w:rsidRDefault="00843C6D">
      <w:pPr>
        <w:pStyle w:val="a3"/>
        <w:spacing w:before="0" w:beforeAutospacing="0" w:after="0" w:afterAutospacing="0" w:line="360" w:lineRule="auto"/>
        <w:ind w:firstLine="420"/>
        <w:divId w:val="910509757"/>
        <w:rPr>
          <w:sz w:val="21"/>
          <w:szCs w:val="21"/>
        </w:rPr>
      </w:pPr>
      <w:bookmarkStart w:id="112" w:name="chapter_level1_11_60_section_1"/>
      <w:bookmarkEnd w:id="112"/>
      <w:r w:rsidRPr="00843C6D">
        <w:rPr>
          <w:rStyle w:val="a4"/>
          <w:rFonts w:hint="eastAsia"/>
          <w:sz w:val="21"/>
          <w:szCs w:val="21"/>
        </w:rPr>
        <w:t>一、投资目标</w:t>
      </w:r>
    </w:p>
    <w:p w:rsidR="00843C6D" w:rsidRPr="00843C6D" w:rsidRDefault="00843C6D">
      <w:pPr>
        <w:pStyle w:val="a3"/>
        <w:spacing w:before="0" w:beforeAutospacing="0" w:after="0" w:afterAutospacing="0" w:line="360" w:lineRule="auto"/>
        <w:ind w:firstLine="420"/>
        <w:divId w:val="910509757"/>
        <w:rPr>
          <w:sz w:val="21"/>
          <w:szCs w:val="21"/>
        </w:rPr>
      </w:pPr>
      <w:bookmarkStart w:id="113" w:name="field_60_investmenttarget_1_start"/>
      <w:bookmarkEnd w:id="113"/>
      <w:r w:rsidRPr="00843C6D">
        <w:rPr>
          <w:rFonts w:hint="eastAsia"/>
          <w:sz w:val="21"/>
          <w:szCs w:val="21"/>
        </w:rPr>
        <w:t xml:space="preserve">本基金采用价值投资策略对沪港深市场进行投资，把握港股通开放政策带来的投资机会，在控制组合净值波动率的前提下，获取基金资产的长期稳健增值。  </w:t>
      </w:r>
      <w:bookmarkStart w:id="114" w:name="field_60_investmenttarget_1_end"/>
      <w:bookmarkEnd w:id="114"/>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Style w:val="a4"/>
          <w:rFonts w:hint="eastAsia"/>
          <w:sz w:val="21"/>
          <w:szCs w:val="21"/>
        </w:rPr>
        <w:t>二、投资范围</w:t>
      </w:r>
    </w:p>
    <w:p w:rsidR="00843C6D" w:rsidRPr="00843C6D" w:rsidRDefault="00843C6D">
      <w:pPr>
        <w:pStyle w:val="a3"/>
        <w:spacing w:before="0" w:beforeAutospacing="0" w:after="0" w:afterAutospacing="0" w:line="360" w:lineRule="auto"/>
        <w:ind w:firstLine="420"/>
        <w:divId w:val="910509757"/>
        <w:rPr>
          <w:sz w:val="21"/>
          <w:szCs w:val="21"/>
        </w:rPr>
      </w:pPr>
      <w:bookmarkStart w:id="115" w:name="field_60_investmentrange_1_start"/>
      <w:bookmarkEnd w:id="115"/>
      <w:r w:rsidRPr="00843C6D">
        <w:rPr>
          <w:rFonts w:hint="eastAsia"/>
          <w:sz w:val="21"/>
          <w:szCs w:val="21"/>
        </w:rPr>
        <w:t>本基金的投资范围为具有良好流动性的金融工具，包括国内依法发行上市的股票（含主板、中小板、创业板及其他经中国证监会核准上市的股票</w:t>
      </w:r>
      <w:r w:rsidR="00551BEA" w:rsidRPr="00551BEA">
        <w:rPr>
          <w:rFonts w:hint="eastAsia"/>
          <w:sz w:val="21"/>
          <w:szCs w:val="21"/>
        </w:rPr>
        <w:t>、存托凭证</w:t>
      </w:r>
      <w:r w:rsidRPr="00843C6D">
        <w:rPr>
          <w:rFonts w:hint="eastAsia"/>
          <w:sz w:val="21"/>
          <w:szCs w:val="21"/>
        </w:rPr>
        <w:t xml:space="preserve">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基金的投资组合比例为：股票</w:t>
      </w:r>
      <w:r w:rsidR="00551BEA" w:rsidRPr="00551BEA">
        <w:rPr>
          <w:rFonts w:hint="eastAsia"/>
          <w:sz w:val="21"/>
          <w:szCs w:val="21"/>
        </w:rPr>
        <w:t>（含存托凭证）</w:t>
      </w:r>
      <w:r w:rsidRPr="00843C6D">
        <w:rPr>
          <w:rFonts w:hint="eastAsia"/>
          <w:sz w:val="21"/>
          <w:szCs w:val="21"/>
        </w:rPr>
        <w:t xml:space="preserve">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 如果法律法规或中国证监会变更投资品种的投资比例限制，基金管理人在履行适当程序后，可以调整上述投资品种的投资比例。  </w:t>
      </w:r>
      <w:bookmarkStart w:id="116" w:name="field_60_investmentrange_1_end"/>
      <w:bookmarkEnd w:id="116"/>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Style w:val="a4"/>
          <w:rFonts w:hint="eastAsia"/>
          <w:sz w:val="21"/>
          <w:szCs w:val="21"/>
        </w:rPr>
        <w:t>三、投资策略</w:t>
      </w:r>
    </w:p>
    <w:p w:rsidR="00843C6D" w:rsidRPr="00843C6D" w:rsidRDefault="00843C6D">
      <w:pPr>
        <w:pStyle w:val="a3"/>
        <w:spacing w:before="0" w:beforeAutospacing="0" w:after="0" w:afterAutospacing="0" w:line="360" w:lineRule="auto"/>
        <w:ind w:firstLine="420"/>
        <w:divId w:val="910509757"/>
        <w:rPr>
          <w:sz w:val="21"/>
          <w:szCs w:val="21"/>
        </w:rPr>
      </w:pPr>
      <w:bookmarkStart w:id="117" w:name="field_60_investmentstrategy_1_start"/>
      <w:bookmarkEnd w:id="117"/>
      <w:r w:rsidRPr="00843C6D">
        <w:rPr>
          <w:rFonts w:hint="eastAsia"/>
          <w:sz w:val="21"/>
          <w:szCs w:val="21"/>
        </w:rPr>
        <w:t xml:space="preserve">本基金投资策略分两个层次：首先是大类资产配置，即根据经济周期决定权益类证券和固定收益类证券的投资比例；其次是个股选择策略和债券投资策略。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（一）资产配置策略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本基金的资产配置策略主要是基于对宏观经济周期运行规律的研究予以决策。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本基金将通过跟踪宏观经济变量（包括GDP增长率、CPI走势、M2的绝对水平和增长率、利率水平与走势等）以及国家财政、税收、货币、汇率各项政策，来判断经济周期目前的位置以及未来发展方向。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lastRenderedPageBreak/>
        <w:t xml:space="preserve">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（二）股票投资策略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1、投资思路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本基金将充分挖掘内地与香港股票市场交易互联互通、资金双向流动机制下A股市场和港股市场的投资机会。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将采用价值投资策略，通过“自下而上”的方式，结合定量、定性分析，考察和筛选A股市场和港股市场具有比较优势的个股作为核心投资标的。通过吸取包括格雷厄姆在内的众多价值投资大师对于股票的筛选标准，将价值投资策略下的选股标准提炼为如下5条：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（1）行业分析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选择在未来可见的社会经济变革中不会被彻底淘汰的行业进行投资。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（2）竞争格局分析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选取在所处行业的竞争格局中处于有利地位的公司进行投资。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（3）公司治理分析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选取有强大的股东背景，管理层及公司经营上没有不良的历史记录的公司进行投资。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对于价值投资者而言，最大的风险是公司无法持续经营而导致本金亏损，选择有强大股东背景的公司，是规避这一风险的简单有效的办法。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此外，管理层也是决定公司是否能够持续经营的重要变量。对于有强大股东背景的公司而言，优秀的管理层意味着效率的提升和优势的发挥，而对于没有强大股东背景的公司、尤其是大量民营企业，优秀的管理层还意味着公司在长期内的生死存亡。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（4）财务质量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对于价值投资而言，资产负债表和现金流量表的质量，重要性可能远远超过利润表的亮丽程度。盈利的质量、而非盈利本身，才是投资股票的安全边际，因此我们重点关注资产负债表稳健、未来3-5年能够提供充沛现金流的公司。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（5）估值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lastRenderedPageBreak/>
        <w:t xml:space="preserve">本基金重点关注高分红、股息率高于市场无风险利率；或在较高ROE水平下具有较低的PB估值的个股。在合理或低估的位置买入股票，是获取安全边际最为直接有效的方法。从长期投资者的角度而言，可以从两个角度衡量估值的吸引力：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其一是股息率；如果判断一个公司未来将有稳定的盈利及现金流（并不要求增长的速度），同时其行业生命周期和企业战略决定了未来不会有大额的资本开支，那么公司就有了进行高比例分红的可能性；此时如果管理层能够给出分红的正面指引，并持续兑现承诺，那么持有该公司的股票就将带来稳定和持续的现金流。如果以股息率衡量的现金回报，能够显著超过市场的无风险收益，那么对于长期投资者实现保值增值的目标就十分有利。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其二是考虑PB和ROE的关系；如果从3-5年的时间来看，公司能够保持较高水平的ROE，同时PB较低，对于长期投资者来说同样十分有吸引力长期来看其投资回报率就将是ROE/PB。寻找此类资产并进行高比例投资，同样是获取长期稳定回报的较优策略。另外，财务指标主要考察的反映企业成长质量和可持续性的指标包括（但不限于）：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1)股息收益率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2）EPS增长率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3)资产回报率；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4)基于现金流的资产回报率；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5)经营活动产生的现金流；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6)主营业务收入；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7)资本开支等。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2、套利策略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利用两地市场在投资者结构、交易规则等方面的差异，本基金可以积极通过事件套利、估值套利等策略获取绝对收益。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（1）事件套利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内地及香港市场在行业结构、上市公司情况、交易时间及市场环境等方面均有诸多不同，利用此特殊情形，同时投资两地市场存在套利机会。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（2）估值套利 </w:t>
      </w:r>
    </w:p>
    <w:p w:rsidR="00551BEA"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在非两地上市公司中，也存在一些同一行业中业务相近、规模可比、而两地估值差异较大的公司。本基金在投资A股的同时借道港股通投资港股，使利用上述价差设计交易策略成为了可能。</w:t>
      </w:r>
    </w:p>
    <w:p w:rsidR="00551BEA" w:rsidRPr="00F022B1" w:rsidRDefault="00551BEA" w:rsidP="00551BEA">
      <w:pPr>
        <w:spacing w:line="360" w:lineRule="auto"/>
        <w:ind w:firstLineChars="200" w:firstLine="420"/>
        <w:divId w:val="910509757"/>
        <w:rPr>
          <w:bCs/>
          <w:szCs w:val="21"/>
        </w:rPr>
      </w:pPr>
      <w:r w:rsidRPr="00F022B1">
        <w:rPr>
          <w:bCs/>
          <w:szCs w:val="21"/>
        </w:rPr>
        <w:lastRenderedPageBreak/>
        <w:t>3</w:t>
      </w:r>
      <w:r w:rsidRPr="00F022B1">
        <w:rPr>
          <w:rFonts w:hint="eastAsia"/>
          <w:bCs/>
          <w:szCs w:val="21"/>
        </w:rPr>
        <w:t>、存托凭证投资策略</w:t>
      </w:r>
    </w:p>
    <w:p w:rsidR="00843C6D" w:rsidRPr="00551BEA" w:rsidRDefault="00551BEA" w:rsidP="00551BEA">
      <w:pPr>
        <w:pStyle w:val="a3"/>
        <w:spacing w:before="0" w:beforeAutospacing="0" w:after="0" w:afterAutospacing="0" w:line="360" w:lineRule="auto"/>
        <w:ind w:firstLine="420"/>
        <w:divId w:val="910509757"/>
        <w:rPr>
          <w:sz w:val="21"/>
          <w:szCs w:val="21"/>
        </w:rPr>
      </w:pPr>
      <w:r w:rsidRPr="00F022B1">
        <w:rPr>
          <w:rFonts w:hint="eastAsia"/>
          <w:bCs/>
          <w:sz w:val="21"/>
          <w:szCs w:val="21"/>
        </w:rPr>
        <w:t>本基金将根据本基金的投资目标和股票投资策略，基于对基础证券投资价值的深入研究判断，进行存托凭证的投资。</w:t>
      </w:r>
      <w:r w:rsidR="00843C6D" w:rsidRPr="00551BEA">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（三）债券投资策略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本基金采用的债券投资策略包括：期限结构策略、信用策略、互换策略、息差策略、可转债策略等。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1、期限结构策略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2、信用策略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3、互换策略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4、息差策略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通过正回购，融资买入收益率高于回购成本的债券，从而获得杠杆放大收益。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5、可转换债券投资策略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（四）金融衍生品投资策略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1、权证投资策略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2、股指期货投资策略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lastRenderedPageBreak/>
        <w:t xml:space="preserve">本基金将根据风险管理的原则，以套期保值为目的，在风险可控的前提下，本着谨慎原则，参与股指期货的投资，以管理投资组合的系统性风险，改善组合的风险收益特性。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（五）资产支持证券的投资策略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rsidR="00843C6D" w:rsidRPr="00843C6D" w:rsidRDefault="00843C6D">
      <w:pPr>
        <w:pStyle w:val="a3"/>
        <w:spacing w:before="0" w:beforeAutospacing="0" w:after="0" w:afterAutospacing="0" w:line="360" w:lineRule="auto"/>
        <w:ind w:firstLine="420"/>
        <w:divId w:val="910509757"/>
        <w:rPr>
          <w:sz w:val="21"/>
          <w:szCs w:val="21"/>
        </w:rPr>
      </w:pPr>
      <w:r w:rsidRPr="00843C6D">
        <w:rPr>
          <w:rFonts w:hint="eastAsia"/>
          <w:sz w:val="21"/>
          <w:szCs w:val="21"/>
        </w:rPr>
        <w:t>未来，随着中国证券市场投资工具的发展和丰富，在符合有关法律法规规定的前提下，</w:t>
      </w:r>
      <w:bookmarkStart w:id="118" w:name="chapter_level1_11_60_section_1_end"/>
      <w:bookmarkEnd w:id="118"/>
      <w:r w:rsidRPr="00843C6D">
        <w:rPr>
          <w:rFonts w:hint="eastAsia"/>
          <w:sz w:val="21"/>
          <w:szCs w:val="21"/>
        </w:rPr>
        <w:t xml:space="preserve">本基金可相应调整和更新相关投资策略。 </w:t>
      </w:r>
      <w:bookmarkStart w:id="119" w:name="field_60_investmentstrategy_1_end"/>
      <w:bookmarkEnd w:id="119"/>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903984625"/>
        <w:rPr>
          <w:sz w:val="21"/>
          <w:szCs w:val="21"/>
        </w:rPr>
      </w:pPr>
      <w:bookmarkStart w:id="120" w:name="chapter_level1_11_60_section_2"/>
      <w:bookmarkEnd w:id="120"/>
      <w:r w:rsidRPr="00843C6D">
        <w:rPr>
          <w:rStyle w:val="a4"/>
          <w:rFonts w:hint="eastAsia"/>
          <w:sz w:val="21"/>
          <w:szCs w:val="21"/>
        </w:rPr>
        <w:t>四、投资限制</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1、组合限制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本基金的投资组合应遵循以下限制：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（1）本基金股票</w:t>
      </w:r>
      <w:r w:rsidR="00551BEA" w:rsidRPr="00551BEA">
        <w:rPr>
          <w:rFonts w:hint="eastAsia"/>
          <w:sz w:val="21"/>
          <w:szCs w:val="21"/>
        </w:rPr>
        <w:t>（含存托凭证）</w:t>
      </w:r>
      <w:r w:rsidRPr="00843C6D">
        <w:rPr>
          <w:rFonts w:hint="eastAsia"/>
          <w:sz w:val="21"/>
          <w:szCs w:val="21"/>
        </w:rPr>
        <w:t xml:space="preserve">投资比例为基金资产的0%-95%，其中投资于国内依法发行上市的股票的比例占基金资产的0-95%，港股通标的股票的投资比例为基金资产的0-95%；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（3）本基金持有一家公司发行的证券</w:t>
      </w:r>
      <w:r w:rsidR="00551BEA" w:rsidRPr="00551BEA">
        <w:rPr>
          <w:rFonts w:hint="eastAsia"/>
          <w:sz w:val="21"/>
          <w:szCs w:val="21"/>
        </w:rPr>
        <w:t>（含存托凭证）</w:t>
      </w:r>
      <w:r w:rsidRPr="00843C6D">
        <w:rPr>
          <w:rFonts w:hint="eastAsia"/>
          <w:sz w:val="21"/>
          <w:szCs w:val="21"/>
        </w:rPr>
        <w:t xml:space="preserve">，其市值（若同时持有一家公司发行的A股和H股，则为A股与H股合计市值）不超过基金资产净值的10％；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（4）本基金管理人管理的全部基金持有一家公司发行的证券</w:t>
      </w:r>
      <w:r w:rsidR="00551BEA" w:rsidRPr="00551BEA">
        <w:rPr>
          <w:rFonts w:hint="eastAsia"/>
          <w:sz w:val="21"/>
          <w:szCs w:val="21"/>
        </w:rPr>
        <w:t>（含存托凭证）</w:t>
      </w:r>
      <w:r w:rsidRPr="00843C6D">
        <w:rPr>
          <w:rFonts w:hint="eastAsia"/>
          <w:sz w:val="21"/>
          <w:szCs w:val="21"/>
        </w:rPr>
        <w:t xml:space="preserve">，不超过该证券（A股与H股合计）的10％；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（5）基金资产总值不得超过基金资产净值的140%；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（6）本基金持有的全部权证，其市值不得超过基金资产净值的3％；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（7）本基金管理人管理的全部基金持有的同一权证，不得超过该权证的10％；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（8）本基金在任何交易日买入权证的总金额，不得超过上一交易日基金资产净值的0.5％；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（9）本基金投资于同一原始权益人的各类资产支持证券的比例，不得超过基金资产净值的10％；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（10）本基金持有的全部资产支持证券，其市值不得超过基金资产净值的20％；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lastRenderedPageBreak/>
        <w:t xml:space="preserve">（11）本基金持有的同一(指同一信用级别)资产支持证券的比例，不得超过该资产支持证券规模的10％；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（12）本基金管理人管理的全部基金投资于同一原始权益人的各类资产支持证券，不得超过其各类资产支持证券合计规模的10％；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（15）本基金投资流通受限证券，基金管理人应制订严格的投资决策流程和风险控制制度，防范流动性风险、法律风险和操作风险等各种风险；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（16）本基金参与股指期货交易后，需遵守下列规定：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1）本基金在任何交易日日终，持有的买入股指期货合约价值，不得超过基金资产净值的10%；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3）本基金在任何交易日日终，持有的卖出期货合约价值不得超过基金持有的股票总市值的20%；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4）本基金在任何交易日内交易（不包括平仓）的股指期货合约的成交金额不得超过上一交易日基金资产净值的20%；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5）本基金所持有的股票市值和买入、卖出股指期货合约价值，合计（轧差计算）应当符合基金合同关于股票投资比例的有关规定；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（17）本基金进入全国银行间同业市场进行债券回购的资金余额不得超过基金资产净值的40%；债券回购最长期限为1年，债券回购到期后不得展期；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（18）本基金持有的单只中小企业私募债券，其市值不得超过基金资产净值的10%；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lastRenderedPageBreak/>
        <w:t xml:space="preserve">（20）本基金主动投资于流动性受限资产的市值合计不得超过本基金资产净值的15% ；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（22）法律法规及中国证监会规定的和《基金合同》约定的其他投资限制。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除上述（2）、（13）、（20）、（21）项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2、禁止行为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为维护基金份额持有人的合法权益，基金财产不得用于下列投资或者活动：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（1）承销证券；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（2）违反规定向他人贷款或者提供担保；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（3）从事承担无限责任的投资；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（4）买卖其他基金份额，但是中国证监会另有规定的除外；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（5）向其基金管理人、基金托管人出资；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（6）从事内幕交易、操纵证券交易价格及其他不正当的证券交易活动；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（7）法律、行政法规和中国证监会规定禁止的其他活动。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w:t>
      </w:r>
      <w:r w:rsidRPr="00843C6D">
        <w:rPr>
          <w:rFonts w:hint="eastAsia"/>
          <w:sz w:val="21"/>
          <w:szCs w:val="21"/>
        </w:rPr>
        <w:lastRenderedPageBreak/>
        <w:t xml:space="preserve">审议，并经过三分之二以上的独立董事通过。基金管理人董事会应至少每半年对关联交易事项进行审查。 </w:t>
      </w:r>
    </w:p>
    <w:p w:rsidR="00843C6D" w:rsidRPr="00843C6D" w:rsidRDefault="00843C6D">
      <w:pPr>
        <w:pStyle w:val="a3"/>
        <w:spacing w:before="0" w:beforeAutospacing="0" w:after="0" w:afterAutospacing="0" w:line="360" w:lineRule="auto"/>
        <w:ind w:firstLine="420"/>
        <w:divId w:val="1903984625"/>
        <w:rPr>
          <w:sz w:val="21"/>
          <w:szCs w:val="21"/>
        </w:rPr>
      </w:pPr>
      <w:r w:rsidRPr="00843C6D">
        <w:rPr>
          <w:rFonts w:hint="eastAsia"/>
          <w:sz w:val="21"/>
          <w:szCs w:val="21"/>
        </w:rPr>
        <w:t xml:space="preserve">法律、行政法规或监管部门取消上述禁止性规定，如适用于本基金，基金管理人在履行适当程序后，则本基金投资不再受相关限制。 </w:t>
      </w:r>
    </w:p>
    <w:p w:rsidR="00843C6D" w:rsidRPr="00843C6D" w:rsidRDefault="00843C6D">
      <w:pPr>
        <w:pStyle w:val="a3"/>
        <w:spacing w:before="0" w:beforeAutospacing="0" w:after="0" w:afterAutospacing="0" w:line="360" w:lineRule="auto"/>
        <w:ind w:firstLine="420"/>
        <w:divId w:val="1903984625"/>
        <w:rPr>
          <w:sz w:val="21"/>
          <w:szCs w:val="21"/>
        </w:rPr>
      </w:pPr>
      <w:bookmarkStart w:id="121" w:name="chapter_level1_11_60_section_2_end"/>
      <w:bookmarkEnd w:id="121"/>
      <w:r w:rsidRPr="00843C6D">
        <w:rPr>
          <w:rStyle w:val="a4"/>
          <w:rFonts w:hint="eastAsia"/>
          <w:sz w:val="21"/>
          <w:szCs w:val="21"/>
        </w:rPr>
        <w:t>五、业绩比较基准</w:t>
      </w:r>
    </w:p>
    <w:p w:rsidR="00843C6D" w:rsidRPr="00843C6D" w:rsidRDefault="00843C6D">
      <w:pPr>
        <w:pStyle w:val="a3"/>
        <w:spacing w:before="0" w:beforeAutospacing="0" w:after="0" w:afterAutospacing="0" w:line="360" w:lineRule="auto"/>
        <w:ind w:firstLine="420"/>
        <w:divId w:val="539784597"/>
        <w:rPr>
          <w:sz w:val="21"/>
          <w:szCs w:val="21"/>
        </w:rPr>
      </w:pPr>
      <w:bookmarkStart w:id="122" w:name="chapter_level1_11_60_section_3"/>
      <w:bookmarkEnd w:id="122"/>
      <w:r w:rsidRPr="00843C6D">
        <w:rPr>
          <w:rFonts w:hint="eastAsia"/>
          <w:sz w:val="21"/>
          <w:szCs w:val="21"/>
        </w:rPr>
        <w:t>本基金的业绩比较基准为：</w:t>
      </w:r>
      <w:bookmarkStart w:id="123" w:name="field_60_benchmark_1_start"/>
      <w:bookmarkEnd w:id="123"/>
      <w:r w:rsidRPr="00843C6D">
        <w:rPr>
          <w:rFonts w:hint="eastAsia"/>
          <w:sz w:val="21"/>
          <w:szCs w:val="21"/>
        </w:rPr>
        <w:t xml:space="preserve">中债综合财富（总值）指数收益率×40%+沪深300指数收益率×20%+恒生国企指数收益率×40%。  </w:t>
      </w:r>
      <w:bookmarkStart w:id="124" w:name="field_60_benchmark_1_end"/>
      <w:bookmarkEnd w:id="124"/>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539784597"/>
        <w:rPr>
          <w:sz w:val="21"/>
          <w:szCs w:val="21"/>
        </w:rPr>
      </w:pPr>
      <w:r w:rsidRPr="00843C6D">
        <w:rPr>
          <w:rFonts w:hint="eastAsia"/>
          <w:sz w:val="21"/>
          <w:szCs w:val="21"/>
        </w:rPr>
        <w:t xml:space="preserve">本基金为混合型基金。在综合考虑了基金股票组合的构建、投资标的以及市场上可得的股票指数的编制方法后，本基金选择市场认同度较高、行业分类标准和指数编制方法较为科学的沪深300指数收益率作为本基金A股股票组合的业绩比较基准，选择恒生国企指数收益率作为本基金港股股票组合的业绩比较基准。沪深300指数与恒生国企指数分别对中港两地优质企业股票具有较强的代表性，适合作为本基金股票部分的业绩比较基准。现金管理部分则采用中债综合财富（总值）指数收益率作为业绩比较基准。 </w:t>
      </w:r>
    </w:p>
    <w:p w:rsidR="00843C6D" w:rsidRPr="00843C6D" w:rsidRDefault="00843C6D">
      <w:pPr>
        <w:pStyle w:val="a3"/>
        <w:spacing w:before="0" w:beforeAutospacing="0" w:after="0" w:afterAutospacing="0" w:line="360" w:lineRule="auto"/>
        <w:ind w:firstLine="420"/>
        <w:divId w:val="539784597"/>
        <w:rPr>
          <w:sz w:val="21"/>
          <w:szCs w:val="21"/>
        </w:rPr>
      </w:pPr>
      <w:r w:rsidRPr="00843C6D">
        <w:rPr>
          <w:rFonts w:hint="eastAsia"/>
          <w:sz w:val="21"/>
          <w:szCs w:val="21"/>
        </w:rPr>
        <w:t>若未来法律法规发生变化，或者有更权威的、更能为市场普遍接受的业绩比较基准推出，或者市场发生变化导致本业绩比较基准不再适用或本业绩比较基准停止发布或更改名称，本基金管理人可以依据维护投资者合法权益的原则，在与基金托管人协商一致并报中国证监会</w:t>
      </w:r>
      <w:bookmarkStart w:id="125" w:name="chapter_level1_11_60_section_3_end"/>
      <w:bookmarkEnd w:id="125"/>
      <w:r w:rsidRPr="00843C6D">
        <w:rPr>
          <w:rFonts w:hint="eastAsia"/>
          <w:sz w:val="21"/>
          <w:szCs w:val="21"/>
        </w:rPr>
        <w:t xml:space="preserve">备案后，适当调整业绩比较基准并及时公告，而无需召开基金份额持有人大会。 </w:t>
      </w:r>
    </w:p>
    <w:p w:rsidR="00843C6D" w:rsidRPr="00843C6D" w:rsidRDefault="00843C6D">
      <w:pPr>
        <w:pStyle w:val="a3"/>
        <w:spacing w:before="0" w:beforeAutospacing="0" w:after="0" w:afterAutospacing="0" w:line="360" w:lineRule="auto"/>
        <w:ind w:firstLine="420"/>
        <w:divId w:val="1432318353"/>
        <w:rPr>
          <w:sz w:val="21"/>
          <w:szCs w:val="21"/>
        </w:rPr>
      </w:pPr>
      <w:bookmarkStart w:id="126" w:name="chapter_level1_11_60_section_4"/>
      <w:bookmarkEnd w:id="126"/>
      <w:r w:rsidRPr="00843C6D">
        <w:rPr>
          <w:rStyle w:val="a4"/>
          <w:rFonts w:hint="eastAsia"/>
          <w:sz w:val="21"/>
          <w:szCs w:val="21"/>
        </w:rPr>
        <w:t>六、风险收益特征</w:t>
      </w:r>
    </w:p>
    <w:p w:rsidR="00843C6D" w:rsidRPr="00843C6D" w:rsidRDefault="00843C6D">
      <w:pPr>
        <w:pStyle w:val="a3"/>
        <w:spacing w:before="0" w:beforeAutospacing="0" w:after="0" w:afterAutospacing="0" w:line="360" w:lineRule="auto"/>
        <w:ind w:firstLine="420"/>
        <w:divId w:val="1432318353"/>
        <w:rPr>
          <w:sz w:val="21"/>
          <w:szCs w:val="21"/>
        </w:rPr>
      </w:pPr>
      <w:bookmarkStart w:id="127" w:name="field_60_riskyield_1_start"/>
      <w:bookmarkEnd w:id="127"/>
      <w:r w:rsidRPr="00843C6D">
        <w:rPr>
          <w:rFonts w:hint="eastAsia"/>
          <w:sz w:val="21"/>
          <w:szCs w:val="21"/>
        </w:rPr>
        <w:t> </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Fonts w:hint="eastAsia"/>
          <w:sz w:val="21"/>
          <w:szCs w:val="21"/>
        </w:rPr>
        <w:t xml:space="preserve">本基金为混合型基金，预期风险和预期收益高于货币市场基金、债券型基金，低于股票型基金，属于证券投资基金中的中高风险/收益品种。  </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Fonts w:hint="eastAsia"/>
          <w:sz w:val="21"/>
          <w:szCs w:val="21"/>
        </w:rPr>
        <w:t xml:space="preserve"> 本基金除了投资于A股市场优质企业外，还可在法律法规规定的范围内投资香港联合交易所上市的股票。除了需要承担与境内证券投资基金类似的市场波动风险等一般投资风险之外，本基金还面临汇率风险、香港市场风险等境外证券市场投资所面临的特别投资风险。  </w:t>
      </w:r>
      <w:bookmarkStart w:id="128" w:name="field_60_riskyield_1_end"/>
      <w:bookmarkEnd w:id="128"/>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Style w:val="a4"/>
          <w:rFonts w:hint="eastAsia"/>
          <w:sz w:val="21"/>
          <w:szCs w:val="21"/>
        </w:rPr>
        <w:t>七、基金管理人代表基金行使相关权利的处理原则及方法</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Fonts w:hint="eastAsia"/>
          <w:sz w:val="21"/>
          <w:szCs w:val="21"/>
        </w:rPr>
        <w:t xml:space="preserve">1、基金管理人按照国家有关规定代表基金独立行使相关权利，保护基金份额持有人的利益； </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Fonts w:hint="eastAsia"/>
          <w:sz w:val="21"/>
          <w:szCs w:val="21"/>
        </w:rPr>
        <w:t xml:space="preserve">2、不谋求对上市公司的控股，不参与所投资上市公司的经营管理； </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Fonts w:hint="eastAsia"/>
          <w:sz w:val="21"/>
          <w:szCs w:val="21"/>
        </w:rPr>
        <w:lastRenderedPageBreak/>
        <w:t xml:space="preserve">3、有利于基金财产的安全与增值； </w:t>
      </w:r>
    </w:p>
    <w:p w:rsidR="00843C6D" w:rsidRPr="00843C6D" w:rsidRDefault="00843C6D">
      <w:pPr>
        <w:pStyle w:val="a3"/>
        <w:spacing w:before="0" w:beforeAutospacing="0" w:after="0" w:afterAutospacing="0" w:line="360" w:lineRule="auto"/>
        <w:ind w:firstLine="420"/>
        <w:divId w:val="1432318353"/>
        <w:rPr>
          <w:sz w:val="21"/>
          <w:szCs w:val="21"/>
        </w:rPr>
      </w:pPr>
      <w:r w:rsidRPr="00843C6D">
        <w:rPr>
          <w:rFonts w:hint="eastAsia"/>
          <w:sz w:val="21"/>
          <w:szCs w:val="21"/>
        </w:rPr>
        <w:t>4、不通过关联交易为自身、雇员、授权代理人或任何存在利害关系的第三人牟取任何</w:t>
      </w:r>
      <w:bookmarkStart w:id="129" w:name="chapter_level1_11_60_section_4_end"/>
      <w:bookmarkEnd w:id="129"/>
      <w:r w:rsidRPr="00843C6D">
        <w:rPr>
          <w:rFonts w:hint="eastAsia"/>
          <w:sz w:val="21"/>
          <w:szCs w:val="21"/>
        </w:rPr>
        <w:t xml:space="preserve">不当利益。 </w:t>
      </w:r>
    </w:p>
    <w:p w:rsidR="00843C6D" w:rsidRPr="00843C6D" w:rsidRDefault="00843C6D">
      <w:pPr>
        <w:pStyle w:val="a3"/>
        <w:spacing w:before="0" w:beforeAutospacing="0" w:after="0" w:afterAutospacing="0" w:line="360" w:lineRule="auto"/>
        <w:ind w:firstLine="420"/>
        <w:divId w:val="1400131905"/>
        <w:rPr>
          <w:sz w:val="21"/>
          <w:szCs w:val="21"/>
        </w:rPr>
      </w:pPr>
      <w:bookmarkStart w:id="130" w:name="chapter_level1_11_60_section_5"/>
      <w:bookmarkStart w:id="131" w:name="chapter_level1_11_60_section_5_end"/>
      <w:bookmarkEnd w:id="130"/>
      <w:bookmarkEnd w:id="131"/>
      <w:r w:rsidRPr="00843C6D">
        <w:rPr>
          <w:rStyle w:val="a4"/>
          <w:rFonts w:hint="eastAsia"/>
          <w:sz w:val="21"/>
          <w:szCs w:val="21"/>
        </w:rPr>
        <w:t>八、基金投资组合报告</w:t>
      </w:r>
    </w:p>
    <w:p w:rsidR="00843C6D" w:rsidRPr="00843C6D" w:rsidRDefault="00843C6D">
      <w:pPr>
        <w:pStyle w:val="a3"/>
        <w:spacing w:before="0" w:beforeAutospacing="0" w:after="0" w:afterAutospacing="0" w:line="360" w:lineRule="auto"/>
        <w:ind w:firstLine="420"/>
        <w:divId w:val="1290669026"/>
        <w:rPr>
          <w:sz w:val="21"/>
          <w:szCs w:val="21"/>
        </w:rPr>
      </w:pPr>
      <w:bookmarkStart w:id="132" w:name="chapter_level1_11_60_section_6"/>
      <w:bookmarkEnd w:id="132"/>
      <w:r w:rsidRPr="00843C6D">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843C6D" w:rsidRPr="00843C6D" w:rsidRDefault="00843C6D">
      <w:pPr>
        <w:pStyle w:val="a3"/>
        <w:spacing w:before="0" w:beforeAutospacing="0" w:after="0" w:afterAutospacing="0" w:line="360" w:lineRule="auto"/>
        <w:ind w:firstLine="420"/>
        <w:divId w:val="1290669026"/>
        <w:rPr>
          <w:sz w:val="21"/>
          <w:szCs w:val="21"/>
        </w:rPr>
      </w:pPr>
      <w:r w:rsidRPr="00843C6D">
        <w:rPr>
          <w:rFonts w:hint="eastAsia"/>
          <w:sz w:val="21"/>
          <w:szCs w:val="21"/>
        </w:rPr>
        <w:t xml:space="preserve">基金托管人根据基金合同规定，复核了本报告中的净值表现和投资组合报告等内容，保证复核内容不存在虚假记载、误导性陈述或者重大遗漏。 </w:t>
      </w:r>
    </w:p>
    <w:p w:rsidR="00843C6D" w:rsidRPr="00843C6D" w:rsidRDefault="00843C6D">
      <w:pPr>
        <w:pStyle w:val="a3"/>
        <w:spacing w:before="0" w:beforeAutospacing="0" w:after="0" w:afterAutospacing="0" w:line="360" w:lineRule="auto"/>
        <w:ind w:firstLine="420"/>
        <w:divId w:val="1290669026"/>
        <w:rPr>
          <w:sz w:val="21"/>
          <w:szCs w:val="21"/>
        </w:rPr>
      </w:pPr>
      <w:r w:rsidRPr="00843C6D">
        <w:rPr>
          <w:rFonts w:hint="eastAsia"/>
          <w:sz w:val="21"/>
          <w:szCs w:val="21"/>
        </w:rPr>
        <w:t>本投资组合报告所载数据截至</w:t>
      </w:r>
      <w:bookmarkStart w:id="133" w:name="field_2343_financeendday_2"/>
      <w:r w:rsidR="00092BD6">
        <w:rPr>
          <w:sz w:val="21"/>
          <w:szCs w:val="21"/>
        </w:rPr>
        <w:t>2020年06月30日</w:t>
      </w:r>
      <w:bookmarkEnd w:id="133"/>
      <w:r w:rsidRPr="00843C6D">
        <w:rPr>
          <w:rFonts w:hint="eastAsia"/>
          <w:sz w:val="21"/>
          <w:szCs w:val="21"/>
        </w:rPr>
        <w:t xml:space="preserve">，本报告中所列财务数据未经审计。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1报告期末基金资产组合情况 </w:t>
      </w:r>
    </w:p>
    <w:tbl>
      <w:tblPr>
        <w:tblStyle w:val="ac"/>
        <w:tblW w:w="5000" w:type="pct"/>
        <w:tblLook w:val="04A0" w:firstRow="1" w:lastRow="0" w:firstColumn="1" w:lastColumn="0" w:noHBand="0" w:noVBand="1"/>
      </w:tblPr>
      <w:tblGrid>
        <w:gridCol w:w="708"/>
        <w:gridCol w:w="3159"/>
        <w:gridCol w:w="2437"/>
        <w:gridCol w:w="2212"/>
      </w:tblGrid>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序号 </w:t>
            </w:r>
          </w:p>
        </w:tc>
        <w:tc>
          <w:tcPr>
            <w:tcW w:w="42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项目 </w:t>
            </w:r>
          </w:p>
        </w:tc>
        <w:tc>
          <w:tcPr>
            <w:tcW w:w="279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金额(元) </w:t>
            </w:r>
          </w:p>
        </w:tc>
        <w:tc>
          <w:tcPr>
            <w:tcW w:w="277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占基金总资产的比例(%)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1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权益投资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64,204,061.62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81.86 </w:t>
            </w:r>
          </w:p>
        </w:tc>
      </w:tr>
      <w:tr w:rsidR="00843C6D" w:rsidRPr="00E67AFC" w:rsidTr="00843C6D">
        <w:trPr>
          <w:divId w:val="1256205491"/>
        </w:trPr>
        <w:tc>
          <w:tcPr>
            <w:tcW w:w="825" w:type="dxa"/>
            <w:shd w:val="clear" w:color="auto" w:fill="auto"/>
            <w:hideMark/>
          </w:tcPr>
          <w:p w:rsidR="00843C6D" w:rsidRPr="00E67AFC" w:rsidRDefault="00843C6D">
            <w:pPr>
              <w:rPr>
                <w:rFonts w:ascii="宋体" w:eastAsia="宋体" w:hAnsi="宋体" w:cs="宋体"/>
                <w:szCs w:val="21"/>
              </w:rPr>
            </w:pP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其中：股票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64,204,061.62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81.86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2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基金投资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3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固定收益投资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rPr>
                <w:rFonts w:ascii="宋体" w:eastAsia="宋体" w:hAnsi="宋体" w:cs="宋体"/>
                <w:szCs w:val="21"/>
              </w:rPr>
            </w:pP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其中：债券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rPr>
                <w:rFonts w:ascii="宋体" w:eastAsia="宋体" w:hAnsi="宋体" w:cs="宋体"/>
                <w:szCs w:val="21"/>
              </w:rPr>
            </w:pP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资产支持证券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4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贵金属投资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5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金融衍生品投资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6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买入返售金融资产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rPr>
                <w:rFonts w:ascii="宋体" w:eastAsia="宋体" w:hAnsi="宋体" w:cs="宋体"/>
                <w:szCs w:val="21"/>
              </w:rPr>
            </w:pP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其中：买断式回购的买入返售金融资产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7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银行存款和结算备付金合计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13,796,351.00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17.59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8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其他各项资产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433,345.18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0.55 </w:t>
            </w:r>
          </w:p>
        </w:tc>
      </w:tr>
      <w:tr w:rsidR="00843C6D" w:rsidRPr="00E67AFC" w:rsidTr="00843C6D">
        <w:trPr>
          <w:divId w:val="1256205491"/>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9 </w:t>
            </w:r>
          </w:p>
        </w:tc>
        <w:tc>
          <w:tcPr>
            <w:tcW w:w="4200" w:type="dxa"/>
            <w:shd w:val="clear" w:color="auto" w:fill="auto"/>
            <w:hideMark/>
          </w:tcPr>
          <w:p w:rsidR="00843C6D" w:rsidRPr="00E67AFC" w:rsidRDefault="00843C6D">
            <w:pPr>
              <w:pStyle w:val="a3"/>
              <w:rPr>
                <w:sz w:val="21"/>
                <w:szCs w:val="21"/>
              </w:rPr>
            </w:pPr>
            <w:r w:rsidRPr="00E67AFC">
              <w:rPr>
                <w:rFonts w:hint="eastAsia"/>
                <w:sz w:val="21"/>
                <w:szCs w:val="21"/>
              </w:rPr>
              <w:t xml:space="preserve">合计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78,433,757.80 </w:t>
            </w:r>
          </w:p>
        </w:tc>
        <w:tc>
          <w:tcPr>
            <w:tcW w:w="277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100.00 </w:t>
            </w:r>
          </w:p>
        </w:tc>
      </w:tr>
    </w:tbl>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注：权益投资中通过沪港通、深港通机制投资香港股票金额44,736,241.36元，占基金总资产比例57.04%。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2报告期末按行业分类的股票投资组合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2.1报告期末按行业分类的境内股票投资组合 </w:t>
      </w:r>
    </w:p>
    <w:tbl>
      <w:tblPr>
        <w:tblStyle w:val="ac"/>
        <w:tblW w:w="5000" w:type="pct"/>
        <w:tblLook w:val="04A0" w:firstRow="1" w:lastRow="0" w:firstColumn="1" w:lastColumn="0" w:noHBand="0" w:noVBand="1"/>
      </w:tblPr>
      <w:tblGrid>
        <w:gridCol w:w="644"/>
        <w:gridCol w:w="2895"/>
        <w:gridCol w:w="2761"/>
        <w:gridCol w:w="2216"/>
      </w:tblGrid>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代码 </w:t>
            </w:r>
          </w:p>
        </w:tc>
        <w:tc>
          <w:tcPr>
            <w:tcW w:w="384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行业类别 </w:t>
            </w:r>
          </w:p>
        </w:tc>
        <w:tc>
          <w:tcPr>
            <w:tcW w:w="325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公允价值（元） </w:t>
            </w:r>
          </w:p>
        </w:tc>
        <w:tc>
          <w:tcPr>
            <w:tcW w:w="279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占基金资产净值比例（％）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A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农、林、牧、渔业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B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采矿业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C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制造业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17,512,582.16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22.61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D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电力、热力、燃气及水生产和</w:t>
            </w:r>
            <w:r w:rsidRPr="00E67AFC">
              <w:rPr>
                <w:rFonts w:hint="eastAsia"/>
                <w:sz w:val="21"/>
                <w:szCs w:val="21"/>
              </w:rPr>
              <w:lastRenderedPageBreak/>
              <w:t xml:space="preserve">供应业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lastRenderedPageBreak/>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E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建筑业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F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批发和零售业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G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交通运输、仓储和邮政业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H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住宿和餐饮业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I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信息传输、软件和信息技术服务业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873,318.10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1.13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J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金融业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K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房地产业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L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租赁和商务服务业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M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科学研究和技术服务业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1,081,920.00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1.40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N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水利、环境和公共设施管理业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O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居民服务、修理和其他服务业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P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教育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Q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卫生和社会工作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R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文化、体育和娱乐业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S </w:t>
            </w: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综合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419474408"/>
        </w:trPr>
        <w:tc>
          <w:tcPr>
            <w:tcW w:w="735" w:type="dxa"/>
            <w:shd w:val="clear" w:color="auto" w:fill="auto"/>
            <w:hideMark/>
          </w:tcPr>
          <w:p w:rsidR="00843C6D" w:rsidRPr="00E67AFC" w:rsidRDefault="00843C6D">
            <w:pPr>
              <w:rPr>
                <w:rFonts w:ascii="宋体" w:eastAsia="宋体" w:hAnsi="宋体" w:cs="宋体"/>
                <w:szCs w:val="21"/>
              </w:rPr>
            </w:pPr>
          </w:p>
        </w:tc>
        <w:tc>
          <w:tcPr>
            <w:tcW w:w="3840" w:type="dxa"/>
            <w:shd w:val="clear" w:color="auto" w:fill="auto"/>
            <w:hideMark/>
          </w:tcPr>
          <w:p w:rsidR="00843C6D" w:rsidRPr="00E67AFC" w:rsidRDefault="00843C6D">
            <w:pPr>
              <w:pStyle w:val="a3"/>
              <w:rPr>
                <w:sz w:val="21"/>
                <w:szCs w:val="21"/>
              </w:rPr>
            </w:pPr>
            <w:r w:rsidRPr="00E67AFC">
              <w:rPr>
                <w:rFonts w:hint="eastAsia"/>
                <w:sz w:val="21"/>
                <w:szCs w:val="21"/>
              </w:rPr>
              <w:t xml:space="preserve">合计 </w:t>
            </w:r>
          </w:p>
        </w:tc>
        <w:tc>
          <w:tcPr>
            <w:tcW w:w="325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19,467,820.26 </w:t>
            </w:r>
          </w:p>
        </w:tc>
        <w:tc>
          <w:tcPr>
            <w:tcW w:w="27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25.13 </w:t>
            </w:r>
          </w:p>
        </w:tc>
      </w:tr>
    </w:tbl>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2.2报告期末按行业分类的港股通投资股票投资组合 </w:t>
      </w:r>
    </w:p>
    <w:tbl>
      <w:tblPr>
        <w:tblStyle w:val="ac"/>
        <w:tblW w:w="4900" w:type="pct"/>
        <w:tblLook w:val="04A0" w:firstRow="1" w:lastRow="0" w:firstColumn="1" w:lastColumn="0" w:noHBand="0" w:noVBand="1"/>
      </w:tblPr>
      <w:tblGrid>
        <w:gridCol w:w="2588"/>
        <w:gridCol w:w="2996"/>
        <w:gridCol w:w="2762"/>
      </w:tblGrid>
      <w:tr w:rsidR="00843C6D" w:rsidRPr="00E67AFC" w:rsidTr="00843C6D">
        <w:trPr>
          <w:divId w:val="1975675594"/>
        </w:trPr>
        <w:tc>
          <w:tcPr>
            <w:tcW w:w="342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行业类别 </w:t>
            </w:r>
          </w:p>
        </w:tc>
        <w:tc>
          <w:tcPr>
            <w:tcW w:w="354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公允价值（人民币） </w:t>
            </w:r>
          </w:p>
        </w:tc>
        <w:tc>
          <w:tcPr>
            <w:tcW w:w="354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占基金资产净值比例（%）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房地产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7,729,401.39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9.98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非日常生活消费品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12,378,893.21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15.98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环境与设施服务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1,709,959.68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2.21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金融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8,309,106.95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10.73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日常消费品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3,355,156.47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4.33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通讯业务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5,168,802.00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6.67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信息技术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933,832.54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1.21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医疗保健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3,863,686.78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4.99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原材料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1,287,402.34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1.66 </w:t>
            </w:r>
          </w:p>
        </w:tc>
      </w:tr>
      <w:tr w:rsidR="00843C6D" w:rsidRPr="00E67AFC" w:rsidTr="00843C6D">
        <w:trPr>
          <w:divId w:val="1975675594"/>
        </w:trPr>
        <w:tc>
          <w:tcPr>
            <w:tcW w:w="3420" w:type="dxa"/>
            <w:shd w:val="clear" w:color="auto" w:fill="auto"/>
            <w:hideMark/>
          </w:tcPr>
          <w:p w:rsidR="00843C6D" w:rsidRPr="00E67AFC" w:rsidRDefault="00843C6D">
            <w:pPr>
              <w:pStyle w:val="a3"/>
              <w:rPr>
                <w:sz w:val="21"/>
                <w:szCs w:val="21"/>
              </w:rPr>
            </w:pPr>
            <w:r w:rsidRPr="00E67AFC">
              <w:rPr>
                <w:rFonts w:hint="eastAsia"/>
                <w:sz w:val="21"/>
                <w:szCs w:val="21"/>
              </w:rPr>
              <w:t xml:space="preserve">合计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44,736,241.36 </w:t>
            </w:r>
          </w:p>
        </w:tc>
        <w:tc>
          <w:tcPr>
            <w:tcW w:w="35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57.76 </w:t>
            </w:r>
          </w:p>
        </w:tc>
      </w:tr>
    </w:tbl>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注：以上分类采用全球行业分类标准（GICS）。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3报告期末按公允价值占基金资产净值比例大小排序的前十名股票投资明细 </w:t>
      </w:r>
    </w:p>
    <w:tbl>
      <w:tblPr>
        <w:tblStyle w:val="ac"/>
        <w:tblW w:w="5000" w:type="pct"/>
        <w:tblLook w:val="04A0" w:firstRow="1" w:lastRow="0" w:firstColumn="1" w:lastColumn="0" w:noHBand="0" w:noVBand="1"/>
      </w:tblPr>
      <w:tblGrid>
        <w:gridCol w:w="683"/>
        <w:gridCol w:w="1248"/>
        <w:gridCol w:w="1118"/>
        <w:gridCol w:w="1575"/>
        <w:gridCol w:w="1839"/>
        <w:gridCol w:w="2053"/>
      </w:tblGrid>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序号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股票代码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股票名称 </w:t>
            </w:r>
          </w:p>
        </w:tc>
        <w:tc>
          <w:tcPr>
            <w:tcW w:w="192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数量(股) </w:t>
            </w:r>
          </w:p>
        </w:tc>
        <w:tc>
          <w:tcPr>
            <w:tcW w:w="204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公允价值(元) </w:t>
            </w:r>
          </w:p>
        </w:tc>
        <w:tc>
          <w:tcPr>
            <w:tcW w:w="283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占基金资产净值比例(％)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1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0700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腾讯控股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11,349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5,168,802.00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6.67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2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0939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建设银行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720,000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4,123,633.53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5.32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3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600519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贵州茅台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2,300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3,364,624.00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4.34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4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1398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工商银行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774,000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3,322,912.03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4.29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5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2020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安踏体育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53,000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3,311,402.69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4.28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6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000651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格力电器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57,000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3,224,490.00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4.16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7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000333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美的集团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37,500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2,242,125.00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2.89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lastRenderedPageBreak/>
              <w:t xml:space="preserve">8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1579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颐海国际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30,000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2,177,184.24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2.81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9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6049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保利物业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30,000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2,137,449.60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2.76 </w:t>
            </w:r>
          </w:p>
        </w:tc>
      </w:tr>
      <w:tr w:rsidR="00843C6D" w:rsidRPr="00E67AFC" w:rsidTr="00843C6D">
        <w:trPr>
          <w:divId w:val="1150900372"/>
        </w:trPr>
        <w:tc>
          <w:tcPr>
            <w:tcW w:w="825"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10 </w:t>
            </w:r>
          </w:p>
        </w:tc>
        <w:tc>
          <w:tcPr>
            <w:tcW w:w="147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2331 </w:t>
            </w:r>
          </w:p>
        </w:tc>
        <w:tc>
          <w:tcPr>
            <w:tcW w:w="150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李宁 </w:t>
            </w:r>
          </w:p>
        </w:tc>
        <w:tc>
          <w:tcPr>
            <w:tcW w:w="192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86,000 </w:t>
            </w:r>
          </w:p>
        </w:tc>
        <w:tc>
          <w:tcPr>
            <w:tcW w:w="204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1,932,473.66 </w:t>
            </w:r>
          </w:p>
        </w:tc>
        <w:tc>
          <w:tcPr>
            <w:tcW w:w="2835"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2.49 </w:t>
            </w:r>
          </w:p>
        </w:tc>
      </w:tr>
    </w:tbl>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4报告期末按债券品种分类的债券投资组合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本基金本报告期末未持有债券。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5报告期末按公允价值占基金资产净值比例大小排序的前五名债券投资明细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本基金本报告期末未持有债券。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6报告期末按公允价值占基金资产净值比例大小排序的前十名资产支持证券投资明细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本基金本报告期末未持有资产支持证券投资。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7报告期末按公允价值占基金资产净值比例大小排序的前五名贵金属投资明细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本基金本报告期末未持有贵金属。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8报告期末按公允价值占基金资产净值比例大小排序的前五名权证投资明细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本基金本报告期末未持有权证。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9报告期末本基金投资的股指期货交易情况说明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本基金本报告期末未持有股指期货。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10报告期末本基金投资的国债期货交易情况说明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本基金本报告期末未持有国债期货。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11投资组合报告附注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11.1本报告期内，本基金投资的前十名证券中除建设银行(00939)、工商银行(01398)的发行主体外，没有出现被监管部门立案调查，或在报告编制日前一年内受到公开谴责、处罚的情形。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主要违规事实：2020年5月9日，建设银行监管标准化数据（EAST）系统数据质量及数据报送存在资金交易信息漏报严重、信贷资产转让业务漏报、银行承兑汇票业务漏报等违法违规行为，中国银行保险监督管理委员会对中国建设银行股份有限公司处以罚款的行政处罚。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主要违规事实：2020年5月9日，因工商银行监管标准化数据（EAST）系统数据质量及数据报送存在理财产品数量漏报、资金交易信息漏报严重、信贷资产转让业务漏报等违法违规行为，中国银行保险监督管理委员会对中国工商银行股份有限公司处以罚款的行政处罚。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lastRenderedPageBreak/>
        <w:t xml:space="preserve">11.2基金投资的前十名股票中，没有投资超出基金合同规定备选股票库之外的股票。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11.3其他资产构成 </w:t>
      </w:r>
    </w:p>
    <w:tbl>
      <w:tblPr>
        <w:tblStyle w:val="ac"/>
        <w:tblW w:w="5000" w:type="pct"/>
        <w:tblLook w:val="04A0" w:firstRow="1" w:lastRow="0" w:firstColumn="1" w:lastColumn="0" w:noHBand="0" w:noVBand="1"/>
      </w:tblPr>
      <w:tblGrid>
        <w:gridCol w:w="716"/>
        <w:gridCol w:w="3797"/>
        <w:gridCol w:w="4003"/>
      </w:tblGrid>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序号 </w:t>
            </w:r>
          </w:p>
        </w:tc>
        <w:tc>
          <w:tcPr>
            <w:tcW w:w="489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名称 </w:t>
            </w:r>
          </w:p>
        </w:tc>
        <w:tc>
          <w:tcPr>
            <w:tcW w:w="489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金额(元)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1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存出保证金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20,026.39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2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应收证券清算款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3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应收股利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366,463.79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4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应收利息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2,911.35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5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应收申购款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43,943.65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6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其他应收款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7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待摊费用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8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其他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 </w:t>
            </w:r>
          </w:p>
        </w:tc>
      </w:tr>
      <w:tr w:rsidR="00843C6D" w:rsidRPr="00E67AFC" w:rsidTr="00843C6D">
        <w:trPr>
          <w:divId w:val="1714187260"/>
        </w:trPr>
        <w:tc>
          <w:tcPr>
            <w:tcW w:w="810" w:type="dxa"/>
            <w:shd w:val="clear" w:color="auto" w:fill="auto"/>
            <w:hideMark/>
          </w:tcPr>
          <w:p w:rsidR="00843C6D" w:rsidRPr="00E67AFC" w:rsidRDefault="00843C6D">
            <w:pPr>
              <w:pStyle w:val="a3"/>
              <w:jc w:val="center"/>
              <w:rPr>
                <w:sz w:val="21"/>
                <w:szCs w:val="21"/>
              </w:rPr>
            </w:pPr>
            <w:r w:rsidRPr="00E67AFC">
              <w:rPr>
                <w:rFonts w:hint="eastAsia"/>
                <w:sz w:val="21"/>
                <w:szCs w:val="21"/>
              </w:rPr>
              <w:t xml:space="preserve">9 </w:t>
            </w:r>
          </w:p>
        </w:tc>
        <w:tc>
          <w:tcPr>
            <w:tcW w:w="4890" w:type="dxa"/>
            <w:shd w:val="clear" w:color="auto" w:fill="auto"/>
            <w:hideMark/>
          </w:tcPr>
          <w:p w:rsidR="00843C6D" w:rsidRPr="00E67AFC" w:rsidRDefault="00843C6D">
            <w:pPr>
              <w:pStyle w:val="a3"/>
              <w:rPr>
                <w:sz w:val="21"/>
                <w:szCs w:val="21"/>
              </w:rPr>
            </w:pPr>
            <w:r w:rsidRPr="00E67AFC">
              <w:rPr>
                <w:rFonts w:hint="eastAsia"/>
                <w:sz w:val="21"/>
                <w:szCs w:val="21"/>
              </w:rPr>
              <w:t xml:space="preserve">合计 </w:t>
            </w:r>
          </w:p>
        </w:tc>
        <w:tc>
          <w:tcPr>
            <w:tcW w:w="4890" w:type="dxa"/>
            <w:shd w:val="clear" w:color="auto" w:fill="auto"/>
            <w:hideMark/>
          </w:tcPr>
          <w:p w:rsidR="00843C6D" w:rsidRPr="00E67AFC" w:rsidRDefault="00843C6D">
            <w:pPr>
              <w:pStyle w:val="a3"/>
              <w:jc w:val="right"/>
              <w:rPr>
                <w:sz w:val="21"/>
                <w:szCs w:val="21"/>
              </w:rPr>
            </w:pPr>
            <w:r w:rsidRPr="00E67AFC">
              <w:rPr>
                <w:rFonts w:hint="eastAsia"/>
                <w:sz w:val="21"/>
                <w:szCs w:val="21"/>
              </w:rPr>
              <w:t xml:space="preserve">433,345.18 </w:t>
            </w:r>
          </w:p>
        </w:tc>
      </w:tr>
    </w:tbl>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11.4报告期末持有的处于转股期的可转换债券明细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本基金本报告期末未持有处于转股期的可转换债券。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11.5报告期末前十名股票中存在流通受限情况的说明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本基金报告期末前十名股票中不存在流通受限的情况。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11.6投资组合报告附注的其他文字描述部分 </w:t>
      </w:r>
    </w:p>
    <w:p w:rsidR="00843C6D" w:rsidRPr="00E67AFC" w:rsidRDefault="00843C6D">
      <w:pPr>
        <w:pStyle w:val="a3"/>
        <w:spacing w:before="0" w:beforeAutospacing="0" w:after="0" w:afterAutospacing="0" w:line="360" w:lineRule="auto"/>
        <w:ind w:firstLine="420"/>
        <w:divId w:val="1290669026"/>
        <w:rPr>
          <w:sz w:val="21"/>
          <w:szCs w:val="21"/>
        </w:rPr>
      </w:pPr>
      <w:r w:rsidRPr="00E67AFC">
        <w:rPr>
          <w:rFonts w:hint="eastAsia"/>
          <w:sz w:val="21"/>
          <w:szCs w:val="21"/>
        </w:rPr>
        <w:t xml:space="preserve">由于四舍五入的原因，分项之和与合计项之间可能存在尾差。 </w:t>
      </w:r>
    </w:p>
    <w:p w:rsidR="00843C6D" w:rsidRPr="00E67AFC" w:rsidRDefault="00843C6D">
      <w:pPr>
        <w:pStyle w:val="a3"/>
        <w:spacing w:before="0" w:beforeAutospacing="0" w:after="0" w:afterAutospacing="0" w:line="360" w:lineRule="auto"/>
        <w:ind w:firstLine="420"/>
        <w:divId w:val="1290669026"/>
        <w:rPr>
          <w:sz w:val="21"/>
          <w:szCs w:val="21"/>
        </w:rPr>
      </w:pPr>
      <w:bookmarkStart w:id="134" w:name="chapter_level1_11_60_section_6_end"/>
      <w:bookmarkEnd w:id="134"/>
    </w:p>
    <w:p w:rsidR="00843C6D" w:rsidRPr="00E67AFC" w:rsidRDefault="00843C6D">
      <w:pPr>
        <w:widowControl/>
        <w:jc w:val="left"/>
        <w:rPr>
          <w:rFonts w:ascii="宋体" w:eastAsia="宋体" w:hAnsi="宋体"/>
          <w:szCs w:val="21"/>
        </w:rPr>
      </w:pPr>
      <w:r w:rsidRPr="00E67AFC">
        <w:rPr>
          <w:rFonts w:ascii="宋体" w:eastAsia="宋体" w:hAnsi="宋体"/>
          <w:szCs w:val="21"/>
        </w:rPr>
        <w:br w:type="page"/>
      </w:r>
    </w:p>
    <w:p w:rsidR="00843C6D" w:rsidRPr="00843C6D" w:rsidRDefault="00843C6D" w:rsidP="00843C6D">
      <w:pPr>
        <w:pStyle w:val="2"/>
        <w:jc w:val="center"/>
        <w:rPr>
          <w:rFonts w:ascii="宋体" w:eastAsia="宋体" w:hAnsi="宋体"/>
          <w:sz w:val="30"/>
        </w:rPr>
      </w:pPr>
      <w:bookmarkStart w:id="135" w:name="chapter_level1_12_3500"/>
      <w:bookmarkStart w:id="136" w:name="_Toc51005616"/>
      <w:r w:rsidRPr="00843C6D">
        <w:rPr>
          <w:rFonts w:ascii="宋体" w:eastAsia="宋体" w:hAnsi="宋体" w:hint="eastAsia"/>
          <w:sz w:val="30"/>
        </w:rPr>
        <w:lastRenderedPageBreak/>
        <w:t>第九部分 基金的业绩</w:t>
      </w:r>
      <w:bookmarkEnd w:id="135"/>
      <w:bookmarkEnd w:id="136"/>
    </w:p>
    <w:p w:rsidR="00843C6D" w:rsidRPr="00843C6D" w:rsidRDefault="00843C6D">
      <w:pPr>
        <w:pStyle w:val="a3"/>
        <w:spacing w:before="0" w:beforeAutospacing="0" w:after="0" w:afterAutospacing="0" w:line="360" w:lineRule="auto"/>
        <w:ind w:firstLine="420"/>
        <w:divId w:val="941495533"/>
        <w:rPr>
          <w:sz w:val="21"/>
          <w:szCs w:val="21"/>
        </w:rPr>
      </w:pPr>
      <w:bookmarkStart w:id="137" w:name="chapter_level1_12_3500_section_1"/>
      <w:bookmarkEnd w:id="137"/>
      <w:r w:rsidRPr="00843C6D">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843C6D" w:rsidRPr="00843C6D" w:rsidRDefault="00843C6D">
      <w:pPr>
        <w:pStyle w:val="a3"/>
        <w:spacing w:before="0" w:beforeAutospacing="0" w:after="0" w:afterAutospacing="0" w:line="360" w:lineRule="auto"/>
        <w:ind w:firstLine="420"/>
        <w:divId w:val="941495533"/>
        <w:rPr>
          <w:sz w:val="21"/>
          <w:szCs w:val="21"/>
        </w:rPr>
      </w:pPr>
      <w:r w:rsidRPr="00843C6D">
        <w:rPr>
          <w:rFonts w:hint="eastAsia"/>
          <w:sz w:val="21"/>
          <w:szCs w:val="21"/>
        </w:rPr>
        <w:t xml:space="preserve">自基金合同生效开始，基金份额净值增长率及其与同期业绩比较基准收益率的比较 </w:t>
      </w:r>
    </w:p>
    <w:p w:rsidR="00843C6D" w:rsidRPr="00843C6D" w:rsidRDefault="00843C6D">
      <w:pPr>
        <w:pStyle w:val="a3"/>
        <w:spacing w:before="0" w:beforeAutospacing="0" w:after="0" w:afterAutospacing="0" w:line="360" w:lineRule="auto"/>
        <w:ind w:firstLine="420"/>
        <w:divId w:val="941495533"/>
        <w:rPr>
          <w:sz w:val="21"/>
          <w:szCs w:val="21"/>
        </w:rPr>
      </w:pPr>
      <w:bookmarkStart w:id="138" w:name="field_0_indatatable_1_start"/>
      <w:bookmarkEnd w:id="138"/>
      <w:r w:rsidRPr="00843C6D">
        <w:rPr>
          <w:rFonts w:hint="eastAsia"/>
          <w:sz w:val="21"/>
          <w:szCs w:val="21"/>
        </w:rPr>
        <w:t xml:space="preserve">博时沪港深价值优选A </w:t>
      </w:r>
    </w:p>
    <w:tbl>
      <w:tblPr>
        <w:tblStyle w:val="ac"/>
        <w:tblW w:w="0" w:type="auto"/>
        <w:tblLook w:val="04A0" w:firstRow="1" w:lastRow="0" w:firstColumn="1" w:lastColumn="0" w:noHBand="0" w:noVBand="1"/>
      </w:tblPr>
      <w:tblGrid>
        <w:gridCol w:w="2421"/>
        <w:gridCol w:w="1067"/>
        <w:gridCol w:w="1042"/>
        <w:gridCol w:w="1171"/>
        <w:gridCol w:w="1228"/>
        <w:gridCol w:w="846"/>
        <w:gridCol w:w="741"/>
      </w:tblGrid>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期间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①净值增长率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②净值增长率标准差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③业绩比较基准收益率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④业绩比较基准收益率标准差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①-③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②-④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2017.01.25-2017.12.31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23.09%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12.00%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11.09%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0.53%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2018.01.01-2018.12.31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-17.41%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-7.55%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0.77%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-9.86%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0.49%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2019.01.01-2019.12.31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26.46%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1.02%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13.11%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0.59%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13.35%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0.43%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2020.01.01-2020.06.30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-2.26%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1.48%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-3.57%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0.48%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2017.01.25-2020.06.30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25.66%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1.16%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12.94%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0.69%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12.72%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0.47% </w:t>
            </w:r>
          </w:p>
        </w:tc>
      </w:tr>
    </w:tbl>
    <w:p w:rsidR="00843C6D" w:rsidRPr="00843C6D" w:rsidRDefault="00843C6D">
      <w:pPr>
        <w:pStyle w:val="a3"/>
        <w:spacing w:before="0" w:beforeAutospacing="0" w:after="0" w:afterAutospacing="0" w:line="360" w:lineRule="auto"/>
        <w:ind w:firstLine="420"/>
        <w:divId w:val="941495533"/>
        <w:rPr>
          <w:sz w:val="21"/>
          <w:szCs w:val="21"/>
        </w:rPr>
      </w:pPr>
      <w:r w:rsidRPr="00843C6D">
        <w:rPr>
          <w:rFonts w:hint="eastAsia"/>
          <w:sz w:val="21"/>
          <w:szCs w:val="21"/>
        </w:rPr>
        <w:t xml:space="preserve">博时沪港深价值优选C </w:t>
      </w:r>
    </w:p>
    <w:tbl>
      <w:tblPr>
        <w:tblStyle w:val="ac"/>
        <w:tblW w:w="0" w:type="auto"/>
        <w:tblLook w:val="04A0" w:firstRow="1" w:lastRow="0" w:firstColumn="1" w:lastColumn="0" w:noHBand="0" w:noVBand="1"/>
      </w:tblPr>
      <w:tblGrid>
        <w:gridCol w:w="2421"/>
        <w:gridCol w:w="1057"/>
        <w:gridCol w:w="1017"/>
        <w:gridCol w:w="1143"/>
        <w:gridCol w:w="1186"/>
        <w:gridCol w:w="951"/>
        <w:gridCol w:w="741"/>
      </w:tblGrid>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期间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①净值增长率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②净值增长率标准差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③业绩比较基准收益率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④业绩比较基准收益率标准差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①-③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②-④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2017.01.25-2017.12.31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22.66%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12.00%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10.66%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0.53%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2018.01.01-2018.12.31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-17.82%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-7.55%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0.77%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-10.27%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0.49%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2019.01.01-2019.12.31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25.83%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1.02%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13.11%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0.59%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12.72%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0.43%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2020.01.01-2020.06.30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-2.51%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1.48%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-3.57%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0.48% </w:t>
            </w:r>
          </w:p>
        </w:tc>
      </w:tr>
      <w:tr w:rsidR="00843C6D" w:rsidRPr="00843C6D" w:rsidTr="00843C6D">
        <w:trPr>
          <w:divId w:val="941495533"/>
        </w:trPr>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2017.01.25-2020.06.30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23.66%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1.16%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12.94%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0.69%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10.72% </w:t>
            </w:r>
          </w:p>
        </w:tc>
        <w:tc>
          <w:tcPr>
            <w:tcW w:w="0" w:type="auto"/>
            <w:shd w:val="clear" w:color="auto" w:fill="auto"/>
            <w:hideMark/>
          </w:tcPr>
          <w:p w:rsidR="00843C6D" w:rsidRPr="00843C6D" w:rsidRDefault="00843C6D">
            <w:pPr>
              <w:jc w:val="center"/>
              <w:rPr>
                <w:rFonts w:ascii="宋体" w:eastAsia="宋体" w:hAnsi="宋体" w:cs="宋体"/>
                <w:szCs w:val="24"/>
              </w:rPr>
            </w:pPr>
            <w:r w:rsidRPr="00843C6D">
              <w:rPr>
                <w:rFonts w:ascii="宋体" w:eastAsia="宋体" w:hAnsi="宋体" w:hint="eastAsia"/>
              </w:rPr>
              <w:t xml:space="preserve">0.47% </w:t>
            </w:r>
          </w:p>
        </w:tc>
      </w:tr>
    </w:tbl>
    <w:p w:rsidR="00843C6D" w:rsidRPr="00843C6D" w:rsidRDefault="00843C6D">
      <w:pPr>
        <w:pStyle w:val="a3"/>
        <w:spacing w:before="0" w:beforeAutospacing="0" w:after="0" w:afterAutospacing="0" w:line="360" w:lineRule="auto"/>
        <w:ind w:firstLine="420"/>
        <w:divId w:val="941495533"/>
        <w:rPr>
          <w:sz w:val="21"/>
          <w:szCs w:val="21"/>
        </w:rPr>
      </w:pPr>
      <w:bookmarkStart w:id="139" w:name="chapter_level1_12_3500_section_1_end"/>
      <w:bookmarkStart w:id="140" w:name="field_0_indatatable_1_end"/>
      <w:bookmarkEnd w:id="139"/>
      <w:bookmarkEnd w:id="140"/>
      <w:r w:rsidRPr="00843C6D">
        <w:rPr>
          <w:rFonts w:hint="eastAsia"/>
          <w:sz w:val="21"/>
          <w:szCs w:val="21"/>
        </w:rPr>
        <w:t xml:space="preserve">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41" w:name="chapter_level1_13_62"/>
      <w:bookmarkStart w:id="142" w:name="_Toc51005617"/>
      <w:r w:rsidRPr="00843C6D">
        <w:rPr>
          <w:rFonts w:ascii="宋体" w:eastAsia="宋体" w:hAnsi="宋体" w:hint="eastAsia"/>
          <w:sz w:val="30"/>
        </w:rPr>
        <w:lastRenderedPageBreak/>
        <w:t>第十部分  基金的财产</w:t>
      </w:r>
      <w:bookmarkEnd w:id="141"/>
      <w:bookmarkEnd w:id="142"/>
    </w:p>
    <w:p w:rsidR="00843C6D" w:rsidRPr="00843C6D" w:rsidRDefault="00843C6D">
      <w:pPr>
        <w:pStyle w:val="a3"/>
        <w:spacing w:before="0" w:beforeAutospacing="0" w:after="0" w:afterAutospacing="0" w:line="360" w:lineRule="auto"/>
        <w:ind w:firstLine="420"/>
        <w:divId w:val="1518690991"/>
        <w:rPr>
          <w:sz w:val="21"/>
          <w:szCs w:val="21"/>
        </w:rPr>
      </w:pPr>
      <w:bookmarkStart w:id="143" w:name="chapter_level1_13_62_section_1"/>
      <w:bookmarkEnd w:id="143"/>
      <w:r w:rsidRPr="00843C6D">
        <w:rPr>
          <w:rStyle w:val="a4"/>
          <w:rFonts w:hint="eastAsia"/>
          <w:sz w:val="21"/>
          <w:szCs w:val="21"/>
        </w:rPr>
        <w:t>一、基金资产总值</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Fonts w:hint="eastAsia"/>
          <w:sz w:val="21"/>
          <w:szCs w:val="21"/>
        </w:rPr>
        <w:t xml:space="preserve">基金资产总值是指基金拥有的各类有价证券、银行存款本息和基金应收款项以及其他资产的价值总和。 </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Style w:val="a4"/>
          <w:rFonts w:hint="eastAsia"/>
          <w:sz w:val="21"/>
          <w:szCs w:val="21"/>
        </w:rPr>
        <w:t>二、基金资产净值</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Fonts w:hint="eastAsia"/>
          <w:sz w:val="21"/>
          <w:szCs w:val="21"/>
        </w:rPr>
        <w:t xml:space="preserve">基金资产净值是指基金资产总值减去基金负债后的价值。 </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Style w:val="a4"/>
          <w:rFonts w:hint="eastAsia"/>
          <w:sz w:val="21"/>
          <w:szCs w:val="21"/>
        </w:rPr>
        <w:t>三、基金财产的账户</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Fonts w:hint="eastAsia"/>
          <w:sz w:val="21"/>
          <w:szCs w:val="21"/>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Style w:val="a4"/>
          <w:rFonts w:hint="eastAsia"/>
          <w:sz w:val="21"/>
          <w:szCs w:val="21"/>
        </w:rPr>
        <w:t>四、基金财产的保管和处分</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843C6D" w:rsidRPr="00843C6D" w:rsidRDefault="00843C6D">
      <w:pPr>
        <w:pStyle w:val="a3"/>
        <w:spacing w:before="0" w:beforeAutospacing="0" w:after="0" w:afterAutospacing="0" w:line="360" w:lineRule="auto"/>
        <w:ind w:firstLine="420"/>
        <w:divId w:val="1518690991"/>
        <w:rPr>
          <w:sz w:val="21"/>
          <w:szCs w:val="21"/>
        </w:rPr>
      </w:pPr>
      <w:r w:rsidRPr="00843C6D">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4" w:name="chapter_level1_13_62_section_1_end"/>
      <w:bookmarkEnd w:id="144"/>
      <w:r w:rsidRPr="00843C6D">
        <w:rPr>
          <w:rFonts w:hint="eastAsia"/>
          <w:sz w:val="21"/>
          <w:szCs w:val="21"/>
        </w:rPr>
        <w:t xml:space="preserve">得相互抵销。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45" w:name="chapter_level1_14_63"/>
      <w:bookmarkStart w:id="146" w:name="_Toc51005618"/>
      <w:r w:rsidRPr="00843C6D">
        <w:rPr>
          <w:rFonts w:ascii="宋体" w:eastAsia="宋体" w:hAnsi="宋体" w:hint="eastAsia"/>
          <w:sz w:val="30"/>
        </w:rPr>
        <w:lastRenderedPageBreak/>
        <w:t>第十一部分  基金资产的估值</w:t>
      </w:r>
      <w:bookmarkEnd w:id="145"/>
      <w:bookmarkEnd w:id="146"/>
    </w:p>
    <w:p w:rsidR="00843C6D" w:rsidRPr="00843C6D" w:rsidRDefault="00843C6D">
      <w:pPr>
        <w:pStyle w:val="a3"/>
        <w:spacing w:before="0" w:beforeAutospacing="0" w:after="0" w:afterAutospacing="0" w:line="360" w:lineRule="auto"/>
        <w:ind w:firstLine="420"/>
        <w:divId w:val="1037854989"/>
        <w:rPr>
          <w:sz w:val="21"/>
          <w:szCs w:val="21"/>
        </w:rPr>
      </w:pPr>
      <w:bookmarkStart w:id="147" w:name="chapter_level1_14_63_section_1"/>
      <w:bookmarkEnd w:id="147"/>
      <w:r w:rsidRPr="00843C6D">
        <w:rPr>
          <w:rStyle w:val="a4"/>
          <w:rFonts w:hint="eastAsia"/>
          <w:sz w:val="21"/>
          <w:szCs w:val="21"/>
        </w:rPr>
        <w:t>一、估值日</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本基金的估值日为本基金相关的证券、期货交易场所的交易日以及国家法律法规规定需要对外披露基金净值的非开放日。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Style w:val="a4"/>
          <w:rFonts w:hint="eastAsia"/>
          <w:sz w:val="21"/>
          <w:szCs w:val="21"/>
        </w:rPr>
        <w:t>二、估值对象</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基金所拥有的股票、权证、债券和银行存款本息、股指期货合约、应收款项、其它投资等资产及负债。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Style w:val="a4"/>
          <w:rFonts w:hint="eastAsia"/>
          <w:sz w:val="21"/>
          <w:szCs w:val="21"/>
        </w:rPr>
        <w:t>三、估值方法</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1、证券交易所上市的有价证券的估值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1）除基金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2、处于未上市期间的有价证券应区分如下情况处理：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（2）首次公开发行未上市的股票、债券和权证，采用估值技术确定公允价值，在估值技术难以可靠计量公允价值的情况下，按成本估值；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3、全国银行间债券市场交易的债券、资产支持证券等固定收益品种，采用估值技术确定公允价值。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4、中小企业私募债券，采用估值技术确定公允价值。在估值技术难以可靠计量公允价值的情况下，按成本估值。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5、因持有股票而享有的配股权，采用估值技术确定公允价值，在估值技术难以可靠计量公允价值的情况下，按成本估值。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6、同一债券同时在两个或两个以上市场交易的，按债券所处的市场分别估值。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7、本基金投资股指期货合约，一般以估值当日结算价进行估值，估值当日无结算价的，且最近交易日后经济环境未发生重大变化的，采用最近交易日结算价估值。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8、汇率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10、相关法律法规以及监管部门有强制规定的，从其规定。如有新增事项，按国家最新规定估值。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843C6D" w:rsidRPr="00843C6D" w:rsidRDefault="00843C6D">
      <w:pPr>
        <w:pStyle w:val="a3"/>
        <w:spacing w:before="0" w:beforeAutospacing="0" w:after="0" w:afterAutospacing="0" w:line="360" w:lineRule="auto"/>
        <w:ind w:firstLine="420"/>
        <w:divId w:val="1037854989"/>
        <w:rPr>
          <w:sz w:val="21"/>
          <w:szCs w:val="21"/>
        </w:rPr>
      </w:pPr>
      <w:r w:rsidRPr="00843C6D">
        <w:rPr>
          <w:rFonts w:hint="eastAsia"/>
          <w:sz w:val="21"/>
          <w:szCs w:val="21"/>
        </w:rPr>
        <w:t>根据有关法律法规，基金净值计算和基金会计核算的义务由基金管理人承担。本基金的基金会计责任方由基金管理人担任，因此，就与本基金有关的会计问题，如经相关各方在平</w:t>
      </w:r>
      <w:r w:rsidRPr="00843C6D">
        <w:rPr>
          <w:rFonts w:hint="eastAsia"/>
          <w:sz w:val="21"/>
          <w:szCs w:val="21"/>
        </w:rPr>
        <w:lastRenderedPageBreak/>
        <w:t>等基础上充分讨论后，仍无法达成一致的意见，按照基金管理人对基金净值的计算结果对外</w:t>
      </w:r>
      <w:bookmarkStart w:id="148" w:name="chapter_level1_14_63_section_1_end"/>
      <w:bookmarkEnd w:id="148"/>
      <w:r w:rsidRPr="00843C6D">
        <w:rPr>
          <w:rFonts w:hint="eastAsia"/>
          <w:sz w:val="21"/>
          <w:szCs w:val="21"/>
        </w:rPr>
        <w:t xml:space="preserve">予以公布。 </w:t>
      </w:r>
    </w:p>
    <w:p w:rsidR="00843C6D" w:rsidRPr="00843C6D" w:rsidRDefault="00843C6D">
      <w:pPr>
        <w:pStyle w:val="a3"/>
        <w:spacing w:before="0" w:beforeAutospacing="0" w:after="0" w:afterAutospacing="0" w:line="360" w:lineRule="auto"/>
        <w:ind w:firstLine="420"/>
        <w:divId w:val="1413889218"/>
        <w:rPr>
          <w:sz w:val="21"/>
          <w:szCs w:val="21"/>
        </w:rPr>
      </w:pPr>
      <w:bookmarkStart w:id="149" w:name="chapter_level1_14_63_section_2"/>
      <w:bookmarkEnd w:id="149"/>
      <w:r w:rsidRPr="00843C6D">
        <w:rPr>
          <w:rStyle w:val="a4"/>
          <w:rFonts w:hint="eastAsia"/>
          <w:sz w:val="21"/>
          <w:szCs w:val="21"/>
        </w:rPr>
        <w:t>四、估值程序</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1、基金份额净值是按照每个估值日闭市后，基金资产净值除以当日该类基金份额的余额数量计算，均精确到</w:t>
      </w:r>
      <w:bookmarkStart w:id="150" w:name="field_63_netdecimalvalue_1"/>
      <w:r w:rsidR="00092BD6">
        <w:rPr>
          <w:sz w:val="21"/>
          <w:szCs w:val="21"/>
        </w:rPr>
        <w:t>0.0001</w:t>
      </w:r>
      <w:bookmarkEnd w:id="150"/>
      <w:r w:rsidRPr="00843C6D">
        <w:rPr>
          <w:rFonts w:hint="eastAsia"/>
          <w:sz w:val="21"/>
          <w:szCs w:val="21"/>
        </w:rPr>
        <w:t xml:space="preserve">元，小数点后第5位四舍五入。国家另有规定的，从其规定。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基金管理人应每个估值日计算基金资产净值及各类基金份额净值，并按规定进行公告。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Style w:val="a4"/>
          <w:rFonts w:hint="eastAsia"/>
          <w:sz w:val="21"/>
          <w:szCs w:val="21"/>
        </w:rPr>
        <w:t>五、估值错误的处理</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基金管理人和基金托管人将采取必要、适当、合理的措施确保基金资产估值的准确性、及时性。当任一类基金份额净值小数点后</w:t>
      </w:r>
      <w:bookmarkStart w:id="151" w:name="field_63_netdecimal_1"/>
      <w:r w:rsidR="00092BD6">
        <w:rPr>
          <w:sz w:val="21"/>
          <w:szCs w:val="21"/>
        </w:rPr>
        <w:t>4</w:t>
      </w:r>
      <w:bookmarkEnd w:id="151"/>
      <w:r w:rsidRPr="00843C6D">
        <w:rPr>
          <w:rFonts w:hint="eastAsia"/>
          <w:sz w:val="21"/>
          <w:szCs w:val="21"/>
        </w:rPr>
        <w:t>位以内(含第</w:t>
      </w:r>
      <w:bookmarkStart w:id="152" w:name="field_63_netdecimal_2"/>
      <w:r w:rsidR="00092BD6">
        <w:rPr>
          <w:sz w:val="21"/>
          <w:szCs w:val="21"/>
        </w:rPr>
        <w:t>4</w:t>
      </w:r>
      <w:bookmarkEnd w:id="152"/>
      <w:r w:rsidRPr="00843C6D">
        <w:rPr>
          <w:rFonts w:hint="eastAsia"/>
          <w:sz w:val="21"/>
          <w:szCs w:val="21"/>
        </w:rPr>
        <w:t xml:space="preserve">位)发生估值错误时，视为基金份额净值错误。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基金合同的当事人应按照以下约定处理：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1、估值错误类型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上述估值错误的主要类型包括但不限于：资料申报差错、数据传输差错、数据计算差错、系统故障差错、下达指令差错等。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2、估值错误处理原则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lastRenderedPageBreak/>
        <w:t xml:space="preserve">（2）估值错误的责任方对有关当事人的直接损失负责，不对间接损失负责，并且仅对估值错误的有关直接当事人负责，不对第三方负责。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（4）估值错误调整采用尽量恢复至假设未发生估值错误的正确情形的方式。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3、估值错误处理程序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估值错误被发现后，有关的当事人应当及时进行处理，处理的程序如下：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（1）查明估值错误发生的原因，列明所有的当事人，并根据估值错误发生的原因确定估值错误的责任方；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（2）根据估值错误处理原则或当事人协商的方法对因估值错误造成的损失进行评估；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（3）根据估值错误处理原则或当事人协商的方法由估值错误的责任方进行更正和赔偿损失；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（4）根据估值错误处理的方法，需要修改基金登记机构交易数据的，由基金登记机构进行更正，并就估值错误的更正向有关当事人进行确认。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4、基金份额净值估值错误处理的方法如下：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（1）基金份额净值计算出现错误时，基金管理人应当立即予以纠正，通报基金托管人，并采取合理的措施防止损失进一步扩大。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lastRenderedPageBreak/>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率和托管费率的比例各自承担相应的责任。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（4）基金管理人和基金托管人由于各自技术系统设置而产生的净值计算尾差，以基金管理人计算结果为准。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（5）前述内容如法律法规或监管机关另有规定的，从其规定处理。如果行业另有通行做法，双方当事人应本着平等和保护基金份额持有人利益的原则进行协商。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Style w:val="a4"/>
          <w:rFonts w:hint="eastAsia"/>
          <w:sz w:val="21"/>
          <w:szCs w:val="21"/>
        </w:rPr>
        <w:t>六、暂停估值的情形</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1、基金投资所涉及的证券、期货交易市场或外汇市场遇法定节假日或因其他原因暂停营业时；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2、因不可抗力致使基金管理人、基金托管人无法准确评估基金资产价值时；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4、法律法规规定、中国证监会和基金合同认定的其它情形。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Style w:val="a4"/>
          <w:rFonts w:hint="eastAsia"/>
          <w:sz w:val="21"/>
          <w:szCs w:val="21"/>
        </w:rPr>
        <w:t>七、基金净值的确认</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Style w:val="a4"/>
          <w:rFonts w:hint="eastAsia"/>
          <w:sz w:val="21"/>
          <w:szCs w:val="21"/>
        </w:rPr>
        <w:t>八、特殊情况的处理方法</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1、基金管理人或基金托管人按估值方法的第9项进行估值时，所造成的误差不作为基金资产估值错误处理。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lastRenderedPageBreak/>
        <w:t xml:space="preserve">2、由于不可抗力原因，或由于证券、期货交易所或外汇市场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 xml:space="preserve">3、税收 </w:t>
      </w:r>
    </w:p>
    <w:p w:rsidR="00843C6D" w:rsidRPr="00843C6D" w:rsidRDefault="00843C6D">
      <w:pPr>
        <w:pStyle w:val="a3"/>
        <w:spacing w:before="0" w:beforeAutospacing="0" w:after="0" w:afterAutospacing="0" w:line="360" w:lineRule="auto"/>
        <w:ind w:firstLine="420"/>
        <w:divId w:val="1413889218"/>
        <w:rPr>
          <w:sz w:val="21"/>
          <w:szCs w:val="21"/>
        </w:rPr>
      </w:pPr>
      <w:r w:rsidRPr="00843C6D">
        <w:rPr>
          <w:rFonts w:hint="eastAsia"/>
          <w:sz w:val="21"/>
          <w:szCs w:val="21"/>
        </w:rPr>
        <w:t>对于按照中国法律法规和基金投资所在地的法律法规规定应交纳的各项税金，本基金将按权责发生制原则进行估值；对于因税收规定调整或其他原因导致基金实际交纳税金与估算</w:t>
      </w:r>
      <w:bookmarkStart w:id="153" w:name="chapter_level1_14_63_section_2_end"/>
      <w:bookmarkEnd w:id="153"/>
      <w:r w:rsidRPr="00843C6D">
        <w:rPr>
          <w:rFonts w:hint="eastAsia"/>
          <w:sz w:val="21"/>
          <w:szCs w:val="21"/>
        </w:rPr>
        <w:t xml:space="preserve">的应交税金有差异的，基金将在相关税金调整日或实际支付日进行相应的估值调整。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54" w:name="chapter_level1_15_64"/>
      <w:bookmarkStart w:id="155" w:name="_Toc51005619"/>
      <w:r w:rsidRPr="00843C6D">
        <w:rPr>
          <w:rFonts w:ascii="宋体" w:eastAsia="宋体" w:hAnsi="宋体" w:hint="eastAsia"/>
          <w:sz w:val="30"/>
        </w:rPr>
        <w:lastRenderedPageBreak/>
        <w:t>第十二部分  基金的收益分配</w:t>
      </w:r>
      <w:bookmarkEnd w:id="154"/>
      <w:bookmarkEnd w:id="155"/>
    </w:p>
    <w:p w:rsidR="00843C6D" w:rsidRPr="00843C6D" w:rsidRDefault="00843C6D">
      <w:pPr>
        <w:pStyle w:val="a3"/>
        <w:spacing w:before="0" w:beforeAutospacing="0" w:after="0" w:afterAutospacing="0" w:line="360" w:lineRule="auto"/>
        <w:ind w:firstLine="420"/>
        <w:divId w:val="571046985"/>
        <w:rPr>
          <w:sz w:val="21"/>
          <w:szCs w:val="21"/>
        </w:rPr>
      </w:pPr>
      <w:bookmarkStart w:id="156" w:name="chapter_level1_15_64_section_1"/>
      <w:bookmarkEnd w:id="156"/>
      <w:r w:rsidRPr="00843C6D">
        <w:rPr>
          <w:rStyle w:val="a4"/>
          <w:rFonts w:hint="eastAsia"/>
          <w:sz w:val="21"/>
          <w:szCs w:val="21"/>
        </w:rPr>
        <w:t>一、基金利润的构成</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Style w:val="a4"/>
          <w:rFonts w:hint="eastAsia"/>
          <w:sz w:val="21"/>
          <w:szCs w:val="21"/>
        </w:rPr>
        <w:t>二、基金可供分配利润</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Fonts w:hint="eastAsia"/>
          <w:sz w:val="21"/>
          <w:szCs w:val="21"/>
        </w:rPr>
        <w:t xml:space="preserve">基金可供分配利润指截至收益分配基准日基金未分配利润与未分配利润中已实现收益的孰低数。 </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Style w:val="a4"/>
          <w:rFonts w:hint="eastAsia"/>
          <w:sz w:val="21"/>
          <w:szCs w:val="21"/>
        </w:rPr>
        <w:t>三、基金收益分配原则</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843C6D" w:rsidRPr="00843C6D" w:rsidRDefault="00843C6D">
      <w:pPr>
        <w:pStyle w:val="a3"/>
        <w:spacing w:before="0" w:beforeAutospacing="0" w:after="0" w:afterAutospacing="0" w:line="360" w:lineRule="auto"/>
        <w:ind w:firstLine="420"/>
        <w:divId w:val="571046985"/>
        <w:rPr>
          <w:sz w:val="21"/>
          <w:szCs w:val="21"/>
        </w:rPr>
      </w:pPr>
      <w:r w:rsidRPr="00843C6D">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rsidR="00843C6D" w:rsidRPr="00843C6D" w:rsidRDefault="00843C6D">
      <w:pPr>
        <w:pStyle w:val="a3"/>
        <w:spacing w:before="0" w:beforeAutospacing="0" w:after="0" w:afterAutospacing="0" w:line="360" w:lineRule="auto"/>
        <w:ind w:firstLine="420"/>
        <w:divId w:val="571046985"/>
        <w:rPr>
          <w:sz w:val="21"/>
          <w:szCs w:val="21"/>
        </w:rPr>
      </w:pPr>
      <w:bookmarkStart w:id="157" w:name="chapter_level1_15_64_section_1_end"/>
      <w:bookmarkEnd w:id="157"/>
      <w:r w:rsidRPr="00843C6D">
        <w:rPr>
          <w:rFonts w:hint="eastAsia"/>
          <w:sz w:val="21"/>
          <w:szCs w:val="21"/>
        </w:rPr>
        <w:t xml:space="preserve">4、法律法规或监管机关另有规定的，从其规定。 </w:t>
      </w:r>
    </w:p>
    <w:p w:rsidR="00843C6D" w:rsidRPr="00843C6D" w:rsidRDefault="00843C6D">
      <w:pPr>
        <w:pStyle w:val="a3"/>
        <w:spacing w:before="0" w:beforeAutospacing="0" w:after="0" w:afterAutospacing="0" w:line="360" w:lineRule="auto"/>
        <w:ind w:firstLine="420"/>
        <w:divId w:val="1087967073"/>
        <w:rPr>
          <w:sz w:val="21"/>
          <w:szCs w:val="21"/>
        </w:rPr>
      </w:pPr>
      <w:bookmarkStart w:id="158" w:name="chapter_level1_15_64_section_2"/>
      <w:bookmarkEnd w:id="158"/>
      <w:r w:rsidRPr="00843C6D">
        <w:rPr>
          <w:rStyle w:val="a4"/>
          <w:rFonts w:hint="eastAsia"/>
          <w:sz w:val="21"/>
          <w:szCs w:val="21"/>
        </w:rPr>
        <w:t>四、收益分配方案</w:t>
      </w:r>
    </w:p>
    <w:p w:rsidR="00843C6D" w:rsidRPr="00843C6D" w:rsidRDefault="00843C6D">
      <w:pPr>
        <w:pStyle w:val="a3"/>
        <w:spacing w:before="0" w:beforeAutospacing="0" w:after="0" w:afterAutospacing="0" w:line="360" w:lineRule="auto"/>
        <w:ind w:firstLine="420"/>
        <w:divId w:val="1087967073"/>
        <w:rPr>
          <w:sz w:val="21"/>
          <w:szCs w:val="21"/>
        </w:rPr>
      </w:pPr>
      <w:r w:rsidRPr="00843C6D">
        <w:rPr>
          <w:rFonts w:hint="eastAsia"/>
          <w:sz w:val="21"/>
          <w:szCs w:val="21"/>
        </w:rPr>
        <w:t xml:space="preserve">基金收益分配方案中应载明截止收益分配基准日的可供分配利润、基金收益分配对象、分配时间、分配数额及比例、分配方式等内容。 </w:t>
      </w:r>
    </w:p>
    <w:p w:rsidR="00843C6D" w:rsidRPr="00843C6D" w:rsidRDefault="00843C6D">
      <w:pPr>
        <w:pStyle w:val="a3"/>
        <w:spacing w:before="0" w:beforeAutospacing="0" w:after="0" w:afterAutospacing="0" w:line="360" w:lineRule="auto"/>
        <w:ind w:firstLine="420"/>
        <w:divId w:val="1087967073"/>
        <w:rPr>
          <w:sz w:val="21"/>
          <w:szCs w:val="21"/>
        </w:rPr>
      </w:pPr>
      <w:r w:rsidRPr="00843C6D">
        <w:rPr>
          <w:rStyle w:val="a4"/>
          <w:rFonts w:hint="eastAsia"/>
          <w:sz w:val="21"/>
          <w:szCs w:val="21"/>
        </w:rPr>
        <w:t>五、收益分配方案的确定、公告与实施</w:t>
      </w:r>
    </w:p>
    <w:p w:rsidR="00843C6D" w:rsidRPr="00843C6D" w:rsidRDefault="00843C6D">
      <w:pPr>
        <w:pStyle w:val="a3"/>
        <w:spacing w:before="0" w:beforeAutospacing="0" w:after="0" w:afterAutospacing="0" w:line="360" w:lineRule="auto"/>
        <w:ind w:firstLine="420"/>
        <w:divId w:val="1087967073"/>
        <w:rPr>
          <w:sz w:val="21"/>
          <w:szCs w:val="21"/>
        </w:rPr>
      </w:pPr>
      <w:r w:rsidRPr="00843C6D">
        <w:rPr>
          <w:rFonts w:hint="eastAsia"/>
          <w:sz w:val="21"/>
          <w:szCs w:val="21"/>
        </w:rPr>
        <w:t xml:space="preserve">本基金收益分配方案由基金管理人拟定，并由基金托管人复核，依照《信息披露办法》的有关规定在指定媒介公告。 </w:t>
      </w:r>
    </w:p>
    <w:p w:rsidR="00843C6D" w:rsidRPr="00843C6D" w:rsidRDefault="00843C6D">
      <w:pPr>
        <w:pStyle w:val="a3"/>
        <w:spacing w:before="0" w:beforeAutospacing="0" w:after="0" w:afterAutospacing="0" w:line="360" w:lineRule="auto"/>
        <w:ind w:firstLine="420"/>
        <w:divId w:val="1087967073"/>
        <w:rPr>
          <w:sz w:val="21"/>
          <w:szCs w:val="21"/>
        </w:rPr>
      </w:pPr>
      <w:r w:rsidRPr="00843C6D">
        <w:rPr>
          <w:rFonts w:hint="eastAsia"/>
          <w:sz w:val="21"/>
          <w:szCs w:val="21"/>
        </w:rPr>
        <w:t xml:space="preserve">基金红利发放日距离收益分配基准日（即可供分配利润计算截止日）的时间不得超过15个工作日。 </w:t>
      </w:r>
    </w:p>
    <w:p w:rsidR="00843C6D" w:rsidRPr="00843C6D" w:rsidRDefault="00843C6D">
      <w:pPr>
        <w:pStyle w:val="a3"/>
        <w:spacing w:before="0" w:beforeAutospacing="0" w:after="0" w:afterAutospacing="0" w:line="360" w:lineRule="auto"/>
        <w:ind w:firstLine="420"/>
        <w:divId w:val="1087967073"/>
        <w:rPr>
          <w:sz w:val="21"/>
          <w:szCs w:val="21"/>
        </w:rPr>
      </w:pPr>
      <w:r w:rsidRPr="00843C6D">
        <w:rPr>
          <w:rStyle w:val="a4"/>
          <w:rFonts w:hint="eastAsia"/>
          <w:sz w:val="21"/>
          <w:szCs w:val="21"/>
        </w:rPr>
        <w:t>六、基金收益分配中发生的费用</w:t>
      </w:r>
    </w:p>
    <w:p w:rsidR="00843C6D" w:rsidRPr="00843C6D" w:rsidRDefault="00843C6D">
      <w:pPr>
        <w:pStyle w:val="a3"/>
        <w:spacing w:before="0" w:beforeAutospacing="0" w:after="0" w:afterAutospacing="0" w:line="360" w:lineRule="auto"/>
        <w:ind w:firstLine="420"/>
        <w:divId w:val="1087967073"/>
        <w:rPr>
          <w:sz w:val="21"/>
          <w:szCs w:val="21"/>
        </w:rPr>
      </w:pPr>
      <w:r w:rsidRPr="00843C6D">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r w:rsidRPr="00843C6D">
        <w:rPr>
          <w:rFonts w:hint="eastAsia"/>
          <w:sz w:val="21"/>
          <w:szCs w:val="21"/>
        </w:rPr>
        <w:lastRenderedPageBreak/>
        <w:t>有人的现金红利自动转为相应类别的基金份额。红利再投资的计算方法，依照《业务规则》</w:t>
      </w:r>
      <w:bookmarkStart w:id="159" w:name="chapter_level1_15_64_section_2_end"/>
      <w:bookmarkEnd w:id="159"/>
      <w:r w:rsidRPr="00843C6D">
        <w:rPr>
          <w:rFonts w:hint="eastAsia"/>
          <w:sz w:val="21"/>
          <w:szCs w:val="21"/>
        </w:rPr>
        <w:t xml:space="preserve">执行。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60" w:name="chapter_level1_16_65"/>
      <w:bookmarkStart w:id="161" w:name="_Toc51005620"/>
      <w:r w:rsidRPr="00843C6D">
        <w:rPr>
          <w:rFonts w:ascii="宋体" w:eastAsia="宋体" w:hAnsi="宋体" w:hint="eastAsia"/>
          <w:sz w:val="30"/>
        </w:rPr>
        <w:lastRenderedPageBreak/>
        <w:t>第十三部分  基金费用与税收</w:t>
      </w:r>
      <w:bookmarkEnd w:id="160"/>
      <w:bookmarkEnd w:id="161"/>
    </w:p>
    <w:p w:rsidR="00843C6D" w:rsidRPr="00843C6D" w:rsidRDefault="00843C6D">
      <w:pPr>
        <w:pStyle w:val="a3"/>
        <w:spacing w:before="0" w:beforeAutospacing="0" w:after="0" w:afterAutospacing="0" w:line="360" w:lineRule="auto"/>
        <w:ind w:firstLine="420"/>
        <w:divId w:val="1470047687"/>
        <w:rPr>
          <w:sz w:val="21"/>
          <w:szCs w:val="21"/>
        </w:rPr>
      </w:pPr>
      <w:bookmarkStart w:id="162" w:name="chapter_level1_16_65_section_1"/>
      <w:bookmarkEnd w:id="162"/>
      <w:r w:rsidRPr="00843C6D">
        <w:rPr>
          <w:rStyle w:val="a4"/>
          <w:rFonts w:hint="eastAsia"/>
          <w:sz w:val="21"/>
          <w:szCs w:val="21"/>
        </w:rPr>
        <w:t>一、基金费用的种类</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1、基金管理人的管理费；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2、基金托管人的托管费；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3、C类基金份额的销售服务费；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4、《基金合同》生效后与基金相关的信息披露费用，法律法规、中国证监会另有规定的除外；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5、《基金合同》生效后与基金相关的会计师费、律师费、仲裁费和诉讼费；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6、基金份额持有人大会费用；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7、基金的证券、期货交易费用；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8、基金的银行汇划费用；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9、基金的账户开户费用、账户维护费用；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10、因投资港股通标的股票而产生的各项合理费用；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11、按照国家有关规定和《基金合同》约定，可以在基金财产中列支的其他费用。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Style w:val="a4"/>
          <w:rFonts w:hint="eastAsia"/>
          <w:sz w:val="21"/>
          <w:szCs w:val="21"/>
        </w:rPr>
        <w:t>二、基金费用计提方法、计提标准和支付方式</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1、基金管理人的管理费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本基金的管理费按前一日基金资产净值的</w:t>
      </w:r>
      <w:bookmarkStart w:id="163" w:name="field_0_managementrate_1"/>
      <w:r w:rsidR="00092BD6">
        <w:rPr>
          <w:sz w:val="21"/>
          <w:szCs w:val="21"/>
        </w:rPr>
        <w:t>1.50</w:t>
      </w:r>
      <w:bookmarkEnd w:id="163"/>
      <w:r w:rsidRPr="00843C6D">
        <w:rPr>
          <w:rFonts w:hint="eastAsia"/>
          <w:sz w:val="21"/>
          <w:szCs w:val="21"/>
        </w:rPr>
        <w:t xml:space="preserve">%年费率计提。管理费的计算方法如下：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H＝E×</w:t>
      </w:r>
      <w:bookmarkStart w:id="164" w:name="field_0_managementrate_2"/>
      <w:r w:rsidR="00092BD6">
        <w:rPr>
          <w:sz w:val="21"/>
          <w:szCs w:val="21"/>
        </w:rPr>
        <w:t>1.50</w:t>
      </w:r>
      <w:bookmarkEnd w:id="164"/>
      <w:r w:rsidRPr="00843C6D">
        <w:rPr>
          <w:rFonts w:hint="eastAsia"/>
          <w:sz w:val="21"/>
          <w:szCs w:val="21"/>
        </w:rPr>
        <w:t xml:space="preserve">%÷当年天数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H为每日应计提的基金管理费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E为前一日的基金资产净值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基金管理费每日计算，逐日累计至每月月末，按月支付，经基金管理人与基金托管人双方核对无误后，基金托管人按照与基金管理人协商一致的方式，自动于次月初三个工作日内从基金财产中一次性支付给基金管理人。若遇法定节假日、公休日等，支付日期顺延。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2、基金托管人的托管费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本基金的托管费按前一日基金资产净值的</w:t>
      </w:r>
      <w:bookmarkStart w:id="165" w:name="field_0_trusteerate_1"/>
      <w:r w:rsidR="00092BD6">
        <w:rPr>
          <w:sz w:val="21"/>
          <w:szCs w:val="21"/>
        </w:rPr>
        <w:t>0.25</w:t>
      </w:r>
      <w:bookmarkEnd w:id="165"/>
      <w:r w:rsidRPr="00843C6D">
        <w:rPr>
          <w:rFonts w:hint="eastAsia"/>
          <w:sz w:val="21"/>
          <w:szCs w:val="21"/>
        </w:rPr>
        <w:t xml:space="preserve">%的年费率计提。托管费的计算方法如下：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H＝E×</w:t>
      </w:r>
      <w:bookmarkStart w:id="166" w:name="field_0_trusteerate_2"/>
      <w:r w:rsidR="00092BD6">
        <w:rPr>
          <w:sz w:val="21"/>
          <w:szCs w:val="21"/>
        </w:rPr>
        <w:t>0.25</w:t>
      </w:r>
      <w:bookmarkEnd w:id="166"/>
      <w:r w:rsidRPr="00843C6D">
        <w:rPr>
          <w:rFonts w:hint="eastAsia"/>
          <w:sz w:val="21"/>
          <w:szCs w:val="21"/>
        </w:rPr>
        <w:t xml:space="preserve">%÷当年天数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H为每日应计提的基金托管费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E为前一日的基金资产净值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lastRenderedPageBreak/>
        <w:t xml:space="preserve">基金托管费每日计算，逐日累计至每月月末，按月支付，经基金管理人与基金托管人双方核对无误后，基金托管人按照与基金管理人协商一致的方式，自动于次月初三个工作日内从基金财产中一次性支取。若遇法定节假日、公休日等，支付日期顺延。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3、销售服务费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本基金A类基金份额不收取销售服务费，C类基金份额的销售服务费年费率为0.50%。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本基金销售服务费按前一日C类基金份额的基金资产净值的0.50%年费率计提。计算方法如下：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H=E×0.50%÷当年天数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H为C类基金份额每日应计提的销售服务费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E为C类基金份额前一日基金资产净值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基金销售服务费每日计算，逐日累计至每月月末，按月支付，经基金管理人与基金托管人双方核对无误后，基金托管人按照与基金管理人协商一致的方式，自动于次月初三个工作日内从基金财产中一次性支付至登记机构，由登记机构代付给销售机构。若遇法定节假日、公休日等，支付日期顺延。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上述“一、基金费用的种类”中第4－11项费用，根据有关法规及相应协议规定，按费用实际支出金额列入当期费用，由基金托管人从基金财产中支付。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4、证券、期货账户开户费用：证券、期货账户开户费经基金管理人与基金托管人核对无误后，自产品成立一个月内由基金托管人从基金财产中划付，如基金财产余额不足支付该开户费用，由基金管理人于产品成立一个月后的5个工作日内进行垫付，基金托管人不承担垫付开户费用义务。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Style w:val="a4"/>
          <w:rFonts w:hint="eastAsia"/>
          <w:sz w:val="21"/>
          <w:szCs w:val="21"/>
        </w:rPr>
        <w:t>三、不列入基金费用的项目</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下列费用不列入基金费用：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1、基金管理人和基金托管人因未履行或未完全履行义务导致的费用支出或基金财产的损失；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2、基金管理人和基金托管人处理与基金运作无关的事项发生的费用；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3、《基金合同》生效前的相关费用；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Fonts w:hint="eastAsia"/>
          <w:sz w:val="21"/>
          <w:szCs w:val="21"/>
        </w:rPr>
        <w:t xml:space="preserve">4、其他根据相关法律法规及中国证监会的有关规定不得列入基金费用的项目。 </w:t>
      </w:r>
    </w:p>
    <w:p w:rsidR="00843C6D" w:rsidRPr="00843C6D" w:rsidRDefault="00843C6D">
      <w:pPr>
        <w:pStyle w:val="a3"/>
        <w:spacing w:before="0" w:beforeAutospacing="0" w:after="0" w:afterAutospacing="0" w:line="360" w:lineRule="auto"/>
        <w:ind w:firstLine="420"/>
        <w:divId w:val="1470047687"/>
        <w:rPr>
          <w:sz w:val="21"/>
          <w:szCs w:val="21"/>
        </w:rPr>
      </w:pPr>
      <w:r w:rsidRPr="00843C6D">
        <w:rPr>
          <w:rStyle w:val="a4"/>
          <w:rFonts w:hint="eastAsia"/>
          <w:sz w:val="21"/>
          <w:szCs w:val="21"/>
        </w:rPr>
        <w:t>四、基金税收</w:t>
      </w:r>
    </w:p>
    <w:p w:rsidR="00843C6D" w:rsidRPr="00843C6D" w:rsidRDefault="00843C6D" w:rsidP="00E67AFC">
      <w:pPr>
        <w:pStyle w:val="a3"/>
        <w:spacing w:before="0" w:beforeAutospacing="0" w:after="0" w:afterAutospacing="0" w:line="360" w:lineRule="auto"/>
        <w:ind w:firstLine="420"/>
      </w:pPr>
      <w:r w:rsidRPr="00843C6D">
        <w:rPr>
          <w:rFonts w:hint="eastAsia"/>
          <w:sz w:val="21"/>
          <w:szCs w:val="21"/>
        </w:rPr>
        <w:t xml:space="preserve">本基金运作过程中涉及的各纳税主体，其纳税义务按国家税收法律、法规执行。 </w:t>
      </w:r>
      <w:bookmarkStart w:id="167" w:name="chapter_level1_16_65_section_1_end"/>
      <w:bookmarkEnd w:id="167"/>
      <w:r w:rsidRPr="00843C6D">
        <w:br w:type="page"/>
      </w:r>
    </w:p>
    <w:p w:rsidR="00843C6D" w:rsidRPr="00843C6D" w:rsidRDefault="00843C6D" w:rsidP="00843C6D">
      <w:pPr>
        <w:pStyle w:val="2"/>
        <w:jc w:val="center"/>
        <w:rPr>
          <w:rFonts w:ascii="宋体" w:eastAsia="宋体" w:hAnsi="宋体"/>
          <w:sz w:val="30"/>
        </w:rPr>
      </w:pPr>
      <w:bookmarkStart w:id="168" w:name="chapter_level1_17_66"/>
      <w:bookmarkStart w:id="169" w:name="_Toc51005621"/>
      <w:r w:rsidRPr="00843C6D">
        <w:rPr>
          <w:rFonts w:ascii="宋体" w:eastAsia="宋体" w:hAnsi="宋体" w:hint="eastAsia"/>
          <w:sz w:val="30"/>
        </w:rPr>
        <w:lastRenderedPageBreak/>
        <w:t>第十四部分  基金的会计与审计</w:t>
      </w:r>
      <w:bookmarkEnd w:id="168"/>
      <w:bookmarkEnd w:id="169"/>
    </w:p>
    <w:p w:rsidR="00843C6D" w:rsidRPr="00843C6D" w:rsidRDefault="00843C6D">
      <w:pPr>
        <w:pStyle w:val="a3"/>
        <w:spacing w:before="0" w:beforeAutospacing="0" w:after="0" w:afterAutospacing="0" w:line="360" w:lineRule="auto"/>
        <w:ind w:firstLine="420"/>
        <w:divId w:val="1880781461"/>
        <w:rPr>
          <w:sz w:val="21"/>
          <w:szCs w:val="21"/>
        </w:rPr>
      </w:pPr>
      <w:bookmarkStart w:id="170" w:name="chapter_level1_17_66_section_1"/>
      <w:bookmarkEnd w:id="170"/>
      <w:r w:rsidRPr="00843C6D">
        <w:rPr>
          <w:rStyle w:val="a4"/>
          <w:rFonts w:hint="eastAsia"/>
          <w:sz w:val="21"/>
          <w:szCs w:val="21"/>
        </w:rPr>
        <w:t>一、基金会计政策</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1、基金管理人为本基金的基金会计责任方；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3、基金核算以人民币为记账本位币，以人民币元为记账单位；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4、会计制度执行国家有关会计制度；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5、本基金独立建账、独立核算；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6、基金管理人及基金托管人各自保留完整的会计账目、凭证并进行日常的会计核算，按照有关规定编制基金会计报表；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7、基金托管人每月与基金管理人就基金的会计核算、报表编制等进行核对并以书面方式确认。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Style w:val="a4"/>
          <w:rFonts w:hint="eastAsia"/>
          <w:sz w:val="21"/>
          <w:szCs w:val="21"/>
        </w:rPr>
        <w:t>二、基金的年度审计</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 xml:space="preserve">2、会计师事务所更换经办注册会计师，应事先征得基金管理人同意。 </w:t>
      </w:r>
    </w:p>
    <w:p w:rsidR="00843C6D" w:rsidRPr="00843C6D" w:rsidRDefault="00843C6D">
      <w:pPr>
        <w:pStyle w:val="a3"/>
        <w:spacing w:before="0" w:beforeAutospacing="0" w:after="0" w:afterAutospacing="0" w:line="360" w:lineRule="auto"/>
        <w:ind w:firstLine="420"/>
        <w:divId w:val="1880781461"/>
        <w:rPr>
          <w:sz w:val="21"/>
          <w:szCs w:val="21"/>
        </w:rPr>
      </w:pPr>
      <w:r w:rsidRPr="00843C6D">
        <w:rPr>
          <w:rFonts w:hint="eastAsia"/>
          <w:sz w:val="21"/>
          <w:szCs w:val="21"/>
        </w:rPr>
        <w:t>3、基金管理人认为有充足理由更换会计师事务所，须通报基金托管人。更换会计师事</w:t>
      </w:r>
      <w:bookmarkStart w:id="171" w:name="chapter_level1_17_66_section_1_end"/>
      <w:bookmarkEnd w:id="171"/>
      <w:r w:rsidRPr="00843C6D">
        <w:rPr>
          <w:rFonts w:hint="eastAsia"/>
          <w:sz w:val="21"/>
          <w:szCs w:val="21"/>
        </w:rPr>
        <w:t xml:space="preserve">务所需按照《信息披露办法》的有关规定在指定媒介公告。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72" w:name="chapter_level1_18_67"/>
      <w:bookmarkStart w:id="173" w:name="_Toc51005622"/>
      <w:r w:rsidRPr="00843C6D">
        <w:rPr>
          <w:rFonts w:ascii="宋体" w:eastAsia="宋体" w:hAnsi="宋体" w:hint="eastAsia"/>
          <w:sz w:val="30"/>
        </w:rPr>
        <w:lastRenderedPageBreak/>
        <w:t>第十五部分  基金的信息披露</w:t>
      </w:r>
      <w:bookmarkEnd w:id="172"/>
      <w:bookmarkEnd w:id="173"/>
    </w:p>
    <w:p w:rsidR="00843C6D" w:rsidRPr="00843C6D" w:rsidRDefault="00843C6D">
      <w:pPr>
        <w:pStyle w:val="a3"/>
        <w:spacing w:before="0" w:beforeAutospacing="0" w:after="0" w:afterAutospacing="0" w:line="360" w:lineRule="auto"/>
        <w:ind w:firstLine="420"/>
        <w:divId w:val="348533979"/>
        <w:rPr>
          <w:sz w:val="21"/>
          <w:szCs w:val="21"/>
        </w:rPr>
      </w:pPr>
      <w:bookmarkStart w:id="174" w:name="chapter_level1_18_67_section_1"/>
      <w:bookmarkEnd w:id="174"/>
      <w:r w:rsidRPr="00843C6D">
        <w:rPr>
          <w:rStyle w:val="a4"/>
          <w:rFonts w:hint="eastAsia"/>
          <w:sz w:val="21"/>
          <w:szCs w:val="21"/>
        </w:rPr>
        <w:t>一、本基金的信息披露应符合《基金法》、《运作办法》、《信息披露办法》、《基金合同》及其他有关规定。相关法律法规关于信息披露的规定发生变化时，本基金从其最新规定。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Style w:val="a4"/>
          <w:rFonts w:hint="eastAsia"/>
          <w:sz w:val="21"/>
          <w:szCs w:val="21"/>
        </w:rPr>
        <w:t>二、信息披露义务人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Style w:val="a4"/>
          <w:rFonts w:hint="eastAsia"/>
          <w:sz w:val="21"/>
          <w:szCs w:val="21"/>
        </w:rPr>
        <w:t>三、本基金信息披露义务人承诺公开披露的基金信息，不得有下列行为：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1、虚假记载、误导性陈述或者重大遗漏；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2、对证券投资业绩进行预测；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3、违规承诺收益或者承担损失；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4、诋毁其他基金管理人、基金托管人或者基金销售机构；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5、登载任何自然人、法人和非法人组织的祝贺性、恭维性或推荐性的文字；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Fonts w:hint="eastAsia"/>
          <w:sz w:val="21"/>
          <w:szCs w:val="21"/>
        </w:rPr>
        <w:t xml:space="preserve">6、中国证监会禁止的其他行为。 </w:t>
      </w:r>
    </w:p>
    <w:p w:rsidR="00843C6D" w:rsidRPr="00843C6D" w:rsidRDefault="00843C6D">
      <w:pPr>
        <w:pStyle w:val="a3"/>
        <w:spacing w:before="0" w:beforeAutospacing="0" w:after="0" w:afterAutospacing="0" w:line="360" w:lineRule="auto"/>
        <w:ind w:firstLine="420"/>
        <w:divId w:val="348533979"/>
        <w:rPr>
          <w:sz w:val="21"/>
          <w:szCs w:val="21"/>
        </w:rPr>
      </w:pPr>
      <w:r w:rsidRPr="00843C6D">
        <w:rPr>
          <w:rStyle w:val="a4"/>
          <w:rFonts w:hint="eastAsia"/>
          <w:sz w:val="21"/>
          <w:szCs w:val="21"/>
        </w:rPr>
        <w:t>四、本基金公开披露的信息应采用中文文本。如同时采用外文文本的，基金信息披露义务人应保证不同文本的内容一致。不同文本之间发生歧义的，以中文文本为准。 </w:t>
      </w:r>
    </w:p>
    <w:p w:rsidR="00843C6D" w:rsidRPr="00843C6D" w:rsidRDefault="00843C6D">
      <w:pPr>
        <w:pStyle w:val="a3"/>
        <w:spacing w:before="0" w:beforeAutospacing="0" w:after="0" w:afterAutospacing="0" w:line="360" w:lineRule="auto"/>
        <w:ind w:firstLine="420"/>
        <w:divId w:val="348533979"/>
        <w:rPr>
          <w:sz w:val="21"/>
          <w:szCs w:val="21"/>
        </w:rPr>
      </w:pPr>
      <w:bookmarkStart w:id="175" w:name="chapter_level1_18_67_section_1_end"/>
      <w:bookmarkEnd w:id="175"/>
      <w:r w:rsidRPr="00843C6D">
        <w:rPr>
          <w:rFonts w:hint="eastAsia"/>
          <w:sz w:val="21"/>
          <w:szCs w:val="21"/>
        </w:rPr>
        <w:t xml:space="preserve">本基金公开披露的信息采用阿拉伯数字；除特别说明外，货币单位为人民币元。 </w:t>
      </w:r>
    </w:p>
    <w:p w:rsidR="00843C6D" w:rsidRPr="00843C6D" w:rsidRDefault="00843C6D">
      <w:pPr>
        <w:pStyle w:val="a3"/>
        <w:spacing w:before="0" w:beforeAutospacing="0" w:after="0" w:afterAutospacing="0" w:line="360" w:lineRule="auto"/>
        <w:ind w:firstLine="420"/>
        <w:divId w:val="75447491"/>
        <w:rPr>
          <w:sz w:val="21"/>
          <w:szCs w:val="21"/>
        </w:rPr>
      </w:pPr>
      <w:bookmarkStart w:id="176" w:name="chapter_level1_18_67_section_2"/>
      <w:bookmarkEnd w:id="176"/>
      <w:r w:rsidRPr="00843C6D">
        <w:rPr>
          <w:rStyle w:val="a4"/>
          <w:rFonts w:hint="eastAsia"/>
          <w:sz w:val="21"/>
          <w:szCs w:val="21"/>
        </w:rPr>
        <w:t>五、公开披露的基金信息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公开披露的基金信息包括：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（一）基金招募说明书、《基金合同》、基金托管协议、基金产品资料概要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3、基金托管协议是界定基金托管人和基金管理人在基金财产保管及基金运作监督等活动中的权利、义务关系的法律文件。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（二）基金份额发售公告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基金管理人应当就基金份额发售的具体事宜编制基金份额发售公告，并在披露招募说明书的当日登载于指定媒介上。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（三）《基金合同》生效公告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基金管理人应当在收到中国证监会确认文件的次日在指定媒介上登载《基金合同》生效公告。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（四）基金净值信息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lastRenderedPageBreak/>
        <w:t xml:space="preserve">在开始办理基金份额申购或者赎回后，基金管理人应当在不晚于每个开放日的次日，通过指定网站、销售机构网站或者营业网点披露开放日的各类基金份额净值和各类基金份额累计净值。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（五）基金份额申购、赎回价格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（六）基金定期报告，包括基金年度报告、基金中期报告和基金季度报告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《基金合同》生效不足2个月的，基金管理人可以不编制当期季度报告、中期报告或者年度报告。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本基金持续运作过程中,应当在基金年度报告和中期报告中披露基金组合资产情况及其流动性风险分析等。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（七）临时报告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本基金发生重大事件，有关信息披露义务人应当在2日内编制临时报告书，并登载在指定报刊和指定网站上。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lastRenderedPageBreak/>
        <w:t xml:space="preserve">前款所称重大事件，是指可能对基金份额持有人权益或者基金份额的价格产生重大影响的下列事件：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1、基金份额持有人大会的召开及决定的事项；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2、《基金合同》终止、基金清算；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3、转换基金运作方式、基金合并；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4、更换基金管理人、基金托管人、基金份额登记机构，基金改聘会计师事务所；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5、基金管理人委托基金服务机构代为办理基金的份额登记、核算、估值等事项，基金托管人委托基金服务机构代为办理基金的核算、估值、复核等事项；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6、基金管理人、基金托管人的法定名称、住所发生变更；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7、基金管理人变更持有百分之五以上股权的股东、基金管理人的实际控制人变更；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8、基金募集期延长；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9、基金管理人的高级管理人员、基金经理和基金托管人专门基金托管部门负责人发生变动；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10、基金管理人的董事在最近12个月内变更超过百分之五十；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11、基金管理人、基金托管人专门基金托管部门的主要业务人员在最近12个月内变动超过百分之三十；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12、涉及基金财产、基金管理业务、基金托管业务的诉讼或仲裁；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15、基金收益分配事项；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16、管理费、托管费、销售服务费、申购费、赎回费等费用计提标准、计提方式和费率发生变更；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17、任一类基金份额净值计价错误达该类基金份额净值百分之零点五；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18、本基金开始办理申购、赎回；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19、本基金发生巨额赎回并延期办理；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lastRenderedPageBreak/>
        <w:t xml:space="preserve">20、本基金连续发生巨额赎回并暂停接受赎回申请或延缓支付赎回款项；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21、本基金暂停接受申购、赎回申请或重新接受申购、赎回申请；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22、发生涉及本基金申购、赎回事项调整或潜在影响投资者赎回等重大事项时；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23、调整基金份额类别的设置；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24、基金信息披露义务人认为可能对基金份额持有人权益或者基金份额的价格产生重大影响的其他事项或中国证监会规定的其他事项。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（八）澄清公告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（九）基金份额持有人大会决议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基金份额持有人大会决定的事项，应当依法报中国证监会备案，并予以公告。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（十）清算报告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（十一）投资股指期货相关公告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（十二）资产支持证券的投资情况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（十三）香港联合交易所证券投资情况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基金管理人应在基金年报及中期报告中披露其持有的香港联合交易所上市交易的证券总额及其市值占基金净资产的比例，以及报告期内所有的香港联合交易所证券明细。基金管</w:t>
      </w:r>
      <w:r w:rsidRPr="00843C6D">
        <w:rPr>
          <w:rFonts w:hint="eastAsia"/>
          <w:sz w:val="21"/>
          <w:szCs w:val="21"/>
        </w:rPr>
        <w:lastRenderedPageBreak/>
        <w:t xml:space="preserve">理人应在基金季度报告中披露其持有的香港联合交易所证券总额及其市值占基金净资产的比例、以及报告期末按市值占基金净资产比例大小排序的前10名香港联合交易所证券明细。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（十四）投资中小企业私募债券相关公告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 </w:t>
      </w:r>
    </w:p>
    <w:p w:rsidR="00843C6D" w:rsidRPr="00843C6D" w:rsidRDefault="00843C6D">
      <w:pPr>
        <w:pStyle w:val="a3"/>
        <w:spacing w:before="0" w:beforeAutospacing="0" w:after="0" w:afterAutospacing="0" w:line="360" w:lineRule="auto"/>
        <w:ind w:firstLine="420"/>
        <w:divId w:val="75447491"/>
        <w:rPr>
          <w:sz w:val="21"/>
          <w:szCs w:val="21"/>
        </w:rPr>
      </w:pPr>
      <w:r w:rsidRPr="00843C6D">
        <w:rPr>
          <w:rFonts w:hint="eastAsia"/>
          <w:sz w:val="21"/>
          <w:szCs w:val="21"/>
        </w:rPr>
        <w:t xml:space="preserve">（十五）中国证监会规定的其他信息。 </w:t>
      </w:r>
    </w:p>
    <w:p w:rsidR="00843C6D" w:rsidRPr="00843C6D" w:rsidRDefault="00843C6D">
      <w:pPr>
        <w:pStyle w:val="a3"/>
        <w:spacing w:before="0" w:beforeAutospacing="0" w:after="0" w:afterAutospacing="0" w:line="360" w:lineRule="auto"/>
        <w:ind w:firstLine="420"/>
        <w:divId w:val="1355497909"/>
        <w:rPr>
          <w:sz w:val="21"/>
          <w:szCs w:val="21"/>
        </w:rPr>
      </w:pPr>
      <w:bookmarkStart w:id="177" w:name="chapter_level1_18_67_section_2_end"/>
      <w:bookmarkStart w:id="178" w:name="chapter_level1_18_67_section_3"/>
      <w:bookmarkEnd w:id="177"/>
      <w:bookmarkEnd w:id="178"/>
      <w:r w:rsidRPr="00843C6D">
        <w:rPr>
          <w:rStyle w:val="a4"/>
          <w:rFonts w:hint="eastAsia"/>
          <w:sz w:val="21"/>
          <w:szCs w:val="21"/>
        </w:rPr>
        <w:t>六、信息披露事务管理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基金管理人、基金托管人应当建立健全信息披露管理制度，指定专门部门及高级管理人员负责管理信息披露事务。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基金信息披露义务人公开披露基金信息，应当符合中国证监会相关基金信息披露内容与格式准则等法规的规定。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基金管理人、基金托管人除按法律法规要求披露信息外，也可着眼于为投资者决策提供有用信息的角度，在保证公平对待投资者、不误导投资者、不影响基金正常投资操作的前提</w:t>
      </w:r>
      <w:r w:rsidRPr="00843C6D">
        <w:rPr>
          <w:rFonts w:hint="eastAsia"/>
          <w:sz w:val="21"/>
          <w:szCs w:val="21"/>
        </w:rPr>
        <w:lastRenderedPageBreak/>
        <w:t xml:space="preserve">下，自主提升信息披露服务的质量。具体要求应当符合中国证监会及自律规则的相关规定。前述自主披露如产生信息披露费用，该费用不得从基金财产中列支。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Style w:val="a4"/>
          <w:rFonts w:hint="eastAsia"/>
          <w:sz w:val="21"/>
          <w:szCs w:val="21"/>
        </w:rPr>
        <w:t>七、信息披露文件的存放与查阅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依法必须披露的信息发布后，基金管理人、基金托管人应当按照相关法律法规规定将信息置备于各自住所，供社会公众查阅、复制。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Style w:val="a4"/>
          <w:rFonts w:hint="eastAsia"/>
          <w:sz w:val="21"/>
          <w:szCs w:val="21"/>
        </w:rPr>
        <w:t>八、暂停或延迟披露基金相关信息的情形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当出现下述情况时，基金管理人和基金托管人可暂停或延迟披露基金相关信息：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1、基金投资所涉及的证券、期货交易市场或外汇市场遇法定节假日或因其他原因暂停营业时； </w:t>
      </w:r>
    </w:p>
    <w:p w:rsidR="00843C6D" w:rsidRPr="00843C6D" w:rsidRDefault="00843C6D">
      <w:pPr>
        <w:pStyle w:val="a3"/>
        <w:spacing w:before="0" w:beforeAutospacing="0" w:after="0" w:afterAutospacing="0" w:line="360" w:lineRule="auto"/>
        <w:ind w:firstLine="420"/>
        <w:divId w:val="1355497909"/>
        <w:rPr>
          <w:sz w:val="21"/>
          <w:szCs w:val="21"/>
        </w:rPr>
      </w:pPr>
      <w:r w:rsidRPr="00843C6D">
        <w:rPr>
          <w:rFonts w:hint="eastAsia"/>
          <w:sz w:val="21"/>
          <w:szCs w:val="21"/>
        </w:rPr>
        <w:t xml:space="preserve">2、因不可抗力致使基金管理人、基金托管人无法准确评估基金资产价值时； </w:t>
      </w:r>
    </w:p>
    <w:p w:rsidR="00843C6D" w:rsidRPr="00843C6D" w:rsidRDefault="00843C6D">
      <w:pPr>
        <w:pStyle w:val="a3"/>
        <w:spacing w:before="0" w:beforeAutospacing="0" w:after="0" w:afterAutospacing="0" w:line="360" w:lineRule="auto"/>
        <w:ind w:firstLine="420"/>
        <w:divId w:val="1355497909"/>
        <w:rPr>
          <w:sz w:val="21"/>
          <w:szCs w:val="21"/>
        </w:rPr>
      </w:pPr>
      <w:bookmarkStart w:id="179" w:name="chapter_level1_18_67_section_3_end"/>
      <w:bookmarkEnd w:id="179"/>
      <w:r w:rsidRPr="00843C6D">
        <w:rPr>
          <w:rFonts w:hint="eastAsia"/>
          <w:sz w:val="21"/>
          <w:szCs w:val="21"/>
        </w:rPr>
        <w:t xml:space="preserve">3、法律法规规定、中国证监会和基金合同认定的其它情形。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80" w:name="chapter_level1_19_68"/>
      <w:bookmarkStart w:id="181" w:name="_Toc51005623"/>
      <w:r w:rsidRPr="00843C6D">
        <w:rPr>
          <w:rFonts w:ascii="宋体" w:eastAsia="宋体" w:hAnsi="宋体" w:hint="eastAsia"/>
          <w:sz w:val="30"/>
        </w:rPr>
        <w:lastRenderedPageBreak/>
        <w:t>第十六部分  风险揭示</w:t>
      </w:r>
      <w:bookmarkEnd w:id="180"/>
      <w:bookmarkEnd w:id="181"/>
    </w:p>
    <w:p w:rsidR="00843C6D" w:rsidRPr="00843C6D" w:rsidRDefault="00843C6D">
      <w:pPr>
        <w:pStyle w:val="a3"/>
        <w:spacing w:before="0" w:beforeAutospacing="0" w:after="0" w:afterAutospacing="0" w:line="360" w:lineRule="auto"/>
        <w:ind w:firstLine="420"/>
        <w:divId w:val="558171884"/>
        <w:rPr>
          <w:sz w:val="21"/>
          <w:szCs w:val="21"/>
        </w:rPr>
      </w:pPr>
      <w:bookmarkStart w:id="182" w:name="chapter_level1_19_68_section_1"/>
      <w:bookmarkEnd w:id="182"/>
      <w:r w:rsidRPr="00843C6D">
        <w:rPr>
          <w:rStyle w:val="a4"/>
          <w:rFonts w:hint="eastAsia"/>
          <w:sz w:val="21"/>
          <w:szCs w:val="21"/>
        </w:rPr>
        <w:t>一、投资于本基金的主要风险</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投资于本基金的主要风险有：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1、市场风险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证券市场价格受到各种因素的影响，导致基金收益水平变化而产生风险，主要包括：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（1）政策风险。因国家宏观政策（如货币政策、财政政策、行业政策、地区发展政策等）发生变化，导致市场价格波动而产生风险。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（2）经济周期风险。随着经济运行的周期性变化，证券市场的收益水平也呈周期性变化。本基金主要投资于债券，收益水平也会随之变化，从而产生风险。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（3）利率风险。金融市场利率的波动会导致证券市场价格和收益率的变动。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（4）通货膨胀风险。如果发生通货膨胀，基金投资于证券所获得的收益可能会被通货膨胀抵消，从而影响基金资产的保值增值。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（5）再投资风险。再投资风险反映了利率下降对固定收益证券利息收入再投资收益的影响，这与利率上升所带来的价格风险（即利率风险）互为消长。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2、信用风险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3、流动性风险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（1）基金申购、赎回安排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（2）拟投资市场、行业及资产的流动性风险评估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lastRenderedPageBreak/>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（3）巨额赎回情形下的流动性风险管理措施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（4）实施备用的流动性风险管理工具的情形、程序及对投资者的潜在影响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4、操作风险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5、管理风险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6、合规风险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合规风险指基金管理或运作过程中，违反国家法律、法规的规定，或者违反《基金合同》有关规定的风险。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lastRenderedPageBreak/>
        <w:t xml:space="preserve">7、本基金的特有风险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（1）港股通机制下，港股投资风险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本基金投资范围为具有良好流动性的金融工具，包括内地与香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包括但不限于：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1）市场联动的风险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2）股价波动的风险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3）汇率风险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4）港股通额度限制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现行的港股通规则，对港股通设有每日额度上限的限制；本基金可能因为港股通市场每日额度不足，而不能买入看好之投资标的进而错失投资机会的风险。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5）港股通可投资标的范围调整带来的风险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lastRenderedPageBreak/>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6）港股通交易日设定的风险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根据现行的港股通规则，只有内地与香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7）交收制度带来的基金流动性风险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8）港股通下对公司行为的处理规则带来的风险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本基金存在因上述规则，利益得不到最大化甚至受损的风险。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9）香港联合交易所停牌、退市等制度性差异带来的风险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w:t>
      </w:r>
      <w:r w:rsidRPr="00843C6D">
        <w:rPr>
          <w:rFonts w:hint="eastAsia"/>
          <w:sz w:val="21"/>
          <w:szCs w:val="21"/>
        </w:rPr>
        <w:lastRenderedPageBreak/>
        <w:t xml:space="preserve">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因该等制度性差异，本基金可能存在因所持个股遭遇非预期性的停牌甚至退市而给基金带来损失的风险。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10）港股通规则变动带来的风险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11）其他可能的风险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除上述显著风险外，本基金参与港股通投资，还可能面临的其他风险，包括但不限于：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②在香港市场，部分中小市值港股成交量则相对较少，流动较为缺乏，本基金投资此类股票可能因缺乏交易对手而面临个股流动性风险；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④存在港股通香港结算机构因极端情况下无法交付证券和资金的结算风险；另外港股通境内结算实施分级结算原则，本基金可能面临 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（2）中小企业私募债券投资风险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w:t>
      </w:r>
      <w:r w:rsidRPr="00843C6D">
        <w:rPr>
          <w:rFonts w:hint="eastAsia"/>
          <w:sz w:val="21"/>
          <w:szCs w:val="21"/>
        </w:rPr>
        <w:lastRenderedPageBreak/>
        <w:t xml:space="preserve">来市场价格（利率、汇率、股票价格、商品价格等）的不确定性带来的风险，它影响债券的实际收益率。这些风险可能会给基金净值带来一定的负面影响和损失。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（3）股指期货投资风险 </w:t>
      </w:r>
    </w:p>
    <w:p w:rsid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551BEA" w:rsidRPr="00DC7935" w:rsidRDefault="00551BEA" w:rsidP="00551BEA">
      <w:pPr>
        <w:adjustRightInd w:val="0"/>
        <w:snapToGrid w:val="0"/>
        <w:spacing w:line="360" w:lineRule="auto"/>
        <w:ind w:firstLine="420"/>
        <w:divId w:val="558171884"/>
        <w:rPr>
          <w:rFonts w:ascii="宋体" w:hAnsi="宋体"/>
          <w:szCs w:val="21"/>
        </w:rPr>
      </w:pPr>
      <w:r w:rsidRPr="00551BEA">
        <w:rPr>
          <w:rFonts w:ascii="宋体" w:hAnsi="宋体" w:hint="eastAsia"/>
          <w:szCs w:val="21"/>
        </w:rPr>
        <w:t>（4）</w:t>
      </w:r>
      <w:r w:rsidRPr="00DC7935">
        <w:rPr>
          <w:rFonts w:ascii="宋体" w:hAnsi="宋体" w:hint="eastAsia"/>
          <w:szCs w:val="21"/>
        </w:rPr>
        <w:t>投资于存托凭证的风险</w:t>
      </w:r>
    </w:p>
    <w:p w:rsidR="00551BEA" w:rsidRPr="00551BEA" w:rsidRDefault="00551BEA" w:rsidP="00551BEA">
      <w:pPr>
        <w:pStyle w:val="a3"/>
        <w:spacing w:before="0" w:beforeAutospacing="0" w:after="0" w:afterAutospacing="0" w:line="360" w:lineRule="auto"/>
        <w:ind w:firstLine="420"/>
        <w:divId w:val="558171884"/>
        <w:rPr>
          <w:sz w:val="21"/>
          <w:szCs w:val="21"/>
        </w:rPr>
      </w:pPr>
      <w:r w:rsidRPr="00F022B1">
        <w:rPr>
          <w:rFonts w:cs="Times New Roman" w:hint="eastAsia"/>
          <w:kern w:val="2"/>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F022B1">
        <w:rPr>
          <w:rFonts w:hint="eastAsia"/>
          <w:sz w:val="21"/>
          <w:szCs w:val="21"/>
        </w:rPr>
        <w:t>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Style w:val="a4"/>
          <w:rFonts w:hint="eastAsia"/>
          <w:sz w:val="21"/>
          <w:szCs w:val="21"/>
        </w:rPr>
        <w:t>二、声明</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 xml:space="preserve">1、投资者投资于本基金，须自行承担投资风险； </w:t>
      </w:r>
    </w:p>
    <w:p w:rsidR="00843C6D" w:rsidRPr="00843C6D" w:rsidRDefault="00843C6D">
      <w:pPr>
        <w:pStyle w:val="a3"/>
        <w:spacing w:before="0" w:beforeAutospacing="0" w:after="0" w:afterAutospacing="0" w:line="360" w:lineRule="auto"/>
        <w:ind w:firstLine="420"/>
        <w:divId w:val="558171884"/>
        <w:rPr>
          <w:sz w:val="21"/>
          <w:szCs w:val="21"/>
        </w:rPr>
      </w:pPr>
      <w:r w:rsidRPr="00843C6D">
        <w:rPr>
          <w:rFonts w:hint="eastAsia"/>
          <w:sz w:val="21"/>
          <w:szCs w:val="21"/>
        </w:rPr>
        <w:t>2、除基金管理人直接办理本基金的销售外，本基金还通过基金代销机构代理销售，基</w:t>
      </w:r>
      <w:bookmarkStart w:id="183" w:name="chapter_level1_19_68_section_1_end"/>
      <w:bookmarkEnd w:id="183"/>
      <w:r w:rsidRPr="00843C6D">
        <w:rPr>
          <w:rFonts w:hint="eastAsia"/>
          <w:sz w:val="21"/>
          <w:szCs w:val="21"/>
        </w:rPr>
        <w:t xml:space="preserve">金管理人与基金代销机构都不能保证投资人的收益或本金安全。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84" w:name="chapter_level1_20_69"/>
      <w:bookmarkStart w:id="185" w:name="_Toc51005624"/>
      <w:r w:rsidRPr="00843C6D">
        <w:rPr>
          <w:rFonts w:ascii="宋体" w:eastAsia="宋体" w:hAnsi="宋体" w:hint="eastAsia"/>
          <w:sz w:val="30"/>
        </w:rPr>
        <w:lastRenderedPageBreak/>
        <w:t>第十七部分  基金合同的变更、终止与基金财产的清算</w:t>
      </w:r>
      <w:bookmarkEnd w:id="184"/>
      <w:bookmarkEnd w:id="185"/>
    </w:p>
    <w:p w:rsidR="00843C6D" w:rsidRPr="00843C6D" w:rsidRDefault="00843C6D">
      <w:pPr>
        <w:pStyle w:val="a3"/>
        <w:spacing w:before="0" w:beforeAutospacing="0" w:after="0" w:afterAutospacing="0" w:line="360" w:lineRule="auto"/>
        <w:ind w:firstLine="420"/>
        <w:divId w:val="290483104"/>
        <w:rPr>
          <w:sz w:val="21"/>
          <w:szCs w:val="21"/>
        </w:rPr>
      </w:pPr>
      <w:bookmarkStart w:id="186" w:name="chapter_level1_20_69_section_1"/>
      <w:bookmarkEnd w:id="186"/>
      <w:r w:rsidRPr="00843C6D">
        <w:rPr>
          <w:rStyle w:val="a4"/>
          <w:rFonts w:hint="eastAsia"/>
          <w:sz w:val="21"/>
          <w:szCs w:val="21"/>
        </w:rPr>
        <w:t>一、《基金合同》的变更</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2、关于《基金合同》变更的基金份额持有人大会决议须报中国证监会备案，自表决通过之日起生效，并自决议生效后按规定在指定媒介公告。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Style w:val="a4"/>
          <w:rFonts w:hint="eastAsia"/>
          <w:sz w:val="21"/>
          <w:szCs w:val="21"/>
        </w:rPr>
        <w:t>二、《基金合同》的终止事由</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有下列情形之一的，《基金合同》应当终止：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1、基金份额持有人大会决定终止的；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2、基金管理人、基金托管人职责终止，在6个月内没有新基金管理人、新基金托管人承接的；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3、《基金合同》约定的其他情形；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4、相关法律法规和中国证监会规定的其他情况。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Style w:val="a4"/>
          <w:rFonts w:hint="eastAsia"/>
          <w:sz w:val="21"/>
          <w:szCs w:val="21"/>
        </w:rPr>
        <w:t>三、基金财产的清算</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4、基金财产清算小组职责：基金财产清算小组负责基金财产的保管、清理、估价、变现和分配。基金财产清算小组可以依法进行必要的民事活动。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5、基金财产清算程序：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（1）《基金合同》终止情形出现时，由基金财产清算小组统一接管基金；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（2）对基金财产和债权债务进行清理和确认；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lastRenderedPageBreak/>
        <w:t xml:space="preserve">（3）对基金财产进行估值和变现；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（4）制作清算报告；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（5）聘请会计师事务所对清算报告进行外部审计，聘请律师事务所对清算报告出具法律意见书；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（6）将清算报告报中国证监会备案并公告；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（7）对基金剩余财产进行分配。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6、基金财产清算的期限为6个月，但因本基金所持证券的流动性受到限制而不能及时变现的，清算期限相应顺延。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Style w:val="a4"/>
          <w:rFonts w:hint="eastAsia"/>
          <w:sz w:val="21"/>
          <w:szCs w:val="21"/>
        </w:rPr>
        <w:t>四、清算费用</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清算费用是指基金财产清算小组在进行基金清算过程中发生的所有合理费用，清算费用由基金财产清算小组优先从基金剩余财产中支付。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Style w:val="a4"/>
          <w:rFonts w:hint="eastAsia"/>
          <w:sz w:val="21"/>
          <w:szCs w:val="21"/>
        </w:rPr>
        <w:t>五、基金财产清算剩余资产的分配</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Style w:val="a4"/>
          <w:rFonts w:hint="eastAsia"/>
          <w:sz w:val="21"/>
          <w:szCs w:val="21"/>
        </w:rPr>
        <w:t>六、基金财产清算的公告</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843C6D" w:rsidRPr="00843C6D" w:rsidRDefault="00843C6D">
      <w:pPr>
        <w:pStyle w:val="a3"/>
        <w:spacing w:before="0" w:beforeAutospacing="0" w:after="0" w:afterAutospacing="0" w:line="360" w:lineRule="auto"/>
        <w:ind w:firstLine="420"/>
        <w:divId w:val="290483104"/>
        <w:rPr>
          <w:sz w:val="21"/>
          <w:szCs w:val="21"/>
        </w:rPr>
      </w:pPr>
      <w:r w:rsidRPr="00843C6D">
        <w:rPr>
          <w:rStyle w:val="a4"/>
          <w:rFonts w:hint="eastAsia"/>
          <w:sz w:val="21"/>
          <w:szCs w:val="21"/>
        </w:rPr>
        <w:t>七、基金财产清算账册及文件的保存</w:t>
      </w:r>
    </w:p>
    <w:p w:rsidR="00843C6D" w:rsidRPr="00843C6D" w:rsidRDefault="00843C6D">
      <w:pPr>
        <w:pStyle w:val="a3"/>
        <w:spacing w:before="0" w:beforeAutospacing="0" w:after="0" w:afterAutospacing="0" w:line="360" w:lineRule="auto"/>
        <w:ind w:firstLine="420"/>
        <w:divId w:val="290483104"/>
        <w:rPr>
          <w:sz w:val="21"/>
          <w:szCs w:val="21"/>
        </w:rPr>
      </w:pPr>
      <w:bookmarkStart w:id="187" w:name="chapter_level1_20_69_section_1_end"/>
      <w:bookmarkEnd w:id="187"/>
      <w:r w:rsidRPr="00843C6D">
        <w:rPr>
          <w:rFonts w:hint="eastAsia"/>
          <w:sz w:val="21"/>
          <w:szCs w:val="21"/>
        </w:rPr>
        <w:t xml:space="preserve">基金财产清算账册及有关文件由基金托管人保存15年以上。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88" w:name="chapter_level1_21_71"/>
      <w:bookmarkStart w:id="189" w:name="_Toc51005625"/>
      <w:r w:rsidRPr="00843C6D">
        <w:rPr>
          <w:rFonts w:ascii="宋体" w:eastAsia="宋体" w:hAnsi="宋体" w:hint="eastAsia"/>
          <w:sz w:val="30"/>
        </w:rPr>
        <w:lastRenderedPageBreak/>
        <w:t>第十八部分  基金合同的内容摘要</w:t>
      </w:r>
      <w:bookmarkEnd w:id="188"/>
      <w:bookmarkEnd w:id="189"/>
    </w:p>
    <w:p w:rsidR="00843C6D" w:rsidRPr="00843C6D" w:rsidRDefault="00843C6D">
      <w:pPr>
        <w:pStyle w:val="a3"/>
        <w:spacing w:before="0" w:beforeAutospacing="0" w:after="0" w:afterAutospacing="0" w:line="360" w:lineRule="auto"/>
        <w:ind w:firstLine="420"/>
        <w:divId w:val="1879783356"/>
        <w:rPr>
          <w:sz w:val="21"/>
          <w:szCs w:val="21"/>
        </w:rPr>
      </w:pPr>
      <w:bookmarkStart w:id="190" w:name="chapter_level1_21_71_section_1"/>
      <w:bookmarkEnd w:id="190"/>
      <w:r w:rsidRPr="00843C6D">
        <w:rPr>
          <w:rStyle w:val="a4"/>
          <w:rFonts w:hint="eastAsia"/>
          <w:sz w:val="21"/>
          <w:szCs w:val="21"/>
        </w:rPr>
        <w:t>一、基金管理人、基金托管人和基金份额持有人的权利、义务</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（一）基金管理人的权利与义务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1、根据《基金法》、《运作办法》及其他有关规定，基金管理人的权利包括但不限于：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（1）依法募集资金；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（2）自《基金合同》生效之日起，根据法律法规和《基金合同》独立运用并管理基金财产；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（3）依照《基金合同》收取基金管理费以及法律法规规定或中国证监会批准的其他费用；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（4）销售基金份额；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（5）按照规定召集基金份额持有人大会；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（7）在基金托管人更换时，提名新的基金托管人；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（8）选择、更换基金销售机构，对基金销售机构的相关行为进行监督和处理；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（9）担任或委托其他符合条件的机构担任基金登记机构办理基金登记业务并获得《基金合同》规定的费用；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（10）依据《基金合同》及有关法律规定决定基金收益的分配方案；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（11）在《基金合同》约定的范围内，拒绝或暂停受理申购、赎回与转换申请；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（12）依照法律法规为基金的利益对被投资公司行使股东权利，为基金的利益行使因基金财产投资于证券所产生的权利；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（13）在法律法规允许的前提下，为基金的利益依法为基金进行融资；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（14）以基金管理人的名义，代表基金份额持有人的利益行使诉讼权利或者实施其他法律行为；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（15）选择、更换律师事务所、会计师事务所、证券经纪商、期货经纪机构或其他为基金提供服务的外部机构；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（16）在符合有关法律、法规的前提下，制订和调整有关基金认购、申购、赎回、转换、定期定额投资和非交易过户等业务规则；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（17）法律法规及中国证监会规定的和《基金合同》约定的其他权利。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2、根据《基金法》、《运作办法》及其他有关规定，基金管理人的义务包括但不限于：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（1）依法募集资金，办理或者委托经中国证监会认定的其他机构代为办理基金份额的发售、申购、赎回和登记事宜；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（2）办理基金备案手续；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（3）自《基金合同》生效之日起，以诚实信用、谨慎勤勉的原则管理和运用基金财产；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（4）配备足够的具有专业资格的人员进行基金投资分析、决策，以专业化的经营方式管理和运作基金财产；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（6）除依据《基金法》、《基金合同》及其他有关规定外，不得利用基金财产为自己及任何第三人谋取利益，不得委托第三人运作基金财产；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（7）依法接受基金托管人的监督；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（9）进行基金会计核算并编制基金财务会计报告；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（10）编制季度报告、中期报告和年度报告；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（11）严格按照《基金法》、《基金合同》及其他有关规定，履行信息披露及报告义务；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（13）按《基金合同》的约定确定基金收益分配方案，及时向基金份额持有人分配基金收益；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（14）按规定受理申购与赎回申请，及时、足额支付赎回款项；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（15）依据《基金法》、《基金合同》及其他有关规定召集基金份额持有人大会或配合基金托管人、基金份额持有人依法召集基金份额持有人大会；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（16）按规定保存基金财产管理业务活动的会计账册、报表、记录和其他相关资料15年以上；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（18）组织并参加基金财产清算小组，参与基金财产的保管、清理、估价、变现和分配；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（19）面临解散、依法被撤销或者被依法宣告破产时，及时报告中国证监会并通知基金托管人；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（20）因违反《基金合同》导致基金财产的损失或损害基金份额持有人合法权益时，应当承担赔偿责任，其赔偿责任不因其退任而免除；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（22）当基金管理人将其义务委托第三方处理时，应当对第三方处理有关基金事务的行为承担责任；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（23）以基金管理人名义，代表基金份额持有人利益行使诉讼权利或实施其他法律行为；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（25）执行生效的基金份额持有人大会的决议；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（26）建立并保存基金份额持有人名册；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（27）法律法规及中国证监会规定的和《基金合同》约定的其他义务。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（二）基金托管人的权利与义务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1、根据《基金法》、《运作办法》及其他有关规定，基金托管人的权利包括但不限于：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（1）自《基金合同》生效之日起，依法律法规和《基金合同》的规定安全保管基金财产；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（2）依《基金合同》约定获得基金托管费以及法律法规规定或监管部门批准的其他费用；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（4）根据相关市场规则，为基金开设资金账户、证券账户、期货账户等投资所需的其他账户，为基金办理证券交易资金清算；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（5）提议召开或召集基金份额持有人大会；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（6）在基金管理人更换时，提名新的基金管理人；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（7）法律法规及中国证监会规定的和《基金合同》约定的其他权利。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2、根据《基金法》、《运作办法》及其他有关规定，基金托管人的义务包括但不限于：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（1）以诚实信用、勤勉尽责的原则持有并安全保管基金财产；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（2）设立专门的基金托管部门，具有符合要求的营业场所，配备足够的、合格的熟悉基金托管业务的专职人员，负责基金财产托管事宜；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（4）除依据《基金法》、《基金合同》及其他有关规定外，不得利用基金财产为自己及任何第三人谋取利益，不得委托第三人托管基金财产；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（5）保管由基金管理人代表基金签订的与基金有关的重大合同及有关凭证；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（6）按规定开设基金财产的资金账户、证券账户、期货账户等投资所需的其他账户，按照《基金合同》的约定，根据基金管理人的投资指令，及时办理清算、交割事宜；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（7）保守基金商业秘密，除《基金法》、《基金合同》及其他有关规定另有规定外，在基金信息公开披露前予以保密，不得向他人泄露；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（8）复核、审查基金管理人计算的基金资产净值、基金份额净值、基金份额申购、赎回价格；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（9）办理与基金托管业务活动有关的信息披露事项；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（11）保存基金托管业务活动的记录、账册、报表和其他相关资料15年以上；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（12）建立并保存基金份额持有人名册；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（13）按规定制作相关账册并与基金管理人核对；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（14）依据基金管理人的指令或有关规定向基金份额持有人支付基金收益和赎回款项；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（15）依据《基金法》、《基金合同》及其他有关规定，召集基金份额持有人大会或配合基金管理人、基金份额持有人依法召集基金份额持有人大会；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（16）按照法律法规和《基金合同》的规定监督基金管理人的投资运作；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（17）参加基金财产清算小组，参与基金财产的保管、清理、估价、变现和分配；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（18）面临解散、依法被撤销或者被依法宣告破产时，及时报告中国证监会和银行监管机构，并通知基金管理人；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（19）因违反《基金合同》导致基金财产损失时，应承担赔偿责任，其赔偿责任不因其退任而免除；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（21）执行生效的基金份额持有人大会的决议；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（22）法律法规及中国证监会规定的和《基金合同》约定的其他义务。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（三）基金份额持有人的权利和义务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1、根据《基金法》、《运作办法》及其他有关规定，基金份额持有人的权利包括但不限于：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（1）分享基金财产收益；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（2）参与分配清算后的剩余基金财产；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（3）依法转让或者申请赎回其持有的基金份额；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（4）按照规定要求召开基金份额持有人大会或者召集基金份额持有人大会；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（5）出席或者委派代表出席基金份额持有人大会，对基金份额持有人大会审议事项行使表决权；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（6）查阅或者复制公开披露的基金信息资料；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（7）监督基金管理人的投资运作；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（8）对基金管理人、基金托管人、基金服务机构损害其合法权益的行为依法提起诉讼或仲裁；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（9）法律法规及中国证监会规定的和《基金合同》约定的其他权利。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2、根据《基金法》、《运作办法》及其他有关规定，基金份额持有人的义务包括但不限于：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（1）认真阅读并遵守《基金合同》、招募说明书等信息披露文件；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（2）了解所投资基金产品，了解自身风险承受能力，自主判断基金的投资价值，自主做出投资决策，自行承担投资风险；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（3）关注基金信息披露，及时行使权利和履行义务；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（4）缴纳基金认购、申购款项及法律法规和《基金合同》所规定的费用；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（5）在其持有的基金份额范围内，承担基金亏损或者《基金合同》终止的有限责任；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（6）不从事任何有损基金及其他《基金合同》当事人合法权益的活动；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（7）执行生效的基金份额持有人大会的决议；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（8）返还在基金交易过程中因任何原因获得的不当得利；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（9）法律法规及中国证监会规定的和《基金合同》约定的其他义务。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Style w:val="a4"/>
          <w:rFonts w:hint="eastAsia"/>
          <w:sz w:val="21"/>
          <w:szCs w:val="21"/>
        </w:rPr>
        <w:t>二、基金份额持有人大会召集、议事及表决的程序和规则</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本基金份额持有人大会不设日常机构。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（一）召开事由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1、除法律法规和中国证监会另有规定或《基金合同》另有约定外，当出现或需要决定下列事由之一的，应当召开基金份额持有人大会：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（1）终止《基金合同》；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（2）更换基金管理人；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（3）更换基金托管人；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（4）转换基金运作方式；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（5）本基金与其他基金的合并；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（6）调整基金管理人、基金托管人的报酬标准或提高销售服务费费率；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（7）变更基金类别；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（8）变更基金投资目标、范围或策略；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（9）变更基金份额持有人大会程序；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（10）基金管理人或基金托管人要求召开基金份额持有人大会；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（12）对基金合同当事人权利和义务产生重大影响的其他事项；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（13）法律法规、《基金合同》或中国证监会规定的其他应当召开基金份额持有人大会的事项。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2、在不违反法律法规、基金合同以及在不损害现有基金份额持有人权益的前提下，以下情况可由基金管理人和基金托管人协商后修改，不需召开基金份额持有人大会：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（1）调低销售服务费费率；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（2）法律法规要求增加的基金费用的收取；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在法律法规和《基金合同》规定的范围内调整本基金的申购费率、调低赎回费率或在对现有基金份额持有人利益无实质性不利影响的前提下变更收费方式，调整基金份额类别的设置、对基金份额分类办法及规则进行调整；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（4）因相应的法律法规发生变动而应当对《基金合同》进行修改；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（5）对《基金合同》的修改对基金份额持有人利益无实质性不利影响或修改不涉及《基金合同》当事人权利义务关系发生重大变化；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（6）基金管理人、登记机构、基金销售机构在法律法规规定或中国证监会许可的范围内调整有关认购、申购、赎回、转换、基金交易、非交易过户、转托管等业务规则；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（7）基金推出新业务或服务；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（8）按照法律法规和《基金合同》规定不需召开基金份额持有人大会的其他情形。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（二）会议召集人及召集方式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1、除法律法规规定或《基金合同》另有约定外，基金份额持有人大会由基金管理人召集。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2、基金管理人未按规定召集或不能召开时，由基金托管人召集。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6、基金份额持有人会议的召集人负责选择确定开会时间、地点、方式和权益登记日。</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（三）召开基金份额持有人大会的通知时间、通知内容、通知方式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1、召开基金份额持有人大会，召集人应于会议召开前30日，依据有关规定进行公告。基金份额持有人大会通知应至少载明以下内容：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（1）会议召开的时间、地点和会议形式；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（2）会议拟审议的事项、议事程序和表决方式；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（3）有权出席基金份额持有人大会的基金份额持有人的权益登记日；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（4）授权委托证明的内容要求（包括但不限于代理人身份，代理权限和代理有效期限等）、送达时间和地点；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（5）会务常设联系人姓名及联系电话；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（6）出席会议者必须准备的文件和必须履行的手续；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（7）召集人需要通知的其他事项。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（四）基金份额持有人出席会议的方式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基金份额持有人大会可通过现场开会方式、通讯开会方式或法律法规及监管机关允许的其他方式召开，会议的召开方式由会议召集人确定。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在同时符合以下条件时，通讯开会的方式视为有效：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（1）会议召集人按《基金合同》约定公布会议通知后，在2个工作日内连续公布相关提示性公告；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（五）议事内容与程序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1、议事内容及提案权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基金份额持有人大会的召集人发出召集会议的通知后，对原有提案的修改应当在基金份额持有人大会召开前及时公告。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基金份额持有人大会不得对未事先公告的议事内容进行表决。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2、议事程序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（1）现场开会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（2）通讯开会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（六）表决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基金份额持有人所持每份基金份额有一票表决权。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基金份额持有人大会决议分为一般决议和特别决议：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2、特别决议，特别决议应当经参加大会的基金份额持有人或其代理人所持表决权的三分之二以上（含三分之二）通过方可做出。除基金合同另有约定外，转换基金运作方式、更</w:t>
      </w:r>
      <w:r w:rsidRPr="00843C6D">
        <w:rPr>
          <w:rFonts w:hint="eastAsia"/>
          <w:sz w:val="21"/>
          <w:szCs w:val="21"/>
        </w:rPr>
        <w:lastRenderedPageBreak/>
        <w:t xml:space="preserve">换基金管理人或者基金托管人、终止《基金合同》、本基金与其他基金合并以特别决议通过方为有效。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基金份额持有人大会采取记名方式进行投票表决。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基金份额持有人大会的各项提案或同一项提案内并列的各项议题应当分开审议、逐项表决。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（七）计票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1、现场开会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（2）监票人应当在基金份额持有人表决后立即进行清点并由大会主持人当场公布计票结果。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（4）计票过程应由公证机关予以公证，基金管理人或基金托管人拒不出席大会的，不影响计票的效力。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2、通讯开会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（八）生效与公告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基金份额持有人大会的决议，召集人应当自通过之日起5日内报中国证监会备案。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基金份额持有人大会的决议自表决通过之日起生效。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基金管理人、基金托管人和基金份额持有人应当执行生效的基金份额持有人大会的决议。生效的基金份额持有人大会决议对全体基金份额持有人、基金管理人、基金托管人均有约束力。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Style w:val="a4"/>
          <w:rFonts w:hint="eastAsia"/>
          <w:sz w:val="21"/>
          <w:szCs w:val="21"/>
        </w:rPr>
        <w:t>三、基金合同解除和终止的事由、程序以及基金财产清算方式</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（一）《基金合同》的变更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2、关于《基金合同》变更的基金份额持有人大会决议须报中国证监会备案，自表决通过之日起生效，并自决议生效后按规定在指定媒介公告。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（二）《基金合同》的终止事由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有下列情形之一的，《基金合同》应当终止：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1、基金份额持有人大会决定终止的；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2、基金管理人、基金托管人职责终止，在6个月内没有新基金管理人、新基金托管人承接的；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3、《基金合同》约定的其他情形；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4、相关法律法规和中国证监会规定的其他情况。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（三）基金财产的清算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lastRenderedPageBreak/>
        <w:t xml:space="preserve">1、基金财产清算小组：自出现基金合同终止事由之日起30个工作日内成立清算小组，基金管理人组织基金财产清算小组并在中国证监会的监督下进行基金清算。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4、基金财产清算小组职责：基金财产清算小组负责基金财产的保管、清理、估价、变现和分配。基金财产清算小组可以依法进行必要的民事活动。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5、基金财产清算程序：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（1）《基金合同》终止情形出现时，由基金财产清算小组统一接管基金；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（2）对基金财产和债权债务进行清理和确认；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（3）对基金财产进行估值和变现；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（4）制作清算报告；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（5）聘请会计师事务所对清算报告进行外部审计，聘请律师事务所对清算报告出具法律意见书；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（6）将清算报告报中国证监会备案并公告；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（7）对基金剩余财产进行分配。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6、基金财产清算的期限为6个月，但因本基金所持证券的流动性受到限制而不能及时变现的，清算期限相应顺延。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（四）清算费用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清算费用是指基金财产清算小组在进行基金清算过程中发生的所有合理费用，清算费用由基金财产清算小组优先从基金剩余财产中支付。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（五）基金财产清算剩余资产的分配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（六）基金财产清算的公告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清算过程中的有关重大事项须及时公告；基金财产清算报告经具有证券、期货相关业务资格的会计师事务所审计并由律师事务所出具法律意见书后报中国证监会备案并公告。基金</w:t>
      </w:r>
      <w:r w:rsidRPr="00843C6D">
        <w:rPr>
          <w:rFonts w:hint="eastAsia"/>
          <w:sz w:val="21"/>
          <w:szCs w:val="21"/>
        </w:rPr>
        <w:lastRenderedPageBreak/>
        <w:t xml:space="preserve">财产清算公告于基金财产清算报告报中国证监会备案后5个工作日内由基金财产清算小组进行公告。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（七）基金财产清算账册及文件的保存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基金财产清算账册及有关文件由基金托管人保存15年以上。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Style w:val="a4"/>
          <w:rFonts w:hint="eastAsia"/>
          <w:sz w:val="21"/>
          <w:szCs w:val="21"/>
        </w:rPr>
        <w:t>四、争议解决方式</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 xml:space="preserve">《基金合同》受中国法律（为本基金合同之目的，不包括香港、澳门和台湾法律）管辖。 </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Style w:val="a4"/>
          <w:rFonts w:hint="eastAsia"/>
          <w:sz w:val="21"/>
          <w:szCs w:val="21"/>
        </w:rPr>
        <w:t>五、基金合同存放地和投资人取得基金合同的方式</w:t>
      </w:r>
    </w:p>
    <w:p w:rsidR="00843C6D" w:rsidRPr="00843C6D" w:rsidRDefault="00843C6D">
      <w:pPr>
        <w:pStyle w:val="a3"/>
        <w:spacing w:before="0" w:beforeAutospacing="0" w:after="0" w:afterAutospacing="0" w:line="360" w:lineRule="auto"/>
        <w:ind w:firstLine="420"/>
        <w:divId w:val="1879783356"/>
        <w:rPr>
          <w:sz w:val="21"/>
          <w:szCs w:val="21"/>
        </w:rPr>
      </w:pPr>
      <w:r w:rsidRPr="00843C6D">
        <w:rPr>
          <w:rFonts w:hint="eastAsia"/>
          <w:sz w:val="21"/>
          <w:szCs w:val="21"/>
        </w:rPr>
        <w:t>《基金合同》可印制成册，供投资者在基金管理人、基金托管人、销售机构的办公场所</w:t>
      </w:r>
      <w:bookmarkStart w:id="191" w:name="chapter_level1_21_71_section_1_end"/>
      <w:bookmarkEnd w:id="191"/>
      <w:r w:rsidRPr="00843C6D">
        <w:rPr>
          <w:rFonts w:hint="eastAsia"/>
          <w:sz w:val="21"/>
          <w:szCs w:val="21"/>
        </w:rPr>
        <w:t xml:space="preserve">和营业场所查阅。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92" w:name="chapter_level1_22_72"/>
      <w:bookmarkStart w:id="193" w:name="_Toc51005626"/>
      <w:r w:rsidRPr="00843C6D">
        <w:rPr>
          <w:rFonts w:ascii="宋体" w:eastAsia="宋体" w:hAnsi="宋体" w:hint="eastAsia"/>
          <w:sz w:val="30"/>
        </w:rPr>
        <w:lastRenderedPageBreak/>
        <w:t>第十九部分  基金托管协议的内容摘要</w:t>
      </w:r>
      <w:bookmarkEnd w:id="192"/>
      <w:bookmarkEnd w:id="193"/>
    </w:p>
    <w:p w:rsidR="00843C6D" w:rsidRPr="00843C6D" w:rsidRDefault="00843C6D">
      <w:pPr>
        <w:pStyle w:val="a3"/>
        <w:spacing w:before="0" w:beforeAutospacing="0" w:after="0" w:afterAutospacing="0" w:line="360" w:lineRule="auto"/>
        <w:ind w:firstLine="420"/>
        <w:divId w:val="1152721169"/>
        <w:rPr>
          <w:sz w:val="21"/>
          <w:szCs w:val="21"/>
        </w:rPr>
      </w:pPr>
      <w:bookmarkStart w:id="194" w:name="chapter_level1_22_72_section_1"/>
      <w:bookmarkEnd w:id="194"/>
      <w:r w:rsidRPr="00843C6D">
        <w:rPr>
          <w:rStyle w:val="a4"/>
          <w:rFonts w:hint="eastAsia"/>
          <w:sz w:val="21"/>
          <w:szCs w:val="21"/>
        </w:rPr>
        <w:t>一、托管协议当事人</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1.1基金管理人：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名称：</w:t>
      </w:r>
      <w:bookmarkStart w:id="195" w:name="field_49_managerorgfullname_7"/>
      <w:r w:rsidR="00092BD6">
        <w:rPr>
          <w:rFonts w:hint="eastAsia"/>
          <w:sz w:val="21"/>
          <w:szCs w:val="21"/>
        </w:rPr>
        <w:t>博时基金管理有限公司</w:t>
      </w:r>
      <w:bookmarkEnd w:id="195"/>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住所：深圳市福田区莲花街道福新社区益田路5999号基金大厦21层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法定代表人：江向阳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设立日期：1998年7月13日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批准设立机关及批准设立文号：中国证监会证监基字【1998】26号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组织形式：有限责任公司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注册资本：2.5亿元人民币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存续期限：持续经营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联系电话：0755-83169999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1.2基金托管人：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名称：</w:t>
      </w:r>
      <w:bookmarkStart w:id="196" w:name="field_49_trustorgfullname_2"/>
      <w:r w:rsidR="00092BD6">
        <w:rPr>
          <w:rFonts w:hint="eastAsia"/>
          <w:sz w:val="21"/>
          <w:szCs w:val="21"/>
        </w:rPr>
        <w:t>中信银行股份有限公司</w:t>
      </w:r>
      <w:bookmarkEnd w:id="196"/>
      <w:r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住所：北京市东城区朝阳门北大街9号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法定代表人：李庆萍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成立时间：1987年4月20日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批准设立文号：国办函[1987]14号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基金托管业务批准文号：证监基金字[2004]125号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组织形式：股份有限公司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注册资本：489.35亿元人民币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存续期间：持续经营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lastRenderedPageBreak/>
        <w:t>二、基金托管人对基金管理人的业务监督和核查</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2.1基金托管人对基金管理人的投资行为行使监督权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2.1.1基金托管人根据有关法律法规的规定和基金合同的约定，对下述基金投资范围、投资对象进行监督。本基金将投资于以下金融工具：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本基金的投资范围包括具有良好流动性的金融工具，包括：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国内依法发行上市的股票（含主板、中小板、创业板及其他经中国证监会核准上市的股票等）、内地与香港股票市场交易互联互通机制下允许投资的香港联合交易所上市的股票（以下简称“港股通标的股票”</w:t>
      </w:r>
      <w:r w:rsidR="00DC7935" w:rsidRPr="00DC7935">
        <w:rPr>
          <w:rFonts w:hint="eastAsia"/>
          <w:sz w:val="21"/>
          <w:szCs w:val="21"/>
        </w:rPr>
        <w:t>、存托凭证</w:t>
      </w:r>
      <w:r w:rsidRPr="00843C6D">
        <w:rPr>
          <w:rFonts w:hint="eastAsia"/>
          <w:sz w:val="21"/>
          <w:szCs w:val="21"/>
        </w:rPr>
        <w:t xml:space="preserve">）、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本基金各类资产的投资比例范围为：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股票</w:t>
      </w:r>
      <w:r w:rsidR="00DC7935" w:rsidRPr="00DC7935">
        <w:rPr>
          <w:rFonts w:hint="eastAsia"/>
          <w:sz w:val="21"/>
          <w:szCs w:val="21"/>
        </w:rPr>
        <w:t>（含存托凭证）</w:t>
      </w:r>
      <w:r w:rsidRPr="00843C6D">
        <w:rPr>
          <w:rFonts w:hint="eastAsia"/>
          <w:sz w:val="21"/>
          <w:szCs w:val="21"/>
        </w:rPr>
        <w:t xml:space="preserve">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如果法律法规或中国证监会变更投资品种的投资比例限制，基金管理人在履行适当程序后，可以调整上述投资品种的投资比例。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2.1.2基金托管人根据有关法律法规的规定及基金合同的约定对下述基金投融资比例进行监督：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（1）本基金股票</w:t>
      </w:r>
      <w:r w:rsidR="00DC7935" w:rsidRPr="00DC7935">
        <w:rPr>
          <w:rFonts w:hint="eastAsia"/>
          <w:sz w:val="21"/>
          <w:szCs w:val="21"/>
        </w:rPr>
        <w:t>（含存托凭证）</w:t>
      </w:r>
      <w:r w:rsidRPr="00843C6D">
        <w:rPr>
          <w:rFonts w:hint="eastAsia"/>
          <w:sz w:val="21"/>
          <w:szCs w:val="21"/>
        </w:rPr>
        <w:t xml:space="preserve">投资比例为基金资产的0%-95%，其中投资于国内依法发行上市的股票的比例占基金资产的0-95%，港股通标的股票的投资比例为基金资产的0-95%；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（3）本基金持有一家公司发行的证券</w:t>
      </w:r>
      <w:r w:rsidR="00DC7935" w:rsidRPr="00DC7935">
        <w:rPr>
          <w:rFonts w:hint="eastAsia"/>
          <w:sz w:val="21"/>
          <w:szCs w:val="21"/>
        </w:rPr>
        <w:t>（含存托凭证）</w:t>
      </w:r>
      <w:r w:rsidRPr="00843C6D">
        <w:rPr>
          <w:rFonts w:hint="eastAsia"/>
          <w:sz w:val="21"/>
          <w:szCs w:val="21"/>
        </w:rPr>
        <w:t xml:space="preserve">，其市值（若同时持有一家公司发行的A股和H股，则为A股与H股合计市值）不超过基金资产净值的10％；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（4）本基金管理人管理的全部基金持有一家公司发行的证券</w:t>
      </w:r>
      <w:r w:rsidR="00DC7935" w:rsidRPr="00DC7935">
        <w:rPr>
          <w:rFonts w:hint="eastAsia"/>
          <w:sz w:val="21"/>
          <w:szCs w:val="21"/>
        </w:rPr>
        <w:t>（含存托凭证）</w:t>
      </w:r>
      <w:r w:rsidRPr="00843C6D">
        <w:rPr>
          <w:rFonts w:hint="eastAsia"/>
          <w:sz w:val="21"/>
          <w:szCs w:val="21"/>
        </w:rPr>
        <w:t xml:space="preserve">，不超过该证券（A股与H股合计）的10％；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（5）基金资产总值不得超过基金资产净值的140%；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（6）本基金持有的全部权证，其市值不得超过基金资产净值的3％；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（7）本基金管理人管理的全部基金持有的同一权证，不得超过该权证的10％；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（8）本基金在任何交易日买入权证的总金额，不得超过上一交易日基金资产净值的0.5％；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（9）本基金投资于同一原始权益人的各类资产支持证券的比例，不得超过基金资产净值的10％；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（10）本基金持有的全部资产支持证券，其市值不得超过基金资产净值的20％；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（11）本基金持有的同一(指同一信用级别)资产支持证券的比例，不得超过该资产支持证券规模的10％；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（12）本基金管理人管理的全部基金投资于同一原始权益人的各类资产支持证券，不得超过其各类资产支持证券合计规模的10％；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（15）本基金投资流通受限证券，基金管理人应制订严格的投资决策流程和风险控制制度，防范流动性风险、法律风险和操作风险等各种风险；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（16）本基金参与股指期货交易后，需遵守下列规定：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1）本基金在任何交易日日终，持有的买入股指期货合约价值，不得超过基金资产净值的10%；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3）本基金在任何交易日日终，持有的卖出期货合约价值不得超过基金持有的股票总市值的20%；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4）本基金在任何交易日内交易（不包括平仓）的股指期货合约的成交金额不得超过上一交易日基金资产净值的20%；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5）本基金所持有的股票市值和买入、卖出股指期货合约价值，合计（轧差计算）应当符合基金合同关于股票投资比例的有关规定；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（17）本基金进入全国银行间同业市场进行债券回购的资金余额不得超过基金资产净值的40%；债券回购最长期限为1年，债券回购到期后不得展期；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（18）本基金持有的单只中小企业私募债券，其市值不得超过基金资产净值的10%；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（20）本基金主动投资于流动性受限资产的市值合计不得超过本基金资产净值的15% ；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（22）法律法规及中国证监会规定的和《基金合同》约定的其他投资限制。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除上述（2）、（13）、（20）、（21）项外，因证券、期货市场波动、证券发行人合并、基金规模变动等基金管理人之外的因素致使基金投资比例不符合上述规定投资比例的，基金管理人应当在10个交易日内进行调整，但法律法规或中国证监会规定的特殊情形除外。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2.1.3基金托管人根据有关法律法规的规定及基金合同的约定对下述基金投资禁止行为进行监督：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根据法律法规的规定及基金合同的约定，本基金禁止从事下列行为：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（1）承销证券；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（2）违反规定向他人贷款或提供担保；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（3）从事承担无限责任的投资；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（4）买卖其他基金份额，但是中国证监会另有规定的除外；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（5）向其基金管理人、基金托管人出资；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（6）从事内幕交易、操纵证券交易价格及其他不正当的证券交易活动；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（7）法律、行政法规和中国证监会规定禁止的其他活动。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法律、行政法规或监管部门取消上述禁止性规定，如适用于本基金，基金管理人在履行适当程序后，则本基金投资不再受相关限制。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2.1.4基金托管人依据有关法律法规的规定和基金合同的约定对于基金关联投资限制进行监督：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根据法律法规有关基金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w:t>
      </w:r>
      <w:r w:rsidRPr="00843C6D">
        <w:rPr>
          <w:rFonts w:hint="eastAsia"/>
          <w:sz w:val="21"/>
          <w:szCs w:val="21"/>
        </w:rPr>
        <w:lastRenderedPageBreak/>
        <w:t xml:space="preserve">易所规则的规定进行结算，同时向中国证监会报告，基金托管人不承担由此造成的损失和责任。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2.1.5基金托管人依据有关法律法规的规定和基金合同的约定对基金管理人参与银行间债券市场进行监督：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（1）基金托管人依据有关法律法规的规定和基金合同的约定对于基金管理人参与银行间债券市场交易时面临的交易对手资信风险进行监督。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如果基金托管人发现基金管理人与不在名单内的银行间债券市场交易对手进行交易，应及时提醒基金管理人撤销交易，经提醒后基金管理人仍执行交易并造成基金资产损失的，基金托管人不承担责任。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（2）基金托管人对于基金管理人参与银行间债券市场交易的交易方式的控制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（3）基金管理人有责任控制交易对手的资信风险，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w:t>
      </w:r>
      <w:r w:rsidRPr="00843C6D">
        <w:rPr>
          <w:rFonts w:hint="eastAsia"/>
          <w:sz w:val="21"/>
          <w:szCs w:val="21"/>
        </w:rPr>
        <w:lastRenderedPageBreak/>
        <w:t xml:space="preserve">理人没有按照事先约定的交易对手进行交易时，基金托管人应及时提醒基金管理人，基金托管人不承担由此造成的任何损失和责任。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2.1.6基金托管人根据有关法律法规的规定及基金合同的约定，对本基金投资中小企业私募债券进行监督，监督内容包括但不限于以下几个方面：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（1）基金投资中小企业私募债券应遵守相关法律法规规定。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基金在投资中小企业私募债券前，基金管理人须根据法律、法规、监管部门的规定，制定严格的关于投资中小企业私募债券的投资决策流程和风险控制制度。基金托管人对基金投资中小企业私募债券是否符合比例限制进行监督，如发现异常情况，应及时以书面形式通知基金管理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（3）如未来有关监管部门对基金投资中小企业私募债券另有规定或托管协议当事人对基金投资中小企业私募债券的监督管理另有约定时，从其约定。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2.1.7基金托管人根据有关法律法规的规定及基金合同的约定，对基金管理人选择存款银行进行监督：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本基金投资银行存款应符合如下规定：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（1）基金管理人、基金托管人应当与存款银行建立定期对账机制，确保基金银行存款业务账目及核算的真实、准确。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（3）基金托管人应加强对基金银行存款业务的监督与核查，严格审查、复核相关协议、账户资料、投资指令、存款证实书等有关文件，切实履行托管职责。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基金托管人对基金管理人选择存款银行的监督应依据基金管理人向基金托管人提供的符合条件的存款银行的名单执行，如基金托管人发现基金管理人将基金资产投资于该名单之</w:t>
      </w:r>
      <w:r w:rsidRPr="00843C6D">
        <w:rPr>
          <w:rFonts w:hint="eastAsia"/>
          <w:sz w:val="21"/>
          <w:szCs w:val="21"/>
        </w:rPr>
        <w:lastRenderedPageBreak/>
        <w:t xml:space="preserve">外的存款银行，有权拒绝执行。该名单如有变更，基金管理人应在启用新名单前提前2个工作日将新名单发送给基金托管人。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2.2基金托管人对基金管理人业务进行监督和核查的有关措施：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2.2.3在限期内，基金托管人有权随时对通知事项进行复查，督促基金管理人改正。基金管理人对基金托管人通知的违规事项未能在限期内纠正的，基金托管人应报告中国证监会。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2.2.4基金托管人发现基金管理人的投资指令违反相关法律法规规定或者违反基金合同约定的，应当拒绝执行，立即通知基金管理人。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2.2.5基金托管人发现基金管理人依据交易程序已经生效的投资指令违反法律、行政法规和其他有关规定，或者违反基金合同约定的，应当立即通知基金管理人，并及时向中国证监会报告，基金管理人应依法承担相应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2.2.6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2.2.7基金托管人发现基金管理人有重大违规行为，应立即报告中国证监会，同时通知基金管理人限期纠正。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2.2.8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t>三、基金管理人对基金托管人的业务监督、核查</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3.1基金管理人对基金托管人履行托管职责情况进行核查，核查事项包括但不限于基金托管人安全保管基金财产、开设基金财产的资金账户和证券账户、期货账户等投资所需账户、</w:t>
      </w:r>
      <w:r w:rsidRPr="00843C6D">
        <w:rPr>
          <w:rFonts w:hint="eastAsia"/>
          <w:sz w:val="21"/>
          <w:szCs w:val="21"/>
        </w:rPr>
        <w:lastRenderedPageBreak/>
        <w:t xml:space="preserve">复核基金管理人计算的基金资产净值和各类基金份额净值、根据基金管理人指令办理清算交收、相关信息披露和监督基金投资运作等行为。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3.3基金管理人发现基金托管人有重大违规行为，应立即报告中国证监会和银行业监督管理机构，同时通知基金托管人限期纠正。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3.4基金托管人应积极配合基金管理人的核查行为，包括但不限于：提交相关资料以供基金管理人核查托管财产的完整性和真实性，在规定时间内答复基金管理人并改正。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3.5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t>四、基金财产的保管</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4.1基金财产保管的原则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4.1.1基金财产应独立于基金管理人、基金托管人的固有财产。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4.1.2基金托管人应安全保管基金财产。除依据法律法规规定、基金合同和本托管协议约定及基金管理人的正当指令外，不得自行运用、处分、分配基金的任何财产。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4.1.3基金托管人按照规定开设基金财产的资金账户、证券账户、期货账户等投资所需账户。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4.1.4基金托管人对所托管的不同基金财产分别设置账户，与基金托管人的其他业务和其他基金的托管业务实行严格的分账管理，确保基金财产的完整与独立。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4.1.5基金托管人根据基金管理人的指令，按照基金合同和本协议的约定保管基金财产，如有特殊情况双方可另行协商解决。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4.1.6除依据法律法规和基金合同的规定外，基金托管人不得委托第三人托管基金资产。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4.2募集资金的验资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4.2.1基金募集期间募集的资金应存于基金管理人在具有托管资格的商业银行开立的“基金募集专户”，该账户由基金管理人委托的登记机构开立并管理。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4.2.3若基金募集期限届满或基金提前结束募集时，未能达到基金备案条件，由基金管理人按规定办理退款事宜。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4.3基金的银行账户的开立和管理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4.3.1基金托管人以本基金的名义在其营业机构开立基金的银行账户，并根据基金管理人合法合规的指令办理资金收付。本基金的银行预留印鉴由基金托管人刻制、保管和使用。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4.3.2基金银行账户的开立和使用，限于满足开展本基金业务的需要。基金托管人和基金管理人不得假借本基金的名义开立任何其他银行账户；亦不得使用基金的任何账户进行本基金业务以外的活动。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4.3.3基金银行账户的开立和管理应符合有关法律法规以及银行业监督管理机构的有关规定。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4.4基金证券账户与证券交易资金账户的开设和管理：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4.4.1基金托管人以基金托管人和本基金联名的方式在中国证券登记结算有限责任公司上海分公司/深圳分公司开设证券账户。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4.4.2基金托管人以基金托管人的名义在中国证券登记结算有限责任公司上海分公司/深圳分公司开立基金证券交易资金账户，用于证券清算。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4.4.3基金证券账户的开立和使用，限于满足开展本基金业务的需要。基金托管人和基金管理人不得出借和未经对方同意擅自转让基金的任何证券账户；亦不得使用基金的任何账户进行本基金业务以外的活动。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4.5债券托管账户的开立和管理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4.5.1基金合同生效后，基金管理人负责以基金的名义申请并取得进入全国银行间同业拆借市场的交易资格，并代表基金进行交易；基金托管人负责以基金的名义在中央国债登记</w:t>
      </w:r>
      <w:r w:rsidRPr="00843C6D">
        <w:rPr>
          <w:rFonts w:hint="eastAsia"/>
          <w:sz w:val="21"/>
          <w:szCs w:val="21"/>
        </w:rPr>
        <w:lastRenderedPageBreak/>
        <w:t xml:space="preserve">结算有限责任公司和银行间市场清算所股份有限公司开设银行间债券市场债券托管账户，并由基金托管人负责基金的债券的后台匹配及资金的清算。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4.5.2基金管理人和基金托管人应一起负责为基金对外签订全国银行间国债市场回购主协议，正本由基金托管人保管，基金管理人保存副本。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4.6其他账户的开设和管理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4.7基金财产投资的有关实物证券、银行定期存款存单等有价凭证的保管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银行间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4.8与基金财产有关的重大合同的保管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t>五、基金资产净值计算和会计核算</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5.1基金资产净值的计算、复核的时间和程序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5.1.1基金资产净值是指基金资产总值减去负债后的净资产值。基金份额净值是指计算日基金资产净值除以该计算日该类基金份额总份额后的数值。各类基金份额净值的计算保留</w:t>
      </w:r>
      <w:r w:rsidRPr="00843C6D">
        <w:rPr>
          <w:rFonts w:hint="eastAsia"/>
          <w:sz w:val="21"/>
          <w:szCs w:val="21"/>
        </w:rPr>
        <w:lastRenderedPageBreak/>
        <w:t xml:space="preserve">均到小数点后4位，小数点后第5位四舍五入，由此产生的误差计入基金财产。国家另有规定的，从其规定。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5.1.2基金管理人应每个工作日对基金资产估值。估值原则应符合基金合同、《证券投资基金会计核算业务指引》及其他法律、法规的规定。基金资产净值和各类基金份额净值由基金管理人负责计算，基金托管人复核。基金管理人应于每个工作日交易结束后计算当日的各类基金份额净值并以双方认可的方式发送给基金托管人。基金托管人对净值计算结果复核后以双方认可的方式发送给基金管理人，由基金管理人按规定对基金净值予以公布。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5.2基金资产估值方法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5.2.1估值对象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基金所拥有的股票、权证、债券和银行存款本息、股指期货合约、应收款项、其它投资等金融资产和金融负债。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5.2.2估值方法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1、证券交易所上市的有价证券的估值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除基金合同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w:t>
      </w:r>
      <w:r w:rsidRPr="00843C6D">
        <w:rPr>
          <w:rFonts w:hint="eastAsia"/>
          <w:sz w:val="21"/>
          <w:szCs w:val="21"/>
        </w:rPr>
        <w:lastRenderedPageBreak/>
        <w:t xml:space="preserve">近交易日后经济环境发生了重大变化的，可参考类似投资品种的现行市价及重大变化因素，调整最近交易市价，确定公允价格；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2、处于未上市期间的有价证券应区分如下情况处理：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（1）送股、转增股、配股和公开增发的新股，按估值日在证券交易所挂牌的同一股票的估值方法估值；该日无交易的，以最近一日的市价（收盘价）估值；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（2）首次公开发行未上市的股票、债券和权证，采用估值技术确定公允价值，在估值技术难以可靠计量公允价值的情况下，按成本估值；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3、全国银行间债券市场交易的债券、资产支持证券等固定收益品种，采用估值技术确定公允价值。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4、中小企业私募债券，采用估值技术确定公允价值。在估值技术难以可靠计量公允价值的情况下，按成本估值。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5、因持有股票而享有的配股权，采用估值技术确定公允价值，在估值技术难以可靠计量公允价值的情况下，按成本估值。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6、同一债券同时在两个或两个以上市场交易的，按债券所处的市场分别估值。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7、本基金投资股指期货合约，一般以估值当日结算价进行估值，估值当日无结算价的，且最近交易日后经济环境未发生重大变化的，采用最近交易日结算价估值。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8、汇率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10、相关法律法规以及监管部门有强制规定的，从其规定。如有新增事项，按国家最新规定估值。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5.3估值差错处理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5.3.1因基金估值错误给投资人造成损失的应先由基金管理人承担，基金管理人对不应由其承担的责任，有权向过错人追偿。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5.3.3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5.3.4基金管理人或基金托管人按估值方法的第9项进行估值时，所造成的误差不作为基金资产估值错误处理。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由于不可抗力原因，或由于证券、期货交易所或外汇市场及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5.3.5税收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5.3.6当基金管理人计算的基金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5.4基金账册的建立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5.5基金定期报告的编制和复核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5.5.1基金财务报表由基金管理人和基金托管人每月分别独立编制。月度报表的编制，应于每月终了后5个工作日内完成。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5.5.2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每个季度结束之日起15个工作日内完成季度报告编制并公告；在上半年结束之日起两个月内完成中期报告编制并公告；在每年结束之日起三个月内完成年度报告编制并公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5.5.3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5.5.4核对无误后，基金托管人在基金管理人提供的报告上加盖业务印鉴或者出具加盖托管业务部门公章的复核意见书，相关各方各自留存一份。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5.5.5基金托管人在对财务会计报告、季度、中期报告或年度报告复核完毕后，需盖章确认或出具相应的复核确认书，以备有权机构对相关文件审核时提示。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5.6暂停估值的情形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（1）基金投资所涉及的证券、期货交易场所或外汇市场遇法定节假日或因其他原因暂停营业时；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（2）因不可抗力致使基金管理人、基金托管人无法准确评估基金资产价值时；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（4）法律法规规定、中国证监会和基金合同认定的其他情形。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t>六、基金份额持有人名册的保管</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6.1基金管理人和基金托管人须分别妥善保管的基金份额持有人名册，基金份额持有人名册的内容必须包括基金份额持有人的名称和持有的基金份额。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6.2基金份额持有人名册由基金的基金登记机构根据基金管理人的指令编制和保管，基金管理人和基金托管人应按照目前相关规则分别保管基金份额持有人名册。保管方式可以采用电子或文档的形式。保管期限为15年。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6.4若基金管理人或基金托管人由于自身原因无法妥善保管基金份额持有人名册，应按有关法规规定各自承担相应的责任。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t>七、争议解决方式</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7.1本协议及本协议项下各方的权利和义务适用中华人民共和国法律（为本协议之目的，不包括香港、澳门和台湾法律），并按照中华人民共和国法律解释。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7.2凡因本协议产生的及与本协议有关的争议，本协议双方当事人均应协商解决；协商不成的，双方均同意采取以下第（1）种方式解决：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（1）向中国国际经济贸易仲裁委员会申请仲裁，并适用申请仲裁时该会现行有效的仲裁规则。仲裁地点为北京市。仲裁裁决是终局的，对各方当事人均有约束力。仲裁费用由败诉方承担。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（2）向基金托管人住所地有管辖权的人民法院提起诉讼。（注：如选择此种争议解决方式，该处建议填写“基金托管人”）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7.3争议处理期间，相关各方当事人应恪守基金管理人和基金托管人职责，继续忠实、勤勉、尽责地履行基金合同和托管协议规定的义务，维护基金份额持有人的合法权益。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Style w:val="a4"/>
          <w:rFonts w:hint="eastAsia"/>
          <w:sz w:val="21"/>
          <w:szCs w:val="21"/>
        </w:rPr>
        <w:t>八、托管协议的修改与终止</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8.1托管协议的变更与终止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8.1.1托管协议的变更程序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本协议双方当事人经协商一致，可以对协议的内容进行变更。变更后的托管协议，其内容不得与基金合同的规定有任何冲突。本托管协议的变更须报中国证监会备案。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8.1.2基金托管协议终止的情形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发生以下情况，本托管协议终止：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（1）基金合同终止；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（2）基金托管人解散、依法被撤销、破产或由其他基金托管人接管基金资产；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（3）基金管理人解散、依法被撤销、破产或由其他基金管理人接管基金管理权；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（4）发生法律法规或基金合同规定的终止事项。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8.2基金财产的清算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8.2.1基金财产清算小组：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（1）自出现基金合同终止事由之日起30个工作日内成立清算组，基金管理人组织基金财产清算小组在中国证监会的监督下进行基金清算。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（2）基金财产清算小组成员由基金管理人、基金托管人、具有从事证券、期货相关业务资格的注册会计师、律师以及中国证监会指定的人员组成。基金财产清算小组可以聘用必要的工作人员。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（4）基金财产清算小组负责基金财产的保管、清理、估价、变现和分配。基金财产清算小组可以依法进行必要的民事活动。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lastRenderedPageBreak/>
        <w:t xml:space="preserve">8.2.2基金财产清算程序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基金合同终止，应当按法律法规和基金合同的有关规定对基金财产进行清算。基金财产清算程序主要包括：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（1）基金合同终止情形发生后，由基金财产清算小组统一接管基金财产；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（2）对基金财产和债权债务进行清理和确认；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（3）对基金财产进行估值和变现；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（4）制作清算报告；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（5）聘请会计师事务所对清算报告进行外部审计，聘请律师事务所对清算报告出具法律意见书；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（6）将清算报告报中国证监会备案并公告；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（7）对基金剩余财产进行分配。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8.2.3清算费用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清算费用是指基金财产清算小组在进行基金财产清算过程中发生的所有合理费用，清算费用由基金财产清算小组优先从基金剩余财产中支付。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8.2.4基金财产按下列顺序清偿：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（1）支付清算费用；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（2）交纳所欠税款；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（3）清偿基金债务；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（4）根据基金合同终止日基金份额净值计算基金份额应计分配比例，在此基础上，按基金份额持有人持有的该类别基金份额比例进行分配。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基金财产未按前款（1）－（3）项规定清偿前，不分配给基金份额持有人。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8.2.5基金财产清算的公告：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基金财产清算公告于基金财产清算报告报中国证监会备案后5个工作日内由基金财产清算小组公告；清算过程中的有关重大事项须及时公告；基金财产清算结果经具有证券、期货相关业务资格的会计师事务所审计，律师事务所出具法律意见书后，由基金财产清算小组报中国证监会备案并公告。 </w:t>
      </w:r>
    </w:p>
    <w:p w:rsidR="00843C6D" w:rsidRPr="00843C6D" w:rsidRDefault="00843C6D">
      <w:pPr>
        <w:pStyle w:val="a3"/>
        <w:spacing w:before="0" w:beforeAutospacing="0" w:after="0" w:afterAutospacing="0" w:line="360" w:lineRule="auto"/>
        <w:ind w:firstLine="420"/>
        <w:divId w:val="1152721169"/>
        <w:rPr>
          <w:sz w:val="21"/>
          <w:szCs w:val="21"/>
        </w:rPr>
      </w:pPr>
      <w:r w:rsidRPr="00843C6D">
        <w:rPr>
          <w:rFonts w:hint="eastAsia"/>
          <w:sz w:val="21"/>
          <w:szCs w:val="21"/>
        </w:rPr>
        <w:t xml:space="preserve">8.2.6基金财产清算账册及文件的保存 </w:t>
      </w:r>
    </w:p>
    <w:p w:rsidR="00843C6D" w:rsidRPr="00843C6D" w:rsidRDefault="00843C6D">
      <w:pPr>
        <w:pStyle w:val="a3"/>
        <w:spacing w:before="0" w:beforeAutospacing="0" w:after="0" w:afterAutospacing="0" w:line="360" w:lineRule="auto"/>
        <w:ind w:firstLine="420"/>
        <w:divId w:val="1152721169"/>
        <w:rPr>
          <w:sz w:val="21"/>
          <w:szCs w:val="21"/>
        </w:rPr>
      </w:pPr>
      <w:bookmarkStart w:id="197" w:name="chapter_level1_22_72_section_1_end"/>
      <w:bookmarkEnd w:id="197"/>
      <w:r w:rsidRPr="00843C6D">
        <w:rPr>
          <w:rFonts w:hint="eastAsia"/>
          <w:sz w:val="21"/>
          <w:szCs w:val="21"/>
        </w:rPr>
        <w:t xml:space="preserve">基金财产清算账册及有关文件由基金托管人保存15年以上。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198" w:name="chapter_level1_23_75"/>
      <w:bookmarkStart w:id="199" w:name="_Toc51005627"/>
      <w:r w:rsidRPr="00843C6D">
        <w:rPr>
          <w:rFonts w:ascii="宋体" w:eastAsia="宋体" w:hAnsi="宋体" w:hint="eastAsia"/>
          <w:sz w:val="30"/>
        </w:rPr>
        <w:lastRenderedPageBreak/>
        <w:t>第二十部分  对基金份额持有人的服务</w:t>
      </w:r>
      <w:bookmarkEnd w:id="198"/>
      <w:bookmarkEnd w:id="199"/>
    </w:p>
    <w:p w:rsidR="00843C6D" w:rsidRPr="00843C6D" w:rsidRDefault="00843C6D">
      <w:pPr>
        <w:pStyle w:val="a3"/>
        <w:spacing w:before="0" w:beforeAutospacing="0" w:after="0" w:afterAutospacing="0" w:line="360" w:lineRule="auto"/>
        <w:ind w:firstLine="420"/>
        <w:divId w:val="1033457964"/>
        <w:rPr>
          <w:sz w:val="21"/>
          <w:szCs w:val="21"/>
        </w:rPr>
      </w:pPr>
      <w:bookmarkStart w:id="200" w:name="chapter_level1_23_75_section_1"/>
      <w:bookmarkEnd w:id="200"/>
      <w:r w:rsidRPr="00843C6D">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Style w:val="a4"/>
          <w:rFonts w:hint="eastAsia"/>
          <w:sz w:val="21"/>
          <w:szCs w:val="21"/>
        </w:rPr>
        <w:t>一、基金份额持有人交易资料的寄送服务</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1、基金合同生效后，每次交易结束后，对T日提交的有效申请，投资者可在T+2日后通过销售机构的网点查询和打印交易确认单，或在T+1日后通过博时一线通电话、博时快e通网上服务手段查询交易确认情况。基金管理人不向投资者寄送交易确认单。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2、电子对账单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每月结束后，基金管理人向所有订阅电子邮件对账单的投资者发送电子邮件对账单。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3、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Style w:val="a4"/>
          <w:rFonts w:hint="eastAsia"/>
          <w:sz w:val="21"/>
          <w:szCs w:val="21"/>
        </w:rPr>
        <w:t>二、网上理财服务</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通过基金管理人网站，投资者可获得如下服务：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1、自助开户交易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2、查询服务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投资者可以通过基金管理人网站查询所持有基金的基金份额、交易记录等信息，同时可以修改基金账户信息等基本资料。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3、信息资讯服务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lastRenderedPageBreak/>
        <w:t xml:space="preserve">投资者可以利用基金管理人网站获取基金和基金管理人各类信息，包括基金法律文件、基金管理人最新动态、热点问题等。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4、在线客服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投资者可以通过基金管理人网站首页“在线客服”功能进行在线咨询。也可以在“您问我答”栏目中，直接提出有关本基金的问题和建议。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Style w:val="a4"/>
          <w:rFonts w:hint="eastAsia"/>
          <w:sz w:val="21"/>
          <w:szCs w:val="21"/>
        </w:rPr>
        <w:t>三、短信服务</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Fonts w:hint="eastAsia"/>
          <w:sz w:val="21"/>
          <w:szCs w:val="21"/>
        </w:rPr>
        <w:t xml:space="preserve">基金管理人向订制短信服务的基金份额持有人提供相应短信服务。 </w:t>
      </w:r>
    </w:p>
    <w:p w:rsidR="00843C6D" w:rsidRPr="00843C6D" w:rsidRDefault="00843C6D">
      <w:pPr>
        <w:pStyle w:val="a3"/>
        <w:spacing w:before="0" w:beforeAutospacing="0" w:after="0" w:afterAutospacing="0" w:line="360" w:lineRule="auto"/>
        <w:ind w:firstLine="420"/>
        <w:divId w:val="1033457964"/>
        <w:rPr>
          <w:sz w:val="21"/>
          <w:szCs w:val="21"/>
        </w:rPr>
      </w:pPr>
      <w:r w:rsidRPr="00843C6D">
        <w:rPr>
          <w:rStyle w:val="a4"/>
          <w:rFonts w:hint="eastAsia"/>
          <w:sz w:val="21"/>
          <w:szCs w:val="21"/>
        </w:rPr>
        <w:t>四、电子邮件服务</w:t>
      </w:r>
    </w:p>
    <w:p w:rsidR="00843C6D" w:rsidRPr="00843C6D" w:rsidRDefault="00843C6D">
      <w:pPr>
        <w:pStyle w:val="a3"/>
        <w:spacing w:before="0" w:beforeAutospacing="0" w:after="0" w:afterAutospacing="0" w:line="360" w:lineRule="auto"/>
        <w:ind w:firstLine="420"/>
        <w:divId w:val="1033457964"/>
        <w:rPr>
          <w:sz w:val="21"/>
          <w:szCs w:val="21"/>
        </w:rPr>
      </w:pPr>
      <w:bookmarkStart w:id="201" w:name="chapter_level1_23_75_section_1_end"/>
      <w:bookmarkEnd w:id="201"/>
      <w:r w:rsidRPr="00843C6D">
        <w:rPr>
          <w:rFonts w:hint="eastAsia"/>
          <w:sz w:val="21"/>
          <w:szCs w:val="21"/>
        </w:rPr>
        <w:t xml:space="preserve">基金管理人为投资者提供电子邮件方式的业务咨询、投诉受理、基金份额净值等服务。 </w:t>
      </w:r>
    </w:p>
    <w:p w:rsidR="00843C6D" w:rsidRPr="00843C6D" w:rsidRDefault="00843C6D">
      <w:pPr>
        <w:pStyle w:val="a3"/>
        <w:spacing w:before="0" w:beforeAutospacing="0" w:after="0" w:afterAutospacing="0" w:line="360" w:lineRule="auto"/>
        <w:ind w:firstLine="420"/>
        <w:divId w:val="1895657067"/>
        <w:rPr>
          <w:sz w:val="21"/>
          <w:szCs w:val="21"/>
        </w:rPr>
      </w:pPr>
      <w:bookmarkStart w:id="202" w:name="chapter_level1_23_75_section_2"/>
      <w:bookmarkEnd w:id="202"/>
      <w:r w:rsidRPr="00843C6D">
        <w:rPr>
          <w:rStyle w:val="a4"/>
          <w:rFonts w:hint="eastAsia"/>
          <w:sz w:val="21"/>
          <w:szCs w:val="21"/>
        </w:rPr>
        <w:t>五、手机理财服务</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Style w:val="a4"/>
          <w:rFonts w:hint="eastAsia"/>
          <w:sz w:val="21"/>
          <w:szCs w:val="21"/>
        </w:rPr>
        <w:t>六、信息订阅服务</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投资者可以通过基金管理人网站、客服中心提交信息订制的申请，基金管理人将以电子邮件、手机短信的形式定期为投资者发送所订制的信息。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Style w:val="a4"/>
          <w:rFonts w:hint="eastAsia"/>
          <w:sz w:val="21"/>
          <w:szCs w:val="21"/>
        </w:rPr>
        <w:t>七、电话理财服务</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投资者拨打博时一线通：95105568（免长途话费）可享有投资理财交易的一站式综合服务：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3、人工电话服务：投资者可以获得业务咨询、信息查询、资料修改、投诉受理、信息订制、账户诊断等服务。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4、电话留言服务：非人工服务时间或线路繁忙时，投资者可进行电话留言。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Style w:val="a4"/>
          <w:rFonts w:hint="eastAsia"/>
          <w:sz w:val="21"/>
          <w:szCs w:val="21"/>
        </w:rPr>
        <w:t>八、基金管理人联系方式</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lastRenderedPageBreak/>
        <w:t xml:space="preserve">公司网址：www.bosera.com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电子信箱：</w:t>
      </w:r>
      <w:hyperlink r:id="rId6" w:history="1">
        <w:r w:rsidRPr="00843C6D">
          <w:rPr>
            <w:rStyle w:val="a5"/>
            <w:rFonts w:hint="eastAsia"/>
            <w:sz w:val="21"/>
            <w:szCs w:val="21"/>
          </w:rPr>
          <w:t>service@bosera.com</w:t>
        </w:r>
      </w:hyperlink>
    </w:p>
    <w:p w:rsidR="00843C6D" w:rsidRPr="00843C6D" w:rsidRDefault="00843C6D">
      <w:pPr>
        <w:pStyle w:val="a3"/>
        <w:spacing w:before="0" w:beforeAutospacing="0" w:after="0" w:afterAutospacing="0" w:line="360" w:lineRule="auto"/>
        <w:ind w:firstLine="420"/>
        <w:divId w:val="1895657067"/>
        <w:rPr>
          <w:sz w:val="21"/>
          <w:szCs w:val="21"/>
        </w:rPr>
      </w:pPr>
      <w:r w:rsidRPr="00843C6D">
        <w:rPr>
          <w:rFonts w:hint="eastAsia"/>
          <w:sz w:val="21"/>
          <w:szCs w:val="21"/>
        </w:rPr>
        <w:t xml:space="preserve">博时一线通客服电话：95105568（免长途话费） </w:t>
      </w:r>
    </w:p>
    <w:p w:rsidR="00843C6D" w:rsidRPr="00843C6D" w:rsidRDefault="00843C6D">
      <w:pPr>
        <w:pStyle w:val="a3"/>
        <w:spacing w:before="0" w:beforeAutospacing="0" w:after="0" w:afterAutospacing="0" w:line="360" w:lineRule="auto"/>
        <w:ind w:firstLine="420"/>
        <w:divId w:val="1895657067"/>
        <w:rPr>
          <w:sz w:val="21"/>
          <w:szCs w:val="21"/>
        </w:rPr>
      </w:pPr>
      <w:r w:rsidRPr="00843C6D">
        <w:rPr>
          <w:rStyle w:val="a4"/>
          <w:rFonts w:hint="eastAsia"/>
          <w:sz w:val="21"/>
          <w:szCs w:val="21"/>
        </w:rPr>
        <w:t>九、如本招募说明书存在任何您/贵机构无法理解的内容，请通过上述方式联系基金管</w:t>
      </w:r>
      <w:bookmarkStart w:id="203" w:name="chapter_level1_23_75_section_2_end"/>
      <w:bookmarkEnd w:id="203"/>
      <w:r w:rsidRPr="00843C6D">
        <w:rPr>
          <w:rStyle w:val="a4"/>
          <w:rFonts w:hint="eastAsia"/>
          <w:sz w:val="21"/>
          <w:szCs w:val="21"/>
        </w:rPr>
        <w:t>理人。请确保投资前，您/贵机构已经全面理解了本招募说明书。</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204" w:name="chapter_level1_24_3499"/>
      <w:bookmarkStart w:id="205" w:name="_Toc51005628"/>
      <w:r w:rsidRPr="00843C6D">
        <w:rPr>
          <w:rFonts w:ascii="宋体" w:eastAsia="宋体" w:hAnsi="宋体" w:hint="eastAsia"/>
          <w:sz w:val="30"/>
        </w:rPr>
        <w:lastRenderedPageBreak/>
        <w:t>第二十一部分 其他应披露的事项</w:t>
      </w:r>
      <w:bookmarkEnd w:id="204"/>
      <w:bookmarkEnd w:id="205"/>
    </w:p>
    <w:p w:rsidR="00843C6D" w:rsidRPr="00843C6D" w:rsidRDefault="00843C6D">
      <w:pPr>
        <w:pStyle w:val="a3"/>
        <w:spacing w:before="0" w:beforeAutospacing="0" w:after="0" w:afterAutospacing="0" w:line="360" w:lineRule="auto"/>
        <w:ind w:firstLine="420"/>
        <w:divId w:val="1768228515"/>
        <w:rPr>
          <w:sz w:val="21"/>
          <w:szCs w:val="21"/>
        </w:rPr>
      </w:pPr>
      <w:bookmarkStart w:id="206" w:name="chapter_level1_24_3499_section_1"/>
      <w:bookmarkStart w:id="207" w:name="field_0_bsrevealinfo_1_start"/>
      <w:bookmarkEnd w:id="206"/>
      <w:bookmarkEnd w:id="207"/>
      <w:r w:rsidRPr="00843C6D">
        <w:rPr>
          <w:rFonts w:hint="eastAsia"/>
          <w:sz w:val="21"/>
          <w:szCs w:val="21"/>
        </w:rPr>
        <w:t>（一）、 2020年08月31日，我公司公告了《博时沪港深价值优选灵活配置混合型证券投资基金2020年中期报告》；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（二）、 2020年08月27日，我公司公告了《博时沪港深价值优选灵活配置混合型证券投资基金（博时沪港深价值优选A）基金产品资料概要更新》、《博时沪港深价值优选灵活配置混合型证券投资基金（博时沪港深价值优选C）基金产品资料概要更新》；</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（三）、 2020年08月05日，我公司公告了《博时基金管理有限公司关于暂停使用通联支付提供的中信银行、中国银行快捷支付通道办理直销网上交易部分业务的公告》；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（四）、 2020年07月23日，我公司公告了《博时基金管理有限公司关于暂停使用中国农业银行非快捷支付服务办理直销网上交易部分业务的公告》；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（五）、 2020年07月21日，我公司公告了《博时沪港深价值优选灵活配置混合型证券投资基金2020年第2季度报告》；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（六）、 2020年07月09日，我公司公告了《博时基金管理有限公司关于暂停使用上海银联提供的光大银行通道办理直销网上交易部分业务的公告》；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（八）、 2020年06月01日，我公司公告了《关于博时旗下部分基金参加招商银行申购及定投业务费率优惠活动的公告》；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（九）、 2020年04月22日，我公司公告了《博时沪港深价值优选灵活配置混合型证券投资基金2020年第1季度报告》；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（十）、 2020年04月17日，我公司公告了《博时基金管理有限公司关于高级管理人员变更的公告》；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（十一）、 2020年03月27日，我公司公告了《博时沪港深价值优选灵活配置混合型证券投资基金2019年年度报告》；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（十二）、 2020年01月28日，我公司公告了《博时基金管理有限公司关于2020年春节假期延长期间暂停办理申购赎回等业务的公告》；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lastRenderedPageBreak/>
        <w:t>（十三）、 2020年01月17日，我公司公告了《博时沪港深价值优选灵活配置混合型证券投资基金2019年第4季度报告》；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（十四）、 2019年12月31日，我公司公告了《博时沪港深价值优选灵活配置混合型证券投资基金基金合同》、《博时沪港深价值优选灵活配置混合型证券投资基金更新招募说明书（摘要）》、《博时基金管理有限公司根据《公开募集证券投资基金信息披露管理办法》修改旗下博时沪港深价值优选灵活配置混合型证券投资基金法律文件的公告》、《博时沪港深价值优选灵活配置混合型证券投资基金托管协议》；</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（十五）、 2019年12月27日，我公司公告了《博时沪港深价值优选灵活配置混合型证券投资基金2019年岁末至2020年非港股通交易日及2020年境外主要市场节假日暂停申购赎回等交易类业务的公告》；</w:t>
      </w:r>
    </w:p>
    <w:p w:rsidR="00843C6D" w:rsidRPr="00843C6D" w:rsidRDefault="00843C6D">
      <w:pPr>
        <w:pStyle w:val="a3"/>
        <w:spacing w:before="0" w:beforeAutospacing="0" w:after="0" w:afterAutospacing="0" w:line="360" w:lineRule="auto"/>
        <w:ind w:firstLine="420"/>
        <w:divId w:val="1768228515"/>
        <w:rPr>
          <w:sz w:val="21"/>
          <w:szCs w:val="21"/>
        </w:rPr>
      </w:pPr>
      <w:r w:rsidRPr="00843C6D">
        <w:rPr>
          <w:rFonts w:hint="eastAsia"/>
          <w:sz w:val="21"/>
          <w:szCs w:val="21"/>
        </w:rPr>
        <w:t>（十六）、 2019年12月24日，我公司公告了《关于博时沪港深价值优选灵活配置混合型证券投资基金2019年12月24日至2019年12月26日暂停申购、赎回、转换及定期</w:t>
      </w:r>
      <w:bookmarkStart w:id="208" w:name="chapter_level1_24_3499_section_1_end"/>
      <w:bookmarkEnd w:id="208"/>
      <w:r w:rsidRPr="00843C6D">
        <w:rPr>
          <w:rFonts w:hint="eastAsia"/>
          <w:sz w:val="21"/>
          <w:szCs w:val="21"/>
        </w:rPr>
        <w:t>定额投资等业务的公告》。</w:t>
      </w:r>
      <w:bookmarkStart w:id="209" w:name="field_0_bsrevealinfo_1_end"/>
      <w:bookmarkEnd w:id="209"/>
      <w:r w:rsidRPr="00843C6D">
        <w:rPr>
          <w:rFonts w:hint="eastAsia"/>
          <w:sz w:val="21"/>
          <w:szCs w:val="21"/>
        </w:rPr>
        <w:t xml:space="preserve">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210" w:name="chapter_level1_25_77"/>
      <w:bookmarkStart w:id="211" w:name="_Toc51005629"/>
      <w:r w:rsidRPr="00843C6D">
        <w:rPr>
          <w:rFonts w:ascii="宋体" w:eastAsia="宋体" w:hAnsi="宋体" w:hint="eastAsia"/>
          <w:sz w:val="30"/>
        </w:rPr>
        <w:lastRenderedPageBreak/>
        <w:t>第二十二部分  招募说明书存放及查阅方式</w:t>
      </w:r>
      <w:bookmarkEnd w:id="210"/>
      <w:bookmarkEnd w:id="211"/>
    </w:p>
    <w:p w:rsidR="00843C6D" w:rsidRPr="00843C6D" w:rsidRDefault="00843C6D">
      <w:pPr>
        <w:pStyle w:val="a3"/>
        <w:spacing w:before="0" w:beforeAutospacing="0" w:after="0" w:afterAutospacing="0" w:line="360" w:lineRule="auto"/>
        <w:ind w:firstLine="420"/>
        <w:divId w:val="139543642"/>
        <w:rPr>
          <w:sz w:val="21"/>
          <w:szCs w:val="21"/>
        </w:rPr>
      </w:pPr>
      <w:bookmarkStart w:id="212" w:name="chapter_level1_25_77_section_1"/>
      <w:bookmarkEnd w:id="212"/>
      <w:r w:rsidRPr="00843C6D">
        <w:rPr>
          <w:rFonts w:hint="eastAsia"/>
          <w:sz w:val="21"/>
          <w:szCs w:val="21"/>
        </w:rPr>
        <w:t xml:space="preserve">依法必须披露的信息发布后，基金管理人、基金托管人应当按照相关法律法规规定将信息置备于各自住所，供社会公众查阅、复制，投资人可在办公时间查阅；投资人在支付工本费后，可在合理时间内取得上述文件复制件或复印件。对投资人按此种方式所获得的文件及其复印件，基金管理人保证文本的内容与所公告的内容完全一致。  </w:t>
      </w:r>
    </w:p>
    <w:p w:rsidR="00843C6D" w:rsidRPr="00843C6D" w:rsidRDefault="00843C6D">
      <w:pPr>
        <w:pStyle w:val="a3"/>
        <w:spacing w:before="0" w:beforeAutospacing="0" w:after="0" w:afterAutospacing="0" w:line="360" w:lineRule="auto"/>
        <w:ind w:firstLine="420"/>
        <w:divId w:val="139543642"/>
        <w:rPr>
          <w:sz w:val="21"/>
          <w:szCs w:val="21"/>
        </w:rPr>
      </w:pPr>
      <w:bookmarkStart w:id="213" w:name="chapter_level1_25_77_section_1_end"/>
      <w:bookmarkEnd w:id="213"/>
      <w:r w:rsidRPr="00843C6D">
        <w:rPr>
          <w:rFonts w:hint="eastAsia"/>
          <w:sz w:val="21"/>
          <w:szCs w:val="21"/>
        </w:rPr>
        <w:t xml:space="preserve">投资人还可以直接登录基金管理人的网站（www.bosera.com）查阅和下载招募说明书。 </w:t>
      </w:r>
    </w:p>
    <w:p w:rsidR="00843C6D" w:rsidRPr="00843C6D" w:rsidRDefault="00843C6D">
      <w:pPr>
        <w:widowControl/>
        <w:jc w:val="left"/>
        <w:rPr>
          <w:rFonts w:ascii="宋体" w:eastAsia="宋体" w:hAnsi="宋体"/>
        </w:rPr>
      </w:pPr>
      <w:r w:rsidRPr="00843C6D">
        <w:rPr>
          <w:rFonts w:ascii="宋体" w:eastAsia="宋体" w:hAnsi="宋体"/>
        </w:rPr>
        <w:br w:type="page"/>
      </w:r>
    </w:p>
    <w:p w:rsidR="00843C6D" w:rsidRPr="00843C6D" w:rsidRDefault="00843C6D" w:rsidP="00843C6D">
      <w:pPr>
        <w:pStyle w:val="2"/>
        <w:jc w:val="center"/>
        <w:rPr>
          <w:rFonts w:ascii="宋体" w:eastAsia="宋体" w:hAnsi="宋体"/>
          <w:sz w:val="30"/>
        </w:rPr>
      </w:pPr>
      <w:bookmarkStart w:id="214" w:name="chapter_level1_26_332"/>
      <w:bookmarkStart w:id="215" w:name="_Toc51005630"/>
      <w:r w:rsidRPr="00843C6D">
        <w:rPr>
          <w:rFonts w:ascii="宋体" w:eastAsia="宋体" w:hAnsi="宋体" w:hint="eastAsia"/>
          <w:sz w:val="30"/>
        </w:rPr>
        <w:lastRenderedPageBreak/>
        <w:t>第二十三部分  备查文件</w:t>
      </w:r>
      <w:bookmarkEnd w:id="214"/>
      <w:bookmarkEnd w:id="215"/>
    </w:p>
    <w:p w:rsidR="00843C6D" w:rsidRPr="00843C6D" w:rsidRDefault="00843C6D">
      <w:pPr>
        <w:pStyle w:val="a3"/>
        <w:spacing w:before="0" w:beforeAutospacing="0" w:after="0" w:afterAutospacing="0" w:line="360" w:lineRule="auto"/>
        <w:ind w:firstLine="420"/>
        <w:divId w:val="1720520285"/>
        <w:rPr>
          <w:sz w:val="21"/>
          <w:szCs w:val="21"/>
        </w:rPr>
      </w:pPr>
      <w:bookmarkStart w:id="216" w:name="chapter_level1_26_332_section_1"/>
      <w:bookmarkEnd w:id="216"/>
      <w:r w:rsidRPr="00843C6D">
        <w:rPr>
          <w:rFonts w:hint="eastAsia"/>
          <w:sz w:val="21"/>
          <w:szCs w:val="21"/>
        </w:rPr>
        <w:t xml:space="preserve">以下备查文件存放在基金管理人的办公场所，在办公时间可供免费查阅。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（一）中国证监会准予</w:t>
      </w:r>
      <w:bookmarkStart w:id="217" w:name="field_49_productfullname_13"/>
      <w:r w:rsidR="00092BD6">
        <w:rPr>
          <w:rFonts w:hint="eastAsia"/>
          <w:sz w:val="21"/>
          <w:szCs w:val="21"/>
        </w:rPr>
        <w:t>博时沪港深价值优选灵活配置混合型证券投资基金</w:t>
      </w:r>
      <w:bookmarkEnd w:id="217"/>
      <w:r w:rsidRPr="00843C6D">
        <w:rPr>
          <w:rFonts w:hint="eastAsia"/>
          <w:sz w:val="21"/>
          <w:szCs w:val="21"/>
        </w:rPr>
        <w:t xml:space="preserve">募集的文件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（二）《</w:t>
      </w:r>
      <w:bookmarkStart w:id="218" w:name="field_49_productfullname_14"/>
      <w:r w:rsidR="00092BD6">
        <w:rPr>
          <w:rFonts w:hint="eastAsia"/>
          <w:sz w:val="21"/>
          <w:szCs w:val="21"/>
        </w:rPr>
        <w:t>博时沪港深价值优选灵活配置混合型证券投资基金</w:t>
      </w:r>
      <w:bookmarkEnd w:id="218"/>
      <w:r w:rsidRPr="00843C6D">
        <w:rPr>
          <w:rFonts w:hint="eastAsia"/>
          <w:sz w:val="21"/>
          <w:szCs w:val="21"/>
        </w:rPr>
        <w:t xml:space="preserve">基金合同》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（三）《</w:t>
      </w:r>
      <w:bookmarkStart w:id="219" w:name="field_49_productfullname_15"/>
      <w:r w:rsidR="00092BD6">
        <w:rPr>
          <w:rFonts w:hint="eastAsia"/>
          <w:sz w:val="21"/>
          <w:szCs w:val="21"/>
        </w:rPr>
        <w:t>博时沪港深价值优选灵活配置混合型证券投资基金</w:t>
      </w:r>
      <w:bookmarkEnd w:id="219"/>
      <w:r w:rsidRPr="00843C6D">
        <w:rPr>
          <w:rFonts w:hint="eastAsia"/>
          <w:sz w:val="21"/>
          <w:szCs w:val="21"/>
        </w:rPr>
        <w:t xml:space="preserve">托管协议》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 xml:space="preserve">（四）基金管理人业务资格批件、营业执照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 xml:space="preserve">（五）基金托管人业务资格批件、营业执照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（六）关于申请募集注册</w:t>
      </w:r>
      <w:bookmarkStart w:id="220" w:name="field_49_productfullname_16"/>
      <w:r w:rsidR="00092BD6">
        <w:rPr>
          <w:rFonts w:hint="eastAsia"/>
          <w:sz w:val="21"/>
          <w:szCs w:val="21"/>
        </w:rPr>
        <w:t>博时沪港深价值优选灵活配置混合型证券投资基金</w:t>
      </w:r>
      <w:bookmarkEnd w:id="220"/>
      <w:r w:rsidRPr="00843C6D">
        <w:rPr>
          <w:rFonts w:hint="eastAsia"/>
          <w:sz w:val="21"/>
          <w:szCs w:val="21"/>
        </w:rPr>
        <w:t xml:space="preserve">之法律意见书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 xml:space="preserve">（七）中国证监会要求的其他文件 </w:t>
      </w:r>
    </w:p>
    <w:p w:rsidR="00843C6D" w:rsidRPr="00843C6D" w:rsidRDefault="00843C6D">
      <w:pPr>
        <w:pStyle w:val="a3"/>
        <w:spacing w:before="0" w:beforeAutospacing="0" w:after="0" w:afterAutospacing="0" w:line="360" w:lineRule="auto"/>
        <w:ind w:firstLine="420"/>
        <w:divId w:val="1720520285"/>
        <w:rPr>
          <w:sz w:val="21"/>
          <w:szCs w:val="21"/>
        </w:rPr>
      </w:pPr>
      <w:r w:rsidRPr="00843C6D">
        <w:rPr>
          <w:rFonts w:hint="eastAsia"/>
          <w:sz w:val="21"/>
          <w:szCs w:val="21"/>
        </w:rPr>
        <w:t xml:space="preserve">查阅方式：投资者可在营业时间免费查阅，也可按工本费购买复印件。 </w:t>
      </w:r>
    </w:p>
    <w:p w:rsidR="00843C6D" w:rsidRPr="00843C6D" w:rsidRDefault="00843C6D">
      <w:pPr>
        <w:pStyle w:val="a3"/>
        <w:spacing w:before="0" w:beforeAutospacing="0" w:after="0" w:afterAutospacing="0" w:line="360" w:lineRule="auto"/>
        <w:ind w:firstLine="420"/>
        <w:divId w:val="1720520285"/>
        <w:rPr>
          <w:sz w:val="21"/>
          <w:szCs w:val="21"/>
        </w:rPr>
      </w:pPr>
    </w:p>
    <w:p w:rsidR="00843C6D" w:rsidRPr="00843C6D" w:rsidRDefault="00843C6D">
      <w:pPr>
        <w:pStyle w:val="a3"/>
        <w:spacing w:before="0" w:beforeAutospacing="0" w:after="0" w:afterAutospacing="0" w:line="360" w:lineRule="auto"/>
        <w:ind w:firstLine="420"/>
        <w:divId w:val="1720520285"/>
        <w:rPr>
          <w:sz w:val="21"/>
          <w:szCs w:val="21"/>
        </w:rPr>
      </w:pPr>
    </w:p>
    <w:p w:rsidR="00843C6D" w:rsidRPr="00843C6D" w:rsidRDefault="00843C6D">
      <w:pPr>
        <w:pStyle w:val="a3"/>
        <w:spacing w:before="0" w:beforeAutospacing="0" w:after="0" w:afterAutospacing="0" w:line="360" w:lineRule="auto"/>
        <w:ind w:firstLine="420"/>
        <w:divId w:val="1720520285"/>
        <w:rPr>
          <w:sz w:val="21"/>
          <w:szCs w:val="21"/>
        </w:rPr>
      </w:pPr>
    </w:p>
    <w:p w:rsidR="00843C6D" w:rsidRPr="00843C6D" w:rsidRDefault="00843C6D">
      <w:pPr>
        <w:pStyle w:val="a3"/>
        <w:spacing w:before="0" w:beforeAutospacing="0" w:after="0" w:afterAutospacing="0" w:line="360" w:lineRule="auto"/>
        <w:ind w:firstLine="420"/>
        <w:divId w:val="1720520285"/>
        <w:rPr>
          <w:sz w:val="21"/>
          <w:szCs w:val="21"/>
        </w:rPr>
      </w:pPr>
    </w:p>
    <w:p w:rsidR="00843C6D" w:rsidRPr="00843C6D" w:rsidRDefault="00092BD6">
      <w:pPr>
        <w:pStyle w:val="a3"/>
        <w:spacing w:before="0" w:beforeAutospacing="0" w:after="0" w:afterAutospacing="0" w:line="360" w:lineRule="auto"/>
        <w:ind w:firstLine="420"/>
        <w:jc w:val="right"/>
        <w:divId w:val="1720520285"/>
        <w:rPr>
          <w:sz w:val="21"/>
          <w:szCs w:val="21"/>
        </w:rPr>
      </w:pPr>
      <w:bookmarkStart w:id="221" w:name="field_49_managerorgfullname_8"/>
      <w:r>
        <w:rPr>
          <w:rFonts w:hint="eastAsia"/>
          <w:sz w:val="21"/>
          <w:szCs w:val="21"/>
        </w:rPr>
        <w:t>博时基金管理有限公司</w:t>
      </w:r>
      <w:bookmarkEnd w:id="221"/>
      <w:r w:rsidR="00843C6D" w:rsidRPr="00843C6D">
        <w:rPr>
          <w:rFonts w:hint="eastAsia"/>
          <w:sz w:val="21"/>
          <w:szCs w:val="21"/>
        </w:rPr>
        <w:t xml:space="preserve">  </w:t>
      </w:r>
    </w:p>
    <w:p w:rsidR="00843C6D" w:rsidRPr="00843C6D" w:rsidRDefault="00587DAF">
      <w:pPr>
        <w:pStyle w:val="a3"/>
        <w:spacing w:before="0" w:beforeAutospacing="0" w:after="0" w:afterAutospacing="0" w:line="360" w:lineRule="auto"/>
        <w:ind w:firstLine="420"/>
        <w:jc w:val="right"/>
        <w:divId w:val="1720520285"/>
        <w:rPr>
          <w:sz w:val="21"/>
          <w:szCs w:val="21"/>
        </w:rPr>
      </w:pPr>
      <w:bookmarkStart w:id="222" w:name="field_0_commitmenttime_1"/>
      <w:r>
        <w:rPr>
          <w:sz w:val="21"/>
          <w:szCs w:val="21"/>
        </w:rPr>
        <w:t>2020年10月14日</w:t>
      </w:r>
      <w:bookmarkEnd w:id="222"/>
      <w:r w:rsidR="00843C6D" w:rsidRPr="00843C6D">
        <w:rPr>
          <w:rFonts w:hint="eastAsia"/>
          <w:sz w:val="21"/>
          <w:szCs w:val="21"/>
        </w:rPr>
        <w:t xml:space="preserve">  </w:t>
      </w:r>
    </w:p>
    <w:p w:rsidR="00843C6D" w:rsidRPr="00843C6D" w:rsidRDefault="00843C6D">
      <w:pPr>
        <w:pStyle w:val="a3"/>
        <w:spacing w:before="0" w:beforeAutospacing="0" w:after="0" w:afterAutospacing="0" w:line="360" w:lineRule="auto"/>
        <w:ind w:firstLine="420"/>
        <w:divId w:val="1720520285"/>
        <w:rPr>
          <w:sz w:val="21"/>
          <w:szCs w:val="21"/>
        </w:rPr>
      </w:pPr>
    </w:p>
    <w:p w:rsidR="00843C6D" w:rsidRPr="00843C6D" w:rsidRDefault="00843C6D">
      <w:pPr>
        <w:pStyle w:val="a3"/>
        <w:spacing w:before="0" w:beforeAutospacing="0" w:after="0" w:afterAutospacing="0" w:line="360" w:lineRule="auto"/>
        <w:ind w:firstLine="420"/>
        <w:divId w:val="1720520285"/>
        <w:rPr>
          <w:sz w:val="21"/>
          <w:szCs w:val="21"/>
        </w:rPr>
      </w:pPr>
      <w:bookmarkStart w:id="223" w:name="chapter_level1_26_332_section_1_end"/>
      <w:bookmarkEnd w:id="223"/>
    </w:p>
    <w:p w:rsidR="00843C6D" w:rsidRPr="00843C6D" w:rsidRDefault="00843C6D" w:rsidP="00843C6D">
      <w:pPr>
        <w:rPr>
          <w:rFonts w:ascii="宋体" w:eastAsia="宋体" w:hAnsi="宋体"/>
        </w:rPr>
      </w:pPr>
      <w:bookmarkStart w:id="224" w:name="end"/>
      <w:bookmarkEnd w:id="224"/>
    </w:p>
    <w:sectPr w:rsidR="00843C6D" w:rsidRPr="00843C6D" w:rsidSect="00843C6D">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38" w:rsidRDefault="000A6D38" w:rsidP="00843C6D">
      <w:r>
        <w:separator/>
      </w:r>
    </w:p>
  </w:endnote>
  <w:endnote w:type="continuationSeparator" w:id="0">
    <w:p w:rsidR="000A6D38" w:rsidRDefault="000A6D38" w:rsidP="008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6D" w:rsidRPr="00843C6D" w:rsidRDefault="00843C6D" w:rsidP="00843C6D">
    <w:pPr>
      <w:pStyle w:val="a8"/>
      <w:jc w:val="center"/>
    </w:pPr>
    <w:r w:rsidRPr="00843C6D">
      <w:rPr>
        <w:rFonts w:hint="eastAsia"/>
      </w:rPr>
      <w:t>第</w:t>
    </w:r>
    <w:r w:rsidRPr="00843C6D">
      <w:fldChar w:fldCharType="begin"/>
    </w:r>
    <w:r w:rsidRPr="00843C6D">
      <w:instrText xml:space="preserve"> </w:instrText>
    </w:r>
    <w:r w:rsidRPr="00843C6D">
      <w:rPr>
        <w:rFonts w:hint="eastAsia"/>
      </w:rPr>
      <w:instrText>Page \* MERGEFORMAT</w:instrText>
    </w:r>
    <w:r w:rsidRPr="00843C6D">
      <w:instrText xml:space="preserve"> </w:instrText>
    </w:r>
    <w:r w:rsidRPr="00843C6D">
      <w:fldChar w:fldCharType="separate"/>
    </w:r>
    <w:r w:rsidR="003F2DFE">
      <w:rPr>
        <w:noProof/>
      </w:rPr>
      <w:t>21</w:t>
    </w:r>
    <w:r w:rsidRPr="00843C6D">
      <w:fldChar w:fldCharType="end"/>
    </w:r>
    <w:r w:rsidRPr="00843C6D">
      <w:rPr>
        <w:rFonts w:hint="eastAsia"/>
      </w:rPr>
      <w:t>页</w:t>
    </w:r>
    <w:r w:rsidRPr="00843C6D">
      <w:rPr>
        <w:rFonts w:hint="eastAsia"/>
      </w:rPr>
      <w:t xml:space="preserve"> </w:t>
    </w:r>
    <w:r w:rsidRPr="00843C6D">
      <w:rPr>
        <w:rFonts w:hint="eastAsia"/>
      </w:rPr>
      <w:t>共</w:t>
    </w:r>
    <w:fldSimple w:instr=" NumPages \* MERGEFORMAT ">
      <w:r w:rsidR="003F2DFE">
        <w:rPr>
          <w:noProof/>
        </w:rPr>
        <w:t>151</w:t>
      </w:r>
    </w:fldSimple>
    <w:r w:rsidRPr="00843C6D">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38" w:rsidRDefault="000A6D38" w:rsidP="00843C6D">
      <w:r>
        <w:separator/>
      </w:r>
    </w:p>
  </w:footnote>
  <w:footnote w:type="continuationSeparator" w:id="0">
    <w:p w:rsidR="000A6D38" w:rsidRDefault="000A6D38" w:rsidP="0084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6D" w:rsidRDefault="00843C6D" w:rsidP="00843C6D">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843C6D" w:rsidRPr="00843C6D" w:rsidRDefault="00843C6D" w:rsidP="00843C6D">
    <w:pPr>
      <w:pStyle w:val="a6"/>
      <w:jc w:val="right"/>
    </w:pPr>
    <w:r w:rsidRPr="00843C6D">
      <w:rPr>
        <w:rFonts w:hint="eastAsia"/>
      </w:rPr>
      <w:t>博时沪港深价值优选灵活配置混合型证券投资基金更新招募说明书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D"/>
    <w:rsid w:val="00092BD6"/>
    <w:rsid w:val="000A20F9"/>
    <w:rsid w:val="000A6D38"/>
    <w:rsid w:val="000B4FD8"/>
    <w:rsid w:val="00116E94"/>
    <w:rsid w:val="003F2DFE"/>
    <w:rsid w:val="00551BEA"/>
    <w:rsid w:val="00584EA5"/>
    <w:rsid w:val="00587DAF"/>
    <w:rsid w:val="00677E54"/>
    <w:rsid w:val="00747C75"/>
    <w:rsid w:val="00843C6D"/>
    <w:rsid w:val="00CF1085"/>
    <w:rsid w:val="00DC7935"/>
    <w:rsid w:val="00E4754C"/>
    <w:rsid w:val="00E67AFC"/>
    <w:rsid w:val="00EA21A9"/>
    <w:rsid w:val="00EA3729"/>
    <w:rsid w:val="00F0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F4158-DCF9-42E3-A05F-5E66CA94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3C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43C6D"/>
    <w:rPr>
      <w:rFonts w:asciiTheme="majorHAnsi" w:eastAsiaTheme="majorEastAsia" w:hAnsiTheme="majorHAnsi" w:cstheme="majorBidi"/>
      <w:b/>
      <w:bCs/>
      <w:sz w:val="32"/>
      <w:szCs w:val="32"/>
    </w:rPr>
  </w:style>
  <w:style w:type="paragraph" w:styleId="a3">
    <w:name w:val="Normal (Web)"/>
    <w:basedOn w:val="a"/>
    <w:uiPriority w:val="99"/>
    <w:unhideWhenUsed/>
    <w:rsid w:val="00843C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3C6D"/>
    <w:rPr>
      <w:b/>
      <w:bCs/>
    </w:rPr>
  </w:style>
  <w:style w:type="character" w:styleId="a5">
    <w:name w:val="Hyperlink"/>
    <w:basedOn w:val="a0"/>
    <w:uiPriority w:val="99"/>
    <w:unhideWhenUsed/>
    <w:rsid w:val="00843C6D"/>
    <w:rPr>
      <w:color w:val="0000FF"/>
      <w:u w:val="single"/>
    </w:rPr>
  </w:style>
  <w:style w:type="paragraph" w:styleId="21">
    <w:name w:val="toc 2"/>
    <w:basedOn w:val="a"/>
    <w:next w:val="a"/>
    <w:autoRedefine/>
    <w:uiPriority w:val="39"/>
    <w:unhideWhenUsed/>
    <w:rsid w:val="00843C6D"/>
    <w:pPr>
      <w:ind w:leftChars="200" w:left="420"/>
    </w:pPr>
  </w:style>
  <w:style w:type="paragraph" w:styleId="a6">
    <w:name w:val="header"/>
    <w:basedOn w:val="a"/>
    <w:link w:val="a7"/>
    <w:uiPriority w:val="99"/>
    <w:unhideWhenUsed/>
    <w:rsid w:val="00843C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3C6D"/>
    <w:rPr>
      <w:sz w:val="18"/>
      <w:szCs w:val="18"/>
    </w:rPr>
  </w:style>
  <w:style w:type="paragraph" w:styleId="a8">
    <w:name w:val="footer"/>
    <w:basedOn w:val="a"/>
    <w:link w:val="a9"/>
    <w:uiPriority w:val="99"/>
    <w:unhideWhenUsed/>
    <w:rsid w:val="00843C6D"/>
    <w:pPr>
      <w:tabs>
        <w:tab w:val="center" w:pos="4153"/>
        <w:tab w:val="right" w:pos="8306"/>
      </w:tabs>
      <w:snapToGrid w:val="0"/>
      <w:jc w:val="left"/>
    </w:pPr>
    <w:rPr>
      <w:sz w:val="18"/>
      <w:szCs w:val="18"/>
    </w:rPr>
  </w:style>
  <w:style w:type="character" w:customStyle="1" w:styleId="a9">
    <w:name w:val="页脚 字符"/>
    <w:basedOn w:val="a0"/>
    <w:link w:val="a8"/>
    <w:uiPriority w:val="99"/>
    <w:rsid w:val="00843C6D"/>
    <w:rPr>
      <w:sz w:val="18"/>
      <w:szCs w:val="18"/>
    </w:rPr>
  </w:style>
  <w:style w:type="paragraph" w:styleId="aa">
    <w:name w:val="Balloon Text"/>
    <w:basedOn w:val="a"/>
    <w:link w:val="ab"/>
    <w:uiPriority w:val="99"/>
    <w:semiHidden/>
    <w:unhideWhenUsed/>
    <w:rsid w:val="00843C6D"/>
    <w:rPr>
      <w:sz w:val="18"/>
      <w:szCs w:val="18"/>
    </w:rPr>
  </w:style>
  <w:style w:type="character" w:customStyle="1" w:styleId="ab">
    <w:name w:val="批注框文本 字符"/>
    <w:basedOn w:val="a0"/>
    <w:link w:val="aa"/>
    <w:uiPriority w:val="99"/>
    <w:semiHidden/>
    <w:rsid w:val="00843C6D"/>
    <w:rPr>
      <w:sz w:val="18"/>
      <w:szCs w:val="18"/>
    </w:rPr>
  </w:style>
  <w:style w:type="table" w:styleId="ac">
    <w:name w:val="Table Grid"/>
    <w:basedOn w:val="a1"/>
    <w:uiPriority w:val="59"/>
    <w:rsid w:val="0084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qFormat/>
    <w:rsid w:val="00551BEA"/>
    <w:pPr>
      <w:jc w:val="left"/>
    </w:pPr>
    <w:rPr>
      <w:rFonts w:ascii="Times New Roman" w:eastAsia="宋体" w:hAnsi="Times New Roman" w:cs="Times New Roman"/>
      <w:kern w:val="0"/>
      <w:sz w:val="20"/>
      <w:szCs w:val="24"/>
      <w:lang w:val="zh-CN"/>
    </w:rPr>
  </w:style>
  <w:style w:type="character" w:customStyle="1" w:styleId="ae">
    <w:name w:val="批注文字 字符"/>
    <w:basedOn w:val="a0"/>
    <w:link w:val="ad"/>
    <w:uiPriority w:val="99"/>
    <w:qFormat/>
    <w:rsid w:val="00551BEA"/>
    <w:rPr>
      <w:rFonts w:ascii="Times New Roman" w:eastAsia="宋体" w:hAnsi="Times New Roman" w:cs="Times New Roman"/>
      <w:kern w:val="0"/>
      <w:sz w:val="20"/>
      <w:szCs w:val="24"/>
      <w:lang w:val="zh-CN"/>
    </w:rPr>
  </w:style>
  <w:style w:type="paragraph" w:styleId="af">
    <w:name w:val="Body Text"/>
    <w:basedOn w:val="a"/>
    <w:link w:val="af0"/>
    <w:uiPriority w:val="1"/>
    <w:unhideWhenUsed/>
    <w:qFormat/>
    <w:rsid w:val="00F022B1"/>
    <w:pPr>
      <w:spacing w:after="120"/>
    </w:pPr>
  </w:style>
  <w:style w:type="character" w:customStyle="1" w:styleId="af0">
    <w:name w:val="正文文本 字符"/>
    <w:basedOn w:val="a0"/>
    <w:link w:val="af"/>
    <w:uiPriority w:val="1"/>
    <w:qFormat/>
    <w:rsid w:val="00F0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491">
      <w:bodyDiv w:val="1"/>
      <w:marLeft w:val="0"/>
      <w:marRight w:val="0"/>
      <w:marTop w:val="0"/>
      <w:marBottom w:val="0"/>
      <w:divBdr>
        <w:top w:val="none" w:sz="0" w:space="0" w:color="auto"/>
        <w:left w:val="none" w:sz="0" w:space="0" w:color="auto"/>
        <w:bottom w:val="none" w:sz="0" w:space="0" w:color="auto"/>
        <w:right w:val="none" w:sz="0" w:space="0" w:color="auto"/>
      </w:divBdr>
    </w:div>
    <w:div w:id="107164630">
      <w:bodyDiv w:val="1"/>
      <w:marLeft w:val="0"/>
      <w:marRight w:val="0"/>
      <w:marTop w:val="0"/>
      <w:marBottom w:val="0"/>
      <w:divBdr>
        <w:top w:val="none" w:sz="0" w:space="0" w:color="auto"/>
        <w:left w:val="none" w:sz="0" w:space="0" w:color="auto"/>
        <w:bottom w:val="none" w:sz="0" w:space="0" w:color="auto"/>
        <w:right w:val="none" w:sz="0" w:space="0" w:color="auto"/>
      </w:divBdr>
    </w:div>
    <w:div w:id="139543642">
      <w:bodyDiv w:val="1"/>
      <w:marLeft w:val="0"/>
      <w:marRight w:val="0"/>
      <w:marTop w:val="0"/>
      <w:marBottom w:val="0"/>
      <w:divBdr>
        <w:top w:val="none" w:sz="0" w:space="0" w:color="auto"/>
        <w:left w:val="none" w:sz="0" w:space="0" w:color="auto"/>
        <w:bottom w:val="none" w:sz="0" w:space="0" w:color="auto"/>
        <w:right w:val="none" w:sz="0" w:space="0" w:color="auto"/>
      </w:divBdr>
    </w:div>
    <w:div w:id="147021652">
      <w:bodyDiv w:val="1"/>
      <w:marLeft w:val="0"/>
      <w:marRight w:val="0"/>
      <w:marTop w:val="0"/>
      <w:marBottom w:val="0"/>
      <w:divBdr>
        <w:top w:val="none" w:sz="0" w:space="0" w:color="auto"/>
        <w:left w:val="none" w:sz="0" w:space="0" w:color="auto"/>
        <w:bottom w:val="none" w:sz="0" w:space="0" w:color="auto"/>
        <w:right w:val="none" w:sz="0" w:space="0" w:color="auto"/>
      </w:divBdr>
    </w:div>
    <w:div w:id="164052874">
      <w:bodyDiv w:val="1"/>
      <w:marLeft w:val="0"/>
      <w:marRight w:val="0"/>
      <w:marTop w:val="0"/>
      <w:marBottom w:val="0"/>
      <w:divBdr>
        <w:top w:val="none" w:sz="0" w:space="0" w:color="auto"/>
        <w:left w:val="none" w:sz="0" w:space="0" w:color="auto"/>
        <w:bottom w:val="none" w:sz="0" w:space="0" w:color="auto"/>
        <w:right w:val="none" w:sz="0" w:space="0" w:color="auto"/>
      </w:divBdr>
    </w:div>
    <w:div w:id="290483104">
      <w:bodyDiv w:val="1"/>
      <w:marLeft w:val="0"/>
      <w:marRight w:val="0"/>
      <w:marTop w:val="0"/>
      <w:marBottom w:val="0"/>
      <w:divBdr>
        <w:top w:val="none" w:sz="0" w:space="0" w:color="auto"/>
        <w:left w:val="none" w:sz="0" w:space="0" w:color="auto"/>
        <w:bottom w:val="none" w:sz="0" w:space="0" w:color="auto"/>
        <w:right w:val="none" w:sz="0" w:space="0" w:color="auto"/>
      </w:divBdr>
    </w:div>
    <w:div w:id="337540253">
      <w:bodyDiv w:val="1"/>
      <w:marLeft w:val="0"/>
      <w:marRight w:val="0"/>
      <w:marTop w:val="0"/>
      <w:marBottom w:val="0"/>
      <w:divBdr>
        <w:top w:val="none" w:sz="0" w:space="0" w:color="auto"/>
        <w:left w:val="none" w:sz="0" w:space="0" w:color="auto"/>
        <w:bottom w:val="none" w:sz="0" w:space="0" w:color="auto"/>
        <w:right w:val="none" w:sz="0" w:space="0" w:color="auto"/>
      </w:divBdr>
    </w:div>
    <w:div w:id="348533979">
      <w:bodyDiv w:val="1"/>
      <w:marLeft w:val="0"/>
      <w:marRight w:val="0"/>
      <w:marTop w:val="0"/>
      <w:marBottom w:val="0"/>
      <w:divBdr>
        <w:top w:val="none" w:sz="0" w:space="0" w:color="auto"/>
        <w:left w:val="none" w:sz="0" w:space="0" w:color="auto"/>
        <w:bottom w:val="none" w:sz="0" w:space="0" w:color="auto"/>
        <w:right w:val="none" w:sz="0" w:space="0" w:color="auto"/>
      </w:divBdr>
    </w:div>
    <w:div w:id="385953891">
      <w:bodyDiv w:val="1"/>
      <w:marLeft w:val="0"/>
      <w:marRight w:val="0"/>
      <w:marTop w:val="0"/>
      <w:marBottom w:val="0"/>
      <w:divBdr>
        <w:top w:val="none" w:sz="0" w:space="0" w:color="auto"/>
        <w:left w:val="none" w:sz="0" w:space="0" w:color="auto"/>
        <w:bottom w:val="none" w:sz="0" w:space="0" w:color="auto"/>
        <w:right w:val="none" w:sz="0" w:space="0" w:color="auto"/>
      </w:divBdr>
    </w:div>
    <w:div w:id="518541779">
      <w:bodyDiv w:val="1"/>
      <w:marLeft w:val="0"/>
      <w:marRight w:val="0"/>
      <w:marTop w:val="0"/>
      <w:marBottom w:val="0"/>
      <w:divBdr>
        <w:top w:val="none" w:sz="0" w:space="0" w:color="auto"/>
        <w:left w:val="none" w:sz="0" w:space="0" w:color="auto"/>
        <w:bottom w:val="none" w:sz="0" w:space="0" w:color="auto"/>
        <w:right w:val="none" w:sz="0" w:space="0" w:color="auto"/>
      </w:divBdr>
    </w:div>
    <w:div w:id="522674519">
      <w:bodyDiv w:val="1"/>
      <w:marLeft w:val="0"/>
      <w:marRight w:val="0"/>
      <w:marTop w:val="0"/>
      <w:marBottom w:val="0"/>
      <w:divBdr>
        <w:top w:val="none" w:sz="0" w:space="0" w:color="auto"/>
        <w:left w:val="none" w:sz="0" w:space="0" w:color="auto"/>
        <w:bottom w:val="none" w:sz="0" w:space="0" w:color="auto"/>
        <w:right w:val="none" w:sz="0" w:space="0" w:color="auto"/>
      </w:divBdr>
    </w:div>
    <w:div w:id="539784597">
      <w:bodyDiv w:val="1"/>
      <w:marLeft w:val="0"/>
      <w:marRight w:val="0"/>
      <w:marTop w:val="0"/>
      <w:marBottom w:val="0"/>
      <w:divBdr>
        <w:top w:val="none" w:sz="0" w:space="0" w:color="auto"/>
        <w:left w:val="none" w:sz="0" w:space="0" w:color="auto"/>
        <w:bottom w:val="none" w:sz="0" w:space="0" w:color="auto"/>
        <w:right w:val="none" w:sz="0" w:space="0" w:color="auto"/>
      </w:divBdr>
    </w:div>
    <w:div w:id="558171884">
      <w:bodyDiv w:val="1"/>
      <w:marLeft w:val="0"/>
      <w:marRight w:val="0"/>
      <w:marTop w:val="0"/>
      <w:marBottom w:val="0"/>
      <w:divBdr>
        <w:top w:val="none" w:sz="0" w:space="0" w:color="auto"/>
        <w:left w:val="none" w:sz="0" w:space="0" w:color="auto"/>
        <w:bottom w:val="none" w:sz="0" w:space="0" w:color="auto"/>
        <w:right w:val="none" w:sz="0" w:space="0" w:color="auto"/>
      </w:divBdr>
    </w:div>
    <w:div w:id="571046985">
      <w:bodyDiv w:val="1"/>
      <w:marLeft w:val="0"/>
      <w:marRight w:val="0"/>
      <w:marTop w:val="0"/>
      <w:marBottom w:val="0"/>
      <w:divBdr>
        <w:top w:val="none" w:sz="0" w:space="0" w:color="auto"/>
        <w:left w:val="none" w:sz="0" w:space="0" w:color="auto"/>
        <w:bottom w:val="none" w:sz="0" w:space="0" w:color="auto"/>
        <w:right w:val="none" w:sz="0" w:space="0" w:color="auto"/>
      </w:divBdr>
    </w:div>
    <w:div w:id="593518141">
      <w:bodyDiv w:val="1"/>
      <w:marLeft w:val="0"/>
      <w:marRight w:val="0"/>
      <w:marTop w:val="0"/>
      <w:marBottom w:val="0"/>
      <w:divBdr>
        <w:top w:val="none" w:sz="0" w:space="0" w:color="auto"/>
        <w:left w:val="none" w:sz="0" w:space="0" w:color="auto"/>
        <w:bottom w:val="none" w:sz="0" w:space="0" w:color="auto"/>
        <w:right w:val="none" w:sz="0" w:space="0" w:color="auto"/>
      </w:divBdr>
      <w:divsChild>
        <w:div w:id="215630476">
          <w:marLeft w:val="0"/>
          <w:marRight w:val="0"/>
          <w:marTop w:val="0"/>
          <w:marBottom w:val="0"/>
          <w:divBdr>
            <w:top w:val="none" w:sz="0" w:space="0" w:color="auto"/>
            <w:left w:val="none" w:sz="0" w:space="0" w:color="auto"/>
            <w:bottom w:val="none" w:sz="0" w:space="0" w:color="auto"/>
            <w:right w:val="none" w:sz="0" w:space="0" w:color="auto"/>
          </w:divBdr>
        </w:div>
        <w:div w:id="1106193101">
          <w:marLeft w:val="0"/>
          <w:marRight w:val="0"/>
          <w:marTop w:val="0"/>
          <w:marBottom w:val="0"/>
          <w:divBdr>
            <w:top w:val="none" w:sz="0" w:space="0" w:color="auto"/>
            <w:left w:val="none" w:sz="0" w:space="0" w:color="auto"/>
            <w:bottom w:val="none" w:sz="0" w:space="0" w:color="auto"/>
            <w:right w:val="none" w:sz="0" w:space="0" w:color="auto"/>
          </w:divBdr>
        </w:div>
        <w:div w:id="1555191678">
          <w:marLeft w:val="0"/>
          <w:marRight w:val="0"/>
          <w:marTop w:val="0"/>
          <w:marBottom w:val="0"/>
          <w:divBdr>
            <w:top w:val="none" w:sz="0" w:space="0" w:color="auto"/>
            <w:left w:val="none" w:sz="0" w:space="0" w:color="auto"/>
            <w:bottom w:val="none" w:sz="0" w:space="0" w:color="auto"/>
            <w:right w:val="none" w:sz="0" w:space="0" w:color="auto"/>
          </w:divBdr>
        </w:div>
      </w:divsChild>
    </w:div>
    <w:div w:id="636570743">
      <w:bodyDiv w:val="1"/>
      <w:marLeft w:val="0"/>
      <w:marRight w:val="0"/>
      <w:marTop w:val="0"/>
      <w:marBottom w:val="0"/>
      <w:divBdr>
        <w:top w:val="none" w:sz="0" w:space="0" w:color="auto"/>
        <w:left w:val="none" w:sz="0" w:space="0" w:color="auto"/>
        <w:bottom w:val="none" w:sz="0" w:space="0" w:color="auto"/>
        <w:right w:val="none" w:sz="0" w:space="0" w:color="auto"/>
      </w:divBdr>
    </w:div>
    <w:div w:id="673993041">
      <w:bodyDiv w:val="1"/>
      <w:marLeft w:val="0"/>
      <w:marRight w:val="0"/>
      <w:marTop w:val="0"/>
      <w:marBottom w:val="0"/>
      <w:divBdr>
        <w:top w:val="none" w:sz="0" w:space="0" w:color="auto"/>
        <w:left w:val="none" w:sz="0" w:space="0" w:color="auto"/>
        <w:bottom w:val="none" w:sz="0" w:space="0" w:color="auto"/>
        <w:right w:val="none" w:sz="0" w:space="0" w:color="auto"/>
      </w:divBdr>
    </w:div>
    <w:div w:id="738479799">
      <w:bodyDiv w:val="1"/>
      <w:marLeft w:val="0"/>
      <w:marRight w:val="0"/>
      <w:marTop w:val="0"/>
      <w:marBottom w:val="0"/>
      <w:divBdr>
        <w:top w:val="none" w:sz="0" w:space="0" w:color="auto"/>
        <w:left w:val="none" w:sz="0" w:space="0" w:color="auto"/>
        <w:bottom w:val="none" w:sz="0" w:space="0" w:color="auto"/>
        <w:right w:val="none" w:sz="0" w:space="0" w:color="auto"/>
      </w:divBdr>
    </w:div>
    <w:div w:id="778063182">
      <w:bodyDiv w:val="1"/>
      <w:marLeft w:val="0"/>
      <w:marRight w:val="0"/>
      <w:marTop w:val="0"/>
      <w:marBottom w:val="0"/>
      <w:divBdr>
        <w:top w:val="none" w:sz="0" w:space="0" w:color="auto"/>
        <w:left w:val="none" w:sz="0" w:space="0" w:color="auto"/>
        <w:bottom w:val="none" w:sz="0" w:space="0" w:color="auto"/>
        <w:right w:val="none" w:sz="0" w:space="0" w:color="auto"/>
      </w:divBdr>
    </w:div>
    <w:div w:id="910509757">
      <w:bodyDiv w:val="1"/>
      <w:marLeft w:val="0"/>
      <w:marRight w:val="0"/>
      <w:marTop w:val="0"/>
      <w:marBottom w:val="0"/>
      <w:divBdr>
        <w:top w:val="none" w:sz="0" w:space="0" w:color="auto"/>
        <w:left w:val="none" w:sz="0" w:space="0" w:color="auto"/>
        <w:bottom w:val="none" w:sz="0" w:space="0" w:color="auto"/>
        <w:right w:val="none" w:sz="0" w:space="0" w:color="auto"/>
      </w:divBdr>
    </w:div>
    <w:div w:id="941495533">
      <w:bodyDiv w:val="1"/>
      <w:marLeft w:val="0"/>
      <w:marRight w:val="0"/>
      <w:marTop w:val="0"/>
      <w:marBottom w:val="0"/>
      <w:divBdr>
        <w:top w:val="none" w:sz="0" w:space="0" w:color="auto"/>
        <w:left w:val="none" w:sz="0" w:space="0" w:color="auto"/>
        <w:bottom w:val="none" w:sz="0" w:space="0" w:color="auto"/>
        <w:right w:val="none" w:sz="0" w:space="0" w:color="auto"/>
      </w:divBdr>
    </w:div>
    <w:div w:id="1033457964">
      <w:bodyDiv w:val="1"/>
      <w:marLeft w:val="0"/>
      <w:marRight w:val="0"/>
      <w:marTop w:val="0"/>
      <w:marBottom w:val="0"/>
      <w:divBdr>
        <w:top w:val="none" w:sz="0" w:space="0" w:color="auto"/>
        <w:left w:val="none" w:sz="0" w:space="0" w:color="auto"/>
        <w:bottom w:val="none" w:sz="0" w:space="0" w:color="auto"/>
        <w:right w:val="none" w:sz="0" w:space="0" w:color="auto"/>
      </w:divBdr>
    </w:div>
    <w:div w:id="1037854989">
      <w:bodyDiv w:val="1"/>
      <w:marLeft w:val="0"/>
      <w:marRight w:val="0"/>
      <w:marTop w:val="0"/>
      <w:marBottom w:val="0"/>
      <w:divBdr>
        <w:top w:val="none" w:sz="0" w:space="0" w:color="auto"/>
        <w:left w:val="none" w:sz="0" w:space="0" w:color="auto"/>
        <w:bottom w:val="none" w:sz="0" w:space="0" w:color="auto"/>
        <w:right w:val="none" w:sz="0" w:space="0" w:color="auto"/>
      </w:divBdr>
    </w:div>
    <w:div w:id="1087967073">
      <w:bodyDiv w:val="1"/>
      <w:marLeft w:val="0"/>
      <w:marRight w:val="0"/>
      <w:marTop w:val="0"/>
      <w:marBottom w:val="0"/>
      <w:divBdr>
        <w:top w:val="none" w:sz="0" w:space="0" w:color="auto"/>
        <w:left w:val="none" w:sz="0" w:space="0" w:color="auto"/>
        <w:bottom w:val="none" w:sz="0" w:space="0" w:color="auto"/>
        <w:right w:val="none" w:sz="0" w:space="0" w:color="auto"/>
      </w:divBdr>
    </w:div>
    <w:div w:id="1152721169">
      <w:bodyDiv w:val="1"/>
      <w:marLeft w:val="0"/>
      <w:marRight w:val="0"/>
      <w:marTop w:val="0"/>
      <w:marBottom w:val="0"/>
      <w:divBdr>
        <w:top w:val="none" w:sz="0" w:space="0" w:color="auto"/>
        <w:left w:val="none" w:sz="0" w:space="0" w:color="auto"/>
        <w:bottom w:val="none" w:sz="0" w:space="0" w:color="auto"/>
        <w:right w:val="none" w:sz="0" w:space="0" w:color="auto"/>
      </w:divBdr>
    </w:div>
    <w:div w:id="1158882645">
      <w:bodyDiv w:val="1"/>
      <w:marLeft w:val="0"/>
      <w:marRight w:val="0"/>
      <w:marTop w:val="0"/>
      <w:marBottom w:val="0"/>
      <w:divBdr>
        <w:top w:val="none" w:sz="0" w:space="0" w:color="auto"/>
        <w:left w:val="none" w:sz="0" w:space="0" w:color="auto"/>
        <w:bottom w:val="none" w:sz="0" w:space="0" w:color="auto"/>
        <w:right w:val="none" w:sz="0" w:space="0" w:color="auto"/>
      </w:divBdr>
    </w:div>
    <w:div w:id="1184516954">
      <w:bodyDiv w:val="1"/>
      <w:marLeft w:val="0"/>
      <w:marRight w:val="0"/>
      <w:marTop w:val="0"/>
      <w:marBottom w:val="0"/>
      <w:divBdr>
        <w:top w:val="none" w:sz="0" w:space="0" w:color="auto"/>
        <w:left w:val="none" w:sz="0" w:space="0" w:color="auto"/>
        <w:bottom w:val="none" w:sz="0" w:space="0" w:color="auto"/>
        <w:right w:val="none" w:sz="0" w:space="0" w:color="auto"/>
      </w:divBdr>
    </w:div>
    <w:div w:id="1260600520">
      <w:bodyDiv w:val="1"/>
      <w:marLeft w:val="0"/>
      <w:marRight w:val="0"/>
      <w:marTop w:val="0"/>
      <w:marBottom w:val="0"/>
      <w:divBdr>
        <w:top w:val="none" w:sz="0" w:space="0" w:color="auto"/>
        <w:left w:val="none" w:sz="0" w:space="0" w:color="auto"/>
        <w:bottom w:val="none" w:sz="0" w:space="0" w:color="auto"/>
        <w:right w:val="none" w:sz="0" w:space="0" w:color="auto"/>
      </w:divBdr>
    </w:div>
    <w:div w:id="1272007320">
      <w:bodyDiv w:val="1"/>
      <w:marLeft w:val="0"/>
      <w:marRight w:val="0"/>
      <w:marTop w:val="0"/>
      <w:marBottom w:val="0"/>
      <w:divBdr>
        <w:top w:val="none" w:sz="0" w:space="0" w:color="auto"/>
        <w:left w:val="none" w:sz="0" w:space="0" w:color="auto"/>
        <w:bottom w:val="none" w:sz="0" w:space="0" w:color="auto"/>
        <w:right w:val="none" w:sz="0" w:space="0" w:color="auto"/>
      </w:divBdr>
    </w:div>
    <w:div w:id="1290669026">
      <w:bodyDiv w:val="1"/>
      <w:marLeft w:val="0"/>
      <w:marRight w:val="0"/>
      <w:marTop w:val="0"/>
      <w:marBottom w:val="0"/>
      <w:divBdr>
        <w:top w:val="none" w:sz="0" w:space="0" w:color="auto"/>
        <w:left w:val="none" w:sz="0" w:space="0" w:color="auto"/>
        <w:bottom w:val="none" w:sz="0" w:space="0" w:color="auto"/>
        <w:right w:val="none" w:sz="0" w:space="0" w:color="auto"/>
      </w:divBdr>
      <w:divsChild>
        <w:div w:id="1256205491">
          <w:marLeft w:val="0"/>
          <w:marRight w:val="0"/>
          <w:marTop w:val="0"/>
          <w:marBottom w:val="0"/>
          <w:divBdr>
            <w:top w:val="none" w:sz="0" w:space="0" w:color="auto"/>
            <w:left w:val="none" w:sz="0" w:space="0" w:color="auto"/>
            <w:bottom w:val="none" w:sz="0" w:space="0" w:color="auto"/>
            <w:right w:val="none" w:sz="0" w:space="0" w:color="auto"/>
          </w:divBdr>
        </w:div>
        <w:div w:id="1419474408">
          <w:marLeft w:val="0"/>
          <w:marRight w:val="0"/>
          <w:marTop w:val="0"/>
          <w:marBottom w:val="0"/>
          <w:divBdr>
            <w:top w:val="none" w:sz="0" w:space="0" w:color="auto"/>
            <w:left w:val="none" w:sz="0" w:space="0" w:color="auto"/>
            <w:bottom w:val="none" w:sz="0" w:space="0" w:color="auto"/>
            <w:right w:val="none" w:sz="0" w:space="0" w:color="auto"/>
          </w:divBdr>
        </w:div>
        <w:div w:id="1975675594">
          <w:marLeft w:val="0"/>
          <w:marRight w:val="0"/>
          <w:marTop w:val="0"/>
          <w:marBottom w:val="0"/>
          <w:divBdr>
            <w:top w:val="none" w:sz="0" w:space="0" w:color="auto"/>
            <w:left w:val="none" w:sz="0" w:space="0" w:color="auto"/>
            <w:bottom w:val="none" w:sz="0" w:space="0" w:color="auto"/>
            <w:right w:val="none" w:sz="0" w:space="0" w:color="auto"/>
          </w:divBdr>
        </w:div>
        <w:div w:id="1150900372">
          <w:marLeft w:val="0"/>
          <w:marRight w:val="0"/>
          <w:marTop w:val="0"/>
          <w:marBottom w:val="0"/>
          <w:divBdr>
            <w:top w:val="none" w:sz="0" w:space="0" w:color="auto"/>
            <w:left w:val="none" w:sz="0" w:space="0" w:color="auto"/>
            <w:bottom w:val="none" w:sz="0" w:space="0" w:color="auto"/>
            <w:right w:val="none" w:sz="0" w:space="0" w:color="auto"/>
          </w:divBdr>
        </w:div>
        <w:div w:id="1714187260">
          <w:marLeft w:val="0"/>
          <w:marRight w:val="0"/>
          <w:marTop w:val="0"/>
          <w:marBottom w:val="0"/>
          <w:divBdr>
            <w:top w:val="none" w:sz="0" w:space="0" w:color="auto"/>
            <w:left w:val="none" w:sz="0" w:space="0" w:color="auto"/>
            <w:bottom w:val="none" w:sz="0" w:space="0" w:color="auto"/>
            <w:right w:val="none" w:sz="0" w:space="0" w:color="auto"/>
          </w:divBdr>
        </w:div>
      </w:divsChild>
    </w:div>
    <w:div w:id="1318681262">
      <w:bodyDiv w:val="1"/>
      <w:marLeft w:val="0"/>
      <w:marRight w:val="0"/>
      <w:marTop w:val="0"/>
      <w:marBottom w:val="0"/>
      <w:divBdr>
        <w:top w:val="none" w:sz="0" w:space="0" w:color="auto"/>
        <w:left w:val="none" w:sz="0" w:space="0" w:color="auto"/>
        <w:bottom w:val="none" w:sz="0" w:space="0" w:color="auto"/>
        <w:right w:val="none" w:sz="0" w:space="0" w:color="auto"/>
      </w:divBdr>
    </w:div>
    <w:div w:id="1355497909">
      <w:bodyDiv w:val="1"/>
      <w:marLeft w:val="0"/>
      <w:marRight w:val="0"/>
      <w:marTop w:val="0"/>
      <w:marBottom w:val="0"/>
      <w:divBdr>
        <w:top w:val="none" w:sz="0" w:space="0" w:color="auto"/>
        <w:left w:val="none" w:sz="0" w:space="0" w:color="auto"/>
        <w:bottom w:val="none" w:sz="0" w:space="0" w:color="auto"/>
        <w:right w:val="none" w:sz="0" w:space="0" w:color="auto"/>
      </w:divBdr>
    </w:div>
    <w:div w:id="1365208197">
      <w:bodyDiv w:val="1"/>
      <w:marLeft w:val="0"/>
      <w:marRight w:val="0"/>
      <w:marTop w:val="0"/>
      <w:marBottom w:val="0"/>
      <w:divBdr>
        <w:top w:val="none" w:sz="0" w:space="0" w:color="auto"/>
        <w:left w:val="none" w:sz="0" w:space="0" w:color="auto"/>
        <w:bottom w:val="none" w:sz="0" w:space="0" w:color="auto"/>
        <w:right w:val="none" w:sz="0" w:space="0" w:color="auto"/>
      </w:divBdr>
    </w:div>
    <w:div w:id="1400131905">
      <w:bodyDiv w:val="1"/>
      <w:marLeft w:val="0"/>
      <w:marRight w:val="0"/>
      <w:marTop w:val="0"/>
      <w:marBottom w:val="0"/>
      <w:divBdr>
        <w:top w:val="none" w:sz="0" w:space="0" w:color="auto"/>
        <w:left w:val="none" w:sz="0" w:space="0" w:color="auto"/>
        <w:bottom w:val="none" w:sz="0" w:space="0" w:color="auto"/>
        <w:right w:val="none" w:sz="0" w:space="0" w:color="auto"/>
      </w:divBdr>
    </w:div>
    <w:div w:id="1409882622">
      <w:bodyDiv w:val="1"/>
      <w:marLeft w:val="0"/>
      <w:marRight w:val="0"/>
      <w:marTop w:val="0"/>
      <w:marBottom w:val="0"/>
      <w:divBdr>
        <w:top w:val="none" w:sz="0" w:space="0" w:color="auto"/>
        <w:left w:val="none" w:sz="0" w:space="0" w:color="auto"/>
        <w:bottom w:val="none" w:sz="0" w:space="0" w:color="auto"/>
        <w:right w:val="none" w:sz="0" w:space="0" w:color="auto"/>
      </w:divBdr>
      <w:divsChild>
        <w:div w:id="1432092986">
          <w:marLeft w:val="0"/>
          <w:marRight w:val="0"/>
          <w:marTop w:val="0"/>
          <w:marBottom w:val="0"/>
          <w:divBdr>
            <w:top w:val="none" w:sz="0" w:space="0" w:color="auto"/>
            <w:left w:val="none" w:sz="0" w:space="0" w:color="auto"/>
            <w:bottom w:val="none" w:sz="0" w:space="0" w:color="auto"/>
            <w:right w:val="none" w:sz="0" w:space="0" w:color="auto"/>
          </w:divBdr>
        </w:div>
        <w:div w:id="1158301736">
          <w:marLeft w:val="0"/>
          <w:marRight w:val="0"/>
          <w:marTop w:val="0"/>
          <w:marBottom w:val="0"/>
          <w:divBdr>
            <w:top w:val="none" w:sz="0" w:space="0" w:color="auto"/>
            <w:left w:val="none" w:sz="0" w:space="0" w:color="auto"/>
            <w:bottom w:val="none" w:sz="0" w:space="0" w:color="auto"/>
            <w:right w:val="none" w:sz="0" w:space="0" w:color="auto"/>
          </w:divBdr>
        </w:div>
      </w:divsChild>
    </w:div>
    <w:div w:id="1413889218">
      <w:bodyDiv w:val="1"/>
      <w:marLeft w:val="0"/>
      <w:marRight w:val="0"/>
      <w:marTop w:val="0"/>
      <w:marBottom w:val="0"/>
      <w:divBdr>
        <w:top w:val="none" w:sz="0" w:space="0" w:color="auto"/>
        <w:left w:val="none" w:sz="0" w:space="0" w:color="auto"/>
        <w:bottom w:val="none" w:sz="0" w:space="0" w:color="auto"/>
        <w:right w:val="none" w:sz="0" w:space="0" w:color="auto"/>
      </w:divBdr>
    </w:div>
    <w:div w:id="1432318353">
      <w:bodyDiv w:val="1"/>
      <w:marLeft w:val="0"/>
      <w:marRight w:val="0"/>
      <w:marTop w:val="0"/>
      <w:marBottom w:val="0"/>
      <w:divBdr>
        <w:top w:val="none" w:sz="0" w:space="0" w:color="auto"/>
        <w:left w:val="none" w:sz="0" w:space="0" w:color="auto"/>
        <w:bottom w:val="none" w:sz="0" w:space="0" w:color="auto"/>
        <w:right w:val="none" w:sz="0" w:space="0" w:color="auto"/>
      </w:divBdr>
    </w:div>
    <w:div w:id="1470047687">
      <w:bodyDiv w:val="1"/>
      <w:marLeft w:val="0"/>
      <w:marRight w:val="0"/>
      <w:marTop w:val="0"/>
      <w:marBottom w:val="0"/>
      <w:divBdr>
        <w:top w:val="none" w:sz="0" w:space="0" w:color="auto"/>
        <w:left w:val="none" w:sz="0" w:space="0" w:color="auto"/>
        <w:bottom w:val="none" w:sz="0" w:space="0" w:color="auto"/>
        <w:right w:val="none" w:sz="0" w:space="0" w:color="auto"/>
      </w:divBdr>
    </w:div>
    <w:div w:id="1518690991">
      <w:bodyDiv w:val="1"/>
      <w:marLeft w:val="0"/>
      <w:marRight w:val="0"/>
      <w:marTop w:val="0"/>
      <w:marBottom w:val="0"/>
      <w:divBdr>
        <w:top w:val="none" w:sz="0" w:space="0" w:color="auto"/>
        <w:left w:val="none" w:sz="0" w:space="0" w:color="auto"/>
        <w:bottom w:val="none" w:sz="0" w:space="0" w:color="auto"/>
        <w:right w:val="none" w:sz="0" w:space="0" w:color="auto"/>
      </w:divBdr>
    </w:div>
    <w:div w:id="1671173235">
      <w:bodyDiv w:val="1"/>
      <w:marLeft w:val="0"/>
      <w:marRight w:val="0"/>
      <w:marTop w:val="0"/>
      <w:marBottom w:val="0"/>
      <w:divBdr>
        <w:top w:val="none" w:sz="0" w:space="0" w:color="auto"/>
        <w:left w:val="none" w:sz="0" w:space="0" w:color="auto"/>
        <w:bottom w:val="none" w:sz="0" w:space="0" w:color="auto"/>
        <w:right w:val="none" w:sz="0" w:space="0" w:color="auto"/>
      </w:divBdr>
    </w:div>
    <w:div w:id="1720520285">
      <w:bodyDiv w:val="1"/>
      <w:marLeft w:val="0"/>
      <w:marRight w:val="0"/>
      <w:marTop w:val="0"/>
      <w:marBottom w:val="0"/>
      <w:divBdr>
        <w:top w:val="none" w:sz="0" w:space="0" w:color="auto"/>
        <w:left w:val="none" w:sz="0" w:space="0" w:color="auto"/>
        <w:bottom w:val="none" w:sz="0" w:space="0" w:color="auto"/>
        <w:right w:val="none" w:sz="0" w:space="0" w:color="auto"/>
      </w:divBdr>
    </w:div>
    <w:div w:id="1768228515">
      <w:bodyDiv w:val="1"/>
      <w:marLeft w:val="0"/>
      <w:marRight w:val="0"/>
      <w:marTop w:val="0"/>
      <w:marBottom w:val="0"/>
      <w:divBdr>
        <w:top w:val="none" w:sz="0" w:space="0" w:color="auto"/>
        <w:left w:val="none" w:sz="0" w:space="0" w:color="auto"/>
        <w:bottom w:val="none" w:sz="0" w:space="0" w:color="auto"/>
        <w:right w:val="none" w:sz="0" w:space="0" w:color="auto"/>
      </w:divBdr>
    </w:div>
    <w:div w:id="1844927164">
      <w:bodyDiv w:val="1"/>
      <w:marLeft w:val="0"/>
      <w:marRight w:val="0"/>
      <w:marTop w:val="0"/>
      <w:marBottom w:val="0"/>
      <w:divBdr>
        <w:top w:val="none" w:sz="0" w:space="0" w:color="auto"/>
        <w:left w:val="none" w:sz="0" w:space="0" w:color="auto"/>
        <w:bottom w:val="none" w:sz="0" w:space="0" w:color="auto"/>
        <w:right w:val="none" w:sz="0" w:space="0" w:color="auto"/>
      </w:divBdr>
    </w:div>
    <w:div w:id="1879783356">
      <w:bodyDiv w:val="1"/>
      <w:marLeft w:val="0"/>
      <w:marRight w:val="0"/>
      <w:marTop w:val="0"/>
      <w:marBottom w:val="0"/>
      <w:divBdr>
        <w:top w:val="none" w:sz="0" w:space="0" w:color="auto"/>
        <w:left w:val="none" w:sz="0" w:space="0" w:color="auto"/>
        <w:bottom w:val="none" w:sz="0" w:space="0" w:color="auto"/>
        <w:right w:val="none" w:sz="0" w:space="0" w:color="auto"/>
      </w:divBdr>
    </w:div>
    <w:div w:id="1880781461">
      <w:bodyDiv w:val="1"/>
      <w:marLeft w:val="0"/>
      <w:marRight w:val="0"/>
      <w:marTop w:val="0"/>
      <w:marBottom w:val="0"/>
      <w:divBdr>
        <w:top w:val="none" w:sz="0" w:space="0" w:color="auto"/>
        <w:left w:val="none" w:sz="0" w:space="0" w:color="auto"/>
        <w:bottom w:val="none" w:sz="0" w:space="0" w:color="auto"/>
        <w:right w:val="none" w:sz="0" w:space="0" w:color="auto"/>
      </w:divBdr>
    </w:div>
    <w:div w:id="1890189587">
      <w:bodyDiv w:val="1"/>
      <w:marLeft w:val="0"/>
      <w:marRight w:val="0"/>
      <w:marTop w:val="0"/>
      <w:marBottom w:val="0"/>
      <w:divBdr>
        <w:top w:val="none" w:sz="0" w:space="0" w:color="auto"/>
        <w:left w:val="none" w:sz="0" w:space="0" w:color="auto"/>
        <w:bottom w:val="none" w:sz="0" w:space="0" w:color="auto"/>
        <w:right w:val="none" w:sz="0" w:space="0" w:color="auto"/>
      </w:divBdr>
    </w:div>
    <w:div w:id="1895657067">
      <w:bodyDiv w:val="1"/>
      <w:marLeft w:val="0"/>
      <w:marRight w:val="0"/>
      <w:marTop w:val="0"/>
      <w:marBottom w:val="0"/>
      <w:divBdr>
        <w:top w:val="none" w:sz="0" w:space="0" w:color="auto"/>
        <w:left w:val="none" w:sz="0" w:space="0" w:color="auto"/>
        <w:bottom w:val="none" w:sz="0" w:space="0" w:color="auto"/>
        <w:right w:val="none" w:sz="0" w:space="0" w:color="auto"/>
      </w:divBdr>
    </w:div>
    <w:div w:id="1903984625">
      <w:bodyDiv w:val="1"/>
      <w:marLeft w:val="0"/>
      <w:marRight w:val="0"/>
      <w:marTop w:val="0"/>
      <w:marBottom w:val="0"/>
      <w:divBdr>
        <w:top w:val="none" w:sz="0" w:space="0" w:color="auto"/>
        <w:left w:val="none" w:sz="0" w:space="0" w:color="auto"/>
        <w:bottom w:val="none" w:sz="0" w:space="0" w:color="auto"/>
        <w:right w:val="none" w:sz="0" w:space="0" w:color="auto"/>
      </w:divBdr>
    </w:div>
    <w:div w:id="20906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boser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151</Pages>
  <Words>18128</Words>
  <Characters>103331</Characters>
  <Application>Microsoft Office Word</Application>
  <DocSecurity>0</DocSecurity>
  <Lines>861</Lines>
  <Paragraphs>242</Paragraphs>
  <ScaleCrop>false</ScaleCrop>
  <Company>mycompany</Company>
  <LinksUpToDate>false</LinksUpToDate>
  <CharactersWithSpaces>121217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钱令希</cp:lastModifiedBy>
  <cp:revision>11</cp:revision>
  <dcterms:created xsi:type="dcterms:W3CDTF">2020-09-14T11:53:00Z</dcterms:created>
  <dcterms:modified xsi:type="dcterms:W3CDTF">2020-10-13T07:16:00Z</dcterms:modified>
</cp:coreProperties>
</file>