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BA" w:rsidRDefault="007F7ABA">
      <w:pPr>
        <w:widowControl/>
        <w:jc w:val="left"/>
        <w:rPr>
          <w:rFonts w:ascii="宋体" w:eastAsia="宋体" w:hAnsi="宋体"/>
          <w:sz w:val="30"/>
        </w:rPr>
      </w:pPr>
    </w:p>
    <w:p w:rsidR="007F7ABA" w:rsidRDefault="007F7ABA">
      <w:pPr>
        <w:widowControl/>
        <w:jc w:val="left"/>
        <w:rPr>
          <w:rFonts w:ascii="宋体" w:eastAsia="宋体" w:hAnsi="宋体"/>
          <w:sz w:val="30"/>
        </w:rPr>
      </w:pPr>
    </w:p>
    <w:p w:rsidR="007F7ABA" w:rsidRDefault="007F7ABA">
      <w:pPr>
        <w:widowControl/>
        <w:jc w:val="left"/>
        <w:rPr>
          <w:rFonts w:ascii="宋体" w:eastAsia="宋体" w:hAnsi="宋体"/>
          <w:sz w:val="30"/>
        </w:rPr>
      </w:pPr>
    </w:p>
    <w:p w:rsidR="007F7ABA" w:rsidRDefault="007F7ABA">
      <w:pPr>
        <w:widowControl/>
        <w:jc w:val="left"/>
        <w:rPr>
          <w:rFonts w:ascii="宋体" w:eastAsia="宋体" w:hAnsi="宋体"/>
          <w:sz w:val="30"/>
        </w:rPr>
      </w:pPr>
    </w:p>
    <w:p w:rsidR="007F7ABA" w:rsidRDefault="007F7ABA" w:rsidP="007F7ABA">
      <w:pPr>
        <w:widowControl/>
        <w:spacing w:line="800" w:lineRule="exact"/>
        <w:jc w:val="center"/>
        <w:rPr>
          <w:rFonts w:ascii="宋体" w:eastAsia="宋体" w:hAnsi="宋体"/>
          <w:b/>
          <w:sz w:val="52"/>
        </w:rPr>
      </w:pPr>
      <w:r w:rsidRPr="007F7ABA">
        <w:rPr>
          <w:rFonts w:ascii="宋体" w:eastAsia="宋体" w:hAnsi="宋体" w:hint="eastAsia"/>
          <w:b/>
          <w:sz w:val="52"/>
        </w:rPr>
        <w:t>博时新兴消费主题混合型证券投资基金</w:t>
      </w:r>
    </w:p>
    <w:p w:rsidR="007F7ABA" w:rsidRDefault="007F7ABA" w:rsidP="007F7ABA">
      <w:pPr>
        <w:widowControl/>
        <w:spacing w:line="800" w:lineRule="exact"/>
        <w:jc w:val="center"/>
        <w:rPr>
          <w:rFonts w:ascii="宋体" w:eastAsia="宋体" w:hAnsi="宋体"/>
          <w:b/>
          <w:sz w:val="52"/>
        </w:rPr>
      </w:pPr>
      <w:r w:rsidRPr="007F7ABA">
        <w:rPr>
          <w:rFonts w:ascii="宋体" w:eastAsia="宋体" w:hAnsi="宋体" w:hint="eastAsia"/>
          <w:b/>
          <w:sz w:val="52"/>
        </w:rPr>
        <w:t>更新招募说明书</w:t>
      </w: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52"/>
        </w:rPr>
      </w:pPr>
    </w:p>
    <w:p w:rsidR="007F7ABA" w:rsidRDefault="007F7ABA" w:rsidP="007F7ABA">
      <w:pPr>
        <w:widowControl/>
        <w:spacing w:line="800" w:lineRule="exact"/>
        <w:jc w:val="center"/>
        <w:rPr>
          <w:rFonts w:ascii="宋体" w:eastAsia="宋体" w:hAnsi="宋体"/>
          <w:b/>
          <w:sz w:val="30"/>
        </w:rPr>
      </w:pPr>
      <w:r w:rsidRPr="007F7ABA">
        <w:rPr>
          <w:rFonts w:ascii="宋体" w:eastAsia="宋体" w:hAnsi="宋体" w:hint="eastAsia"/>
          <w:b/>
          <w:sz w:val="30"/>
        </w:rPr>
        <w:t>基金管理人</w:t>
      </w:r>
      <w:r w:rsidRPr="007F7ABA">
        <w:rPr>
          <w:rFonts w:ascii="宋体" w:eastAsia="宋体" w:hAnsi="宋体"/>
          <w:b/>
          <w:sz w:val="30"/>
        </w:rPr>
        <w:t>: 博时基金管理有限公司</w:t>
      </w:r>
    </w:p>
    <w:p w:rsidR="007F7ABA" w:rsidRPr="007F7ABA" w:rsidRDefault="007F7ABA" w:rsidP="007F7ABA">
      <w:pPr>
        <w:widowControl/>
        <w:spacing w:line="800" w:lineRule="exact"/>
        <w:jc w:val="center"/>
        <w:rPr>
          <w:rFonts w:ascii="宋体" w:eastAsia="宋体" w:hAnsi="宋体" w:cstheme="majorBidi"/>
          <w:b/>
          <w:bCs/>
          <w:sz w:val="30"/>
          <w:szCs w:val="32"/>
        </w:rPr>
      </w:pPr>
      <w:r w:rsidRPr="007F7ABA">
        <w:rPr>
          <w:rFonts w:ascii="宋体" w:eastAsia="宋体" w:hAnsi="宋体" w:hint="eastAsia"/>
          <w:b/>
          <w:sz w:val="30"/>
        </w:rPr>
        <w:t>基金托管人</w:t>
      </w:r>
      <w:r w:rsidRPr="007F7ABA">
        <w:rPr>
          <w:rFonts w:ascii="宋体" w:eastAsia="宋体" w:hAnsi="宋体"/>
          <w:b/>
          <w:sz w:val="30"/>
        </w:rPr>
        <w:t>: 中国银行股份有限公司</w:t>
      </w:r>
      <w:r w:rsidRPr="007F7ABA">
        <w:rPr>
          <w:rFonts w:ascii="宋体" w:eastAsia="宋体" w:hAnsi="宋体"/>
          <w:b/>
          <w:sz w:val="30"/>
        </w:rPr>
        <w:br w:type="page"/>
      </w:r>
    </w:p>
    <w:p w:rsidR="007F7ABA" w:rsidRDefault="007F7ABA" w:rsidP="007F7ABA">
      <w:pPr>
        <w:pStyle w:val="2"/>
        <w:jc w:val="center"/>
        <w:rPr>
          <w:rFonts w:ascii="宋体" w:eastAsia="宋体" w:hAnsi="宋体"/>
          <w:sz w:val="30"/>
        </w:rPr>
      </w:pPr>
      <w:bookmarkStart w:id="0" w:name="_Toc50552674"/>
      <w:r w:rsidRPr="007F7ABA">
        <w:rPr>
          <w:rFonts w:ascii="宋体" w:eastAsia="宋体" w:hAnsi="宋体" w:hint="eastAsia"/>
          <w:sz w:val="30"/>
        </w:rPr>
        <w:lastRenderedPageBreak/>
        <w:t>【重要提示】</w:t>
      </w:r>
      <w:bookmarkEnd w:id="0"/>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本基金经中国证监会</w:t>
      </w:r>
      <w:bookmarkStart w:id="1" w:name="field_2343_approveddate_1"/>
      <w:r w:rsidR="00D81F6A">
        <w:rPr>
          <w:sz w:val="21"/>
          <w:szCs w:val="21"/>
        </w:rPr>
        <w:t>2015年11月02日</w:t>
      </w:r>
      <w:bookmarkEnd w:id="1"/>
      <w:r>
        <w:rPr>
          <w:rFonts w:hint="eastAsia"/>
          <w:sz w:val="21"/>
          <w:szCs w:val="21"/>
        </w:rPr>
        <w:t>证监许可</w:t>
      </w:r>
      <w:bookmarkStart w:id="2" w:name="field_2343_lotnumber_1"/>
      <w:r w:rsidR="00D81F6A">
        <w:rPr>
          <w:sz w:val="21"/>
          <w:szCs w:val="21"/>
        </w:rPr>
        <w:t>[2015]2443</w:t>
      </w:r>
      <w:bookmarkEnd w:id="2"/>
      <w:r>
        <w:rPr>
          <w:rFonts w:hint="eastAsia"/>
          <w:sz w:val="21"/>
          <w:szCs w:val="21"/>
        </w:rPr>
        <w:t xml:space="preserve">号文准予注册募集。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本基金管理人保证招募说明书的内容真实、准确、完整。本招募说明书经中国证监会注册，但中国证监会对本基金募集的注册，并不表明其对本基金的投资价值、市场前景和收益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hint="eastAsia"/>
          <w:sz w:val="21"/>
          <w:szCs w:val="21"/>
        </w:rPr>
        <w:t>规</w:t>
      </w:r>
      <w:proofErr w:type="gramEnd"/>
      <w:r>
        <w:rPr>
          <w:rFonts w:hint="eastAsia"/>
          <w:sz w:val="21"/>
          <w:szCs w:val="21"/>
        </w:rPr>
        <w:t xml:space="preserve">性风险、本基金特定投资策略带来的风险及其他风险等。本基金为混合型基金，预期风险和预期收益高于货币市场基金、债券型基金，低于股票型基金，属于证券投资基金中的中高风险/收益品种。同时，本基金为主题基金，在享受新兴消费主题收益的同时，也须承担单一主题带来的风险。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w:t>
      </w:r>
      <w:proofErr w:type="gramStart"/>
      <w:r>
        <w:rPr>
          <w:rFonts w:hint="eastAsia"/>
          <w:sz w:val="21"/>
          <w:szCs w:val="21"/>
        </w:rPr>
        <w:t>债最大</w:t>
      </w:r>
      <w:proofErr w:type="gramEnd"/>
      <w:r>
        <w:rPr>
          <w:rFonts w:hint="eastAsia"/>
          <w:sz w:val="21"/>
          <w:szCs w:val="21"/>
        </w:rPr>
        <w:t xml:space="preserve">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4410A8" w:rsidRPr="007152B7" w:rsidRDefault="004410A8" w:rsidP="00CE1310">
      <w:pPr>
        <w:autoSpaceDE w:val="0"/>
        <w:autoSpaceDN w:val="0"/>
        <w:adjustRightInd w:val="0"/>
        <w:snapToGrid w:val="0"/>
        <w:spacing w:line="360" w:lineRule="auto"/>
        <w:ind w:firstLineChars="200" w:firstLine="420"/>
        <w:divId w:val="1945767668"/>
        <w:rPr>
          <w:rFonts w:cs="Arial"/>
          <w:szCs w:val="21"/>
        </w:rPr>
      </w:pPr>
      <w:r w:rsidRPr="001F138C">
        <w:rPr>
          <w:rFonts w:ascii="宋体" w:hAnsi="宋体" w:cs="Arial"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1F138C">
        <w:rPr>
          <w:rFonts w:ascii="宋体" w:hAnsi="宋体" w:cs="Arial" w:hint="eastAsia"/>
          <w:szCs w:val="21"/>
        </w:rPr>
        <w:t>托协议</w:t>
      </w:r>
      <w:proofErr w:type="gramEnd"/>
      <w:r w:rsidRPr="001F138C">
        <w:rPr>
          <w:rFonts w:ascii="宋体" w:hAnsi="宋体" w:cs="Arial"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本基金主要投资于具有良好流动性的金融工具，包括国内依法发行上市的股票</w:t>
      </w:r>
      <w:r w:rsidR="004410A8">
        <w:rPr>
          <w:rFonts w:hint="eastAsia"/>
          <w:sz w:val="21"/>
          <w:szCs w:val="21"/>
        </w:rPr>
        <w:t>（</w:t>
      </w:r>
      <w:proofErr w:type="gramStart"/>
      <w:r w:rsidR="004410A8">
        <w:rPr>
          <w:rFonts w:hint="eastAsia"/>
          <w:sz w:val="21"/>
          <w:szCs w:val="21"/>
        </w:rPr>
        <w:t>含存托</w:t>
      </w:r>
      <w:proofErr w:type="gramEnd"/>
      <w:r w:rsidR="004410A8">
        <w:rPr>
          <w:rFonts w:hint="eastAsia"/>
          <w:sz w:val="21"/>
          <w:szCs w:val="21"/>
        </w:rPr>
        <w:t>凭证）</w:t>
      </w:r>
      <w:r>
        <w:rPr>
          <w:rFonts w:hint="eastAsia"/>
          <w:sz w:val="21"/>
          <w:szCs w:val="21"/>
        </w:rPr>
        <w:t>、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w:t>
      </w:r>
      <w:r>
        <w:rPr>
          <w:rFonts w:hint="eastAsia"/>
          <w:sz w:val="21"/>
          <w:szCs w:val="21"/>
        </w:rPr>
        <w:lastRenderedPageBreak/>
        <w:t xml:space="preserve">下，可能导致基金资产变现困难或变现对证券资产价格造成较大冲击，发生基金份额净值波动幅度较大、无法进行正常赎回业务、基金不能实现既定的投资决策等风险。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 xml:space="preserve">投资者在投资本基金之前，请仔细阅读本基金的招募说明书和基金合同，全面认识本基金的风险收益特征和产品特性，并充分考虑自身的风险承受能力，理性判断市场，谨慎做出投资决策。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本基金以</w:t>
      </w:r>
      <w:bookmarkStart w:id="3" w:name="field_2343_facevalue_1"/>
      <w:r w:rsidR="00D81F6A">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基金管理人依照恪尽职守、诚实信用、谨慎勤勉的原则管理和运用基金财产，但不保证基金一定盈利，也不保证最低收益。基金管理人提醒投资者基金投资的“买者自负”原则，在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投资决策后，基金运营状况与基金净值变化引致的投资风险，由投资者自行承担。 </w:t>
      </w:r>
    </w:p>
    <w:p w:rsidR="007F7ABA" w:rsidRDefault="007F7ABA">
      <w:pPr>
        <w:pStyle w:val="a3"/>
        <w:spacing w:before="0" w:beforeAutospacing="0" w:after="0" w:afterAutospacing="0" w:line="360" w:lineRule="auto"/>
        <w:ind w:firstLine="420"/>
        <w:divId w:val="1945767668"/>
        <w:rPr>
          <w:sz w:val="21"/>
          <w:szCs w:val="21"/>
        </w:rPr>
      </w:pPr>
      <w:r>
        <w:rPr>
          <w:rFonts w:hint="eastAsia"/>
          <w:sz w:val="21"/>
          <w:szCs w:val="21"/>
        </w:rPr>
        <w:t xml:space="preserve">本招募说明书约定的基金产品资料概要编制、披露与更新的要求，将不晚于2020年9月1日 起执行。 </w:t>
      </w:r>
    </w:p>
    <w:p w:rsidR="007F7ABA" w:rsidRPr="007F7ABA" w:rsidRDefault="007F7ABA" w:rsidP="007F7ABA">
      <w:pPr>
        <w:pStyle w:val="a3"/>
        <w:spacing w:before="0" w:beforeAutospacing="0" w:after="0" w:afterAutospacing="0" w:line="360" w:lineRule="auto"/>
        <w:ind w:firstLine="420"/>
        <w:divId w:val="1891333446"/>
        <w:rPr>
          <w:sz w:val="21"/>
          <w:szCs w:val="21"/>
        </w:rPr>
      </w:pPr>
      <w:r>
        <w:rPr>
          <w:rFonts w:hint="eastAsia"/>
          <w:sz w:val="21"/>
          <w:szCs w:val="21"/>
        </w:rPr>
        <w:t>本招募说明书（更新）所载内容截止日为</w:t>
      </w:r>
      <w:bookmarkStart w:id="4" w:name="field_2343_infoendday_1"/>
      <w:r w:rsidR="004410A8">
        <w:rPr>
          <w:sz w:val="21"/>
          <w:szCs w:val="21"/>
        </w:rPr>
        <w:t>2020年</w:t>
      </w:r>
      <w:r w:rsidR="004410A8">
        <w:rPr>
          <w:rFonts w:hint="eastAsia"/>
          <w:sz w:val="21"/>
          <w:szCs w:val="21"/>
        </w:rPr>
        <w:t>10</w:t>
      </w:r>
      <w:r w:rsidR="00D81F6A">
        <w:rPr>
          <w:sz w:val="21"/>
          <w:szCs w:val="21"/>
        </w:rPr>
        <w:t>月</w:t>
      </w:r>
      <w:r w:rsidR="004410A8">
        <w:rPr>
          <w:rFonts w:hint="eastAsia"/>
          <w:sz w:val="21"/>
          <w:szCs w:val="21"/>
        </w:rPr>
        <w:t>14</w:t>
      </w:r>
      <w:r w:rsidR="00D81F6A">
        <w:rPr>
          <w:sz w:val="21"/>
          <w:szCs w:val="21"/>
        </w:rPr>
        <w:t>日</w:t>
      </w:r>
      <w:bookmarkEnd w:id="4"/>
      <w:r>
        <w:rPr>
          <w:rFonts w:hint="eastAsia"/>
          <w:sz w:val="21"/>
          <w:szCs w:val="21"/>
        </w:rPr>
        <w:t>，有关财务数据和净值表现截止日为</w:t>
      </w:r>
      <w:bookmarkStart w:id="5" w:name="field_2343_financeendday_1"/>
      <w:r w:rsidR="00D81F6A">
        <w:rPr>
          <w:sz w:val="21"/>
          <w:szCs w:val="21"/>
        </w:rPr>
        <w:t>2020年06月30日</w:t>
      </w:r>
      <w:bookmarkEnd w:id="5"/>
      <w:r>
        <w:rPr>
          <w:rFonts w:hint="eastAsia"/>
          <w:sz w:val="21"/>
          <w:szCs w:val="21"/>
        </w:rPr>
        <w:t xml:space="preserve">（财务数据未经审计）。  </w:t>
      </w:r>
      <w:r w:rsidRPr="007F7ABA">
        <w:rPr>
          <w:sz w:val="30"/>
        </w:rPr>
        <w:br w:type="page"/>
      </w:r>
    </w:p>
    <w:p w:rsidR="007F7ABA" w:rsidRDefault="007F7ABA" w:rsidP="007F7ABA">
      <w:pPr>
        <w:widowControl/>
        <w:jc w:val="center"/>
        <w:rPr>
          <w:rFonts w:ascii="宋体" w:eastAsia="宋体" w:hAnsi="宋体"/>
          <w:b/>
          <w:sz w:val="28"/>
        </w:rPr>
      </w:pPr>
      <w:r w:rsidRPr="007F7ABA">
        <w:rPr>
          <w:rFonts w:ascii="宋体" w:eastAsia="宋体" w:hAnsi="宋体" w:hint="eastAsia"/>
          <w:b/>
          <w:sz w:val="28"/>
        </w:rPr>
        <w:lastRenderedPageBreak/>
        <w:t>目录</w:t>
      </w:r>
    </w:p>
    <w:p w:rsidR="007F7ABA" w:rsidRPr="007F7ABA" w:rsidRDefault="007F7ABA" w:rsidP="007F7ABA">
      <w:pPr>
        <w:pStyle w:val="20"/>
        <w:tabs>
          <w:tab w:val="right" w:leader="dot" w:pos="8290"/>
        </w:tabs>
        <w:spacing w:line="360" w:lineRule="auto"/>
        <w:rPr>
          <w:rFonts w:ascii="宋体" w:eastAsia="宋体" w:hAnsi="宋体"/>
          <w:noProof/>
        </w:rPr>
      </w:pPr>
      <w:r w:rsidRPr="007F7ABA">
        <w:rPr>
          <w:rFonts w:ascii="宋体" w:eastAsia="宋体" w:hAnsi="宋体"/>
        </w:rPr>
        <w:fldChar w:fldCharType="begin"/>
      </w:r>
      <w:r w:rsidRPr="007F7ABA">
        <w:rPr>
          <w:rFonts w:ascii="宋体" w:eastAsia="宋体" w:hAnsi="宋体"/>
        </w:rPr>
        <w:instrText xml:space="preserve"> TOC \o "1-2" \f 8 \h \t "2" </w:instrText>
      </w:r>
      <w:r w:rsidRPr="007F7ABA">
        <w:rPr>
          <w:rFonts w:ascii="宋体" w:eastAsia="宋体" w:hAnsi="宋体"/>
        </w:rPr>
        <w:fldChar w:fldCharType="separate"/>
      </w:r>
      <w:hyperlink w:anchor="_Toc50552674" w:history="1">
        <w:r w:rsidRPr="007F7ABA">
          <w:rPr>
            <w:rStyle w:val="a5"/>
            <w:rFonts w:ascii="宋体" w:eastAsia="宋体" w:hAnsi="宋体" w:hint="eastAsia"/>
            <w:noProof/>
            <w:u w:val="none"/>
          </w:rPr>
          <w:t>【重要提示】</w:t>
        </w:r>
        <w:r w:rsidRPr="007F7ABA">
          <w:rPr>
            <w:rFonts w:ascii="宋体" w:eastAsia="宋体" w:hAnsi="宋体"/>
            <w:noProof/>
          </w:rPr>
          <w:tab/>
        </w:r>
        <w:r w:rsidRPr="007F7ABA">
          <w:rPr>
            <w:rFonts w:ascii="宋体" w:eastAsia="宋体" w:hAnsi="宋体"/>
            <w:noProof/>
          </w:rPr>
          <w:fldChar w:fldCharType="begin"/>
        </w:r>
        <w:r w:rsidRPr="007F7ABA">
          <w:rPr>
            <w:rFonts w:ascii="宋体" w:eastAsia="宋体" w:hAnsi="宋体"/>
            <w:noProof/>
          </w:rPr>
          <w:instrText xml:space="preserve"> PAGEREF _Toc50552674 \h </w:instrText>
        </w:r>
        <w:r w:rsidRPr="007F7ABA">
          <w:rPr>
            <w:rFonts w:ascii="宋体" w:eastAsia="宋体" w:hAnsi="宋体"/>
            <w:noProof/>
          </w:rPr>
        </w:r>
        <w:r w:rsidRPr="007F7ABA">
          <w:rPr>
            <w:rFonts w:ascii="宋体" w:eastAsia="宋体" w:hAnsi="宋体"/>
            <w:noProof/>
          </w:rPr>
          <w:fldChar w:fldCharType="separate"/>
        </w:r>
        <w:r w:rsidR="009F7A57">
          <w:rPr>
            <w:rFonts w:ascii="宋体" w:eastAsia="宋体" w:hAnsi="宋体"/>
            <w:noProof/>
          </w:rPr>
          <w:t>2</w:t>
        </w:r>
        <w:r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75" w:history="1">
        <w:r w:rsidR="007F7ABA" w:rsidRPr="007F7ABA">
          <w:rPr>
            <w:rStyle w:val="a5"/>
            <w:rFonts w:ascii="宋体" w:eastAsia="宋体" w:hAnsi="宋体" w:hint="eastAsia"/>
            <w:noProof/>
            <w:u w:val="none"/>
          </w:rPr>
          <w:t>第一部分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绪言</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_Toc50552675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5</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76" w:history="1">
        <w:r w:rsidR="007F7ABA" w:rsidRPr="007F7ABA">
          <w:rPr>
            <w:rStyle w:val="a5"/>
            <w:rFonts w:ascii="宋体" w:eastAsia="宋体" w:hAnsi="宋体" w:hint="eastAsia"/>
            <w:noProof/>
            <w:u w:val="none"/>
          </w:rPr>
          <w:t>第二部分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释义</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_Toc50552676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6</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77" w:history="1">
        <w:r w:rsidR="007F7ABA" w:rsidRPr="007F7ABA">
          <w:rPr>
            <w:rStyle w:val="a5"/>
            <w:rFonts w:ascii="宋体" w:eastAsia="宋体" w:hAnsi="宋体" w:hint="eastAsia"/>
            <w:noProof/>
            <w:u w:val="none"/>
          </w:rPr>
          <w:t>第三部分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基金管理人</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_Toc50552677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10</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78" w:history="1">
        <w:r w:rsidR="007F7ABA" w:rsidRPr="007F7ABA">
          <w:rPr>
            <w:rStyle w:val="a5"/>
            <w:rFonts w:ascii="宋体" w:eastAsia="宋体" w:hAnsi="宋体" w:hint="eastAsia"/>
            <w:noProof/>
            <w:u w:val="none"/>
          </w:rPr>
          <w:t>第四部分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基金托管人</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_Toc50552678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25</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79" w:history="1">
        <w:r w:rsidR="007F7ABA" w:rsidRPr="007F7ABA">
          <w:rPr>
            <w:rStyle w:val="a5"/>
            <w:rFonts w:ascii="宋体" w:eastAsia="宋体" w:hAnsi="宋体" w:hint="eastAsia"/>
            <w:noProof/>
            <w:u w:val="none"/>
          </w:rPr>
          <w:t>第五部分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相关服务机构</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_Toc50552679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27</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0" w:history="1">
        <w:r w:rsidR="007F7ABA" w:rsidRPr="007F7ABA">
          <w:rPr>
            <w:rStyle w:val="a5"/>
            <w:rFonts w:ascii="宋体" w:eastAsia="宋体" w:hAnsi="宋体" w:hint="eastAsia"/>
            <w:noProof/>
            <w:u w:val="none"/>
          </w:rPr>
          <w:t>第六部分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基金的募集与基金合同的生效</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_Toc50552680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61</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1" w:history="1">
        <w:r w:rsidR="007F7ABA" w:rsidRPr="007F7ABA">
          <w:rPr>
            <w:rStyle w:val="a5"/>
            <w:rFonts w:ascii="宋体" w:eastAsia="宋体" w:hAnsi="宋体" w:hint="eastAsia"/>
            <w:noProof/>
            <w:u w:val="none"/>
          </w:rPr>
          <w:t>第七部分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基金份额的申购与赎回</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_Toc50552681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62</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2" w:history="1">
        <w:r w:rsidR="007F7ABA" w:rsidRPr="007F7ABA">
          <w:rPr>
            <w:rStyle w:val="a5"/>
            <w:rFonts w:ascii="宋体" w:eastAsia="宋体" w:hAnsi="宋体" w:hint="eastAsia"/>
            <w:noProof/>
            <w:u w:val="none"/>
          </w:rPr>
          <w:t>第八部分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基金的投资</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_Toc50552682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73</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3" w:history="1">
        <w:r w:rsidR="007F7ABA" w:rsidRPr="007F7ABA">
          <w:rPr>
            <w:rStyle w:val="a5"/>
            <w:rFonts w:ascii="宋体" w:eastAsia="宋体" w:hAnsi="宋体" w:hint="eastAsia"/>
            <w:noProof/>
            <w:u w:val="none"/>
          </w:rPr>
          <w:t>第九部分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基金的业绩</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_Toc50552683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84</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4" w:history="1">
        <w:r w:rsidR="007F7ABA" w:rsidRPr="007F7ABA">
          <w:rPr>
            <w:rStyle w:val="a5"/>
            <w:rFonts w:ascii="宋体" w:eastAsia="宋体" w:hAnsi="宋体" w:hint="eastAsia"/>
            <w:noProof/>
            <w:u w:val="none"/>
          </w:rPr>
          <w:t>第十部分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基金的财产</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_Toc50552684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85</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5" w:history="1">
        <w:r w:rsidR="007F7ABA" w:rsidRPr="007F7ABA">
          <w:rPr>
            <w:rStyle w:val="a5"/>
            <w:rFonts w:ascii="宋体" w:eastAsia="宋体" w:hAnsi="宋体" w:hint="eastAsia"/>
            <w:noProof/>
            <w:u w:val="none"/>
          </w:rPr>
          <w:t>第十一部分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基金资产的估值</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_Toc50552685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86</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6" w:history="1">
        <w:r w:rsidR="007F7ABA" w:rsidRPr="007F7ABA">
          <w:rPr>
            <w:rStyle w:val="a5"/>
            <w:rFonts w:ascii="宋体" w:eastAsia="宋体" w:hAnsi="宋体" w:hint="eastAsia"/>
            <w:noProof/>
            <w:u w:val="none"/>
          </w:rPr>
          <w:t>第十二部分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基金的收益与分配</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_Toc50552686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91</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7" w:history="1">
        <w:r w:rsidR="007F7ABA" w:rsidRPr="007F7ABA">
          <w:rPr>
            <w:rStyle w:val="a5"/>
            <w:rFonts w:ascii="宋体" w:eastAsia="宋体" w:hAnsi="宋体" w:hint="eastAsia"/>
            <w:noProof/>
            <w:u w:val="none"/>
          </w:rPr>
          <w:t>第十三部分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基金费用与税收</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_Toc50552687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92</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8" w:history="1">
        <w:r w:rsidR="007F7ABA" w:rsidRPr="007F7ABA">
          <w:rPr>
            <w:rStyle w:val="a5"/>
            <w:rFonts w:ascii="宋体" w:eastAsia="宋体" w:hAnsi="宋体" w:hint="eastAsia"/>
            <w:noProof/>
            <w:u w:val="none"/>
          </w:rPr>
          <w:t>第十四部分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基金的会计与审计</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_Toc50552688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94</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89" w:history="1">
        <w:r w:rsidR="007F7ABA" w:rsidRPr="007F7ABA">
          <w:rPr>
            <w:rStyle w:val="a5"/>
            <w:rFonts w:ascii="宋体" w:eastAsia="宋体" w:hAnsi="宋体" w:hint="eastAsia"/>
            <w:noProof/>
            <w:u w:val="none"/>
          </w:rPr>
          <w:t>第十五部分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基金的信息披露</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_Toc50552689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95</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0" w:history="1">
        <w:r w:rsidR="007F7ABA" w:rsidRPr="007F7ABA">
          <w:rPr>
            <w:rStyle w:val="a5"/>
            <w:rFonts w:ascii="宋体" w:eastAsia="宋体" w:hAnsi="宋体" w:hint="eastAsia"/>
            <w:noProof/>
            <w:u w:val="none"/>
          </w:rPr>
          <w:t>第十六部分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风险揭示</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_Toc50552690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101</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1" w:history="1">
        <w:r w:rsidR="007F7ABA" w:rsidRPr="007F7ABA">
          <w:rPr>
            <w:rStyle w:val="a5"/>
            <w:rFonts w:ascii="宋体" w:eastAsia="宋体" w:hAnsi="宋体" w:hint="eastAsia"/>
            <w:noProof/>
            <w:u w:val="none"/>
          </w:rPr>
          <w:t>第十七部分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基金合同的变更、终止与基金财产的清算</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_Toc50552691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105</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2" w:history="1">
        <w:r w:rsidR="007F7ABA" w:rsidRPr="007F7ABA">
          <w:rPr>
            <w:rStyle w:val="a5"/>
            <w:rFonts w:ascii="宋体" w:eastAsia="宋体" w:hAnsi="宋体" w:hint="eastAsia"/>
            <w:noProof/>
            <w:u w:val="none"/>
          </w:rPr>
          <w:t>第十八部分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基金合同的内容摘要</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_Toc50552692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107</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3" w:history="1">
        <w:r w:rsidR="007F7ABA" w:rsidRPr="007F7ABA">
          <w:rPr>
            <w:rStyle w:val="a5"/>
            <w:rFonts w:ascii="宋体" w:eastAsia="宋体" w:hAnsi="宋体" w:hint="eastAsia"/>
            <w:noProof/>
            <w:u w:val="none"/>
          </w:rPr>
          <w:t>第十九部分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基金托管协议的内容摘要</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_Toc50552693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122</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4" w:history="1">
        <w:r w:rsidR="007F7ABA" w:rsidRPr="007F7ABA">
          <w:rPr>
            <w:rStyle w:val="a5"/>
            <w:rFonts w:ascii="宋体" w:eastAsia="宋体" w:hAnsi="宋体" w:hint="eastAsia"/>
            <w:noProof/>
            <w:u w:val="none"/>
          </w:rPr>
          <w:t>第二十部分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对基金份额持有人的服务</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_Toc50552694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134</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5" w:history="1">
        <w:r w:rsidR="007F7ABA" w:rsidRPr="007F7ABA">
          <w:rPr>
            <w:rStyle w:val="a5"/>
            <w:rFonts w:ascii="宋体" w:eastAsia="宋体" w:hAnsi="宋体" w:hint="eastAsia"/>
            <w:noProof/>
            <w:u w:val="none"/>
          </w:rPr>
          <w:t>第二十一部分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其他应披露的事项</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_Toc50552695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137</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6" w:history="1">
        <w:r w:rsidR="007F7ABA" w:rsidRPr="007F7ABA">
          <w:rPr>
            <w:rStyle w:val="a5"/>
            <w:rFonts w:ascii="宋体" w:eastAsia="宋体" w:hAnsi="宋体" w:hint="eastAsia"/>
            <w:noProof/>
            <w:u w:val="none"/>
          </w:rPr>
          <w:t>第二十二部分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招募说明书存放及查阅方式</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_Toc50552696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139</w:t>
        </w:r>
        <w:r w:rsidR="007F7ABA" w:rsidRPr="007F7ABA">
          <w:rPr>
            <w:rFonts w:ascii="宋体" w:eastAsia="宋体" w:hAnsi="宋体"/>
            <w:noProof/>
          </w:rPr>
          <w:fldChar w:fldCharType="end"/>
        </w:r>
      </w:hyperlink>
    </w:p>
    <w:p w:rsidR="007F7ABA" w:rsidRPr="007F7ABA" w:rsidRDefault="001C407D" w:rsidP="007F7ABA">
      <w:pPr>
        <w:pStyle w:val="20"/>
        <w:tabs>
          <w:tab w:val="right" w:leader="dot" w:pos="8290"/>
        </w:tabs>
        <w:spacing w:line="360" w:lineRule="auto"/>
        <w:rPr>
          <w:rFonts w:ascii="宋体" w:eastAsia="宋体" w:hAnsi="宋体"/>
          <w:noProof/>
        </w:rPr>
      </w:pPr>
      <w:hyperlink w:anchor="_Toc50552697" w:history="1">
        <w:r w:rsidR="007F7ABA" w:rsidRPr="007F7ABA">
          <w:rPr>
            <w:rStyle w:val="a5"/>
            <w:rFonts w:ascii="宋体" w:eastAsia="宋体" w:hAnsi="宋体" w:hint="eastAsia"/>
            <w:noProof/>
            <w:u w:val="none"/>
          </w:rPr>
          <w:t>第二十三部分</w:t>
        </w:r>
        <w:r w:rsidR="007F7ABA" w:rsidRPr="007F7ABA">
          <w:rPr>
            <w:rStyle w:val="a5"/>
            <w:rFonts w:ascii="宋体" w:eastAsia="宋体" w:hAnsi="宋体"/>
            <w:noProof/>
            <w:u w:val="none"/>
          </w:rPr>
          <w:t xml:space="preserve">  </w:t>
        </w:r>
        <w:r w:rsidR="007F7ABA" w:rsidRPr="007F7ABA">
          <w:rPr>
            <w:rStyle w:val="a5"/>
            <w:rFonts w:ascii="宋体" w:eastAsia="宋体" w:hAnsi="宋体" w:hint="eastAsia"/>
            <w:noProof/>
            <w:u w:val="none"/>
          </w:rPr>
          <w:t>备查文件</w:t>
        </w:r>
        <w:r w:rsidR="007F7ABA" w:rsidRPr="007F7ABA">
          <w:rPr>
            <w:rFonts w:ascii="宋体" w:eastAsia="宋体" w:hAnsi="宋体"/>
            <w:noProof/>
          </w:rPr>
          <w:tab/>
        </w:r>
        <w:r w:rsidR="007F7ABA" w:rsidRPr="007F7ABA">
          <w:rPr>
            <w:rFonts w:ascii="宋体" w:eastAsia="宋体" w:hAnsi="宋体"/>
            <w:noProof/>
          </w:rPr>
          <w:fldChar w:fldCharType="begin"/>
        </w:r>
        <w:r w:rsidR="007F7ABA" w:rsidRPr="007F7ABA">
          <w:rPr>
            <w:rFonts w:ascii="宋体" w:eastAsia="宋体" w:hAnsi="宋体"/>
            <w:noProof/>
          </w:rPr>
          <w:instrText xml:space="preserve"> PAGEREF _Toc50552697 \h </w:instrText>
        </w:r>
        <w:r w:rsidR="007F7ABA" w:rsidRPr="007F7ABA">
          <w:rPr>
            <w:rFonts w:ascii="宋体" w:eastAsia="宋体" w:hAnsi="宋体"/>
            <w:noProof/>
          </w:rPr>
        </w:r>
        <w:r w:rsidR="007F7ABA" w:rsidRPr="007F7ABA">
          <w:rPr>
            <w:rFonts w:ascii="宋体" w:eastAsia="宋体" w:hAnsi="宋体"/>
            <w:noProof/>
          </w:rPr>
          <w:fldChar w:fldCharType="separate"/>
        </w:r>
        <w:r w:rsidR="009F7A57">
          <w:rPr>
            <w:rFonts w:ascii="宋体" w:eastAsia="宋体" w:hAnsi="宋体"/>
            <w:noProof/>
          </w:rPr>
          <w:t>140</w:t>
        </w:r>
        <w:r w:rsidR="007F7ABA" w:rsidRPr="007F7ABA">
          <w:rPr>
            <w:rFonts w:ascii="宋体" w:eastAsia="宋体" w:hAnsi="宋体"/>
            <w:noProof/>
          </w:rPr>
          <w:fldChar w:fldCharType="end"/>
        </w:r>
      </w:hyperlink>
    </w:p>
    <w:p w:rsidR="007F7ABA" w:rsidRPr="007F7ABA" w:rsidRDefault="007F7ABA" w:rsidP="007F7ABA">
      <w:pPr>
        <w:widowControl/>
        <w:spacing w:line="360" w:lineRule="auto"/>
        <w:ind w:leftChars="-1" w:left="-2"/>
        <w:jc w:val="center"/>
        <w:rPr>
          <w:rFonts w:ascii="宋体" w:eastAsia="宋体" w:hAnsi="宋体"/>
          <w:b/>
          <w:sz w:val="28"/>
        </w:rPr>
      </w:pPr>
      <w:r w:rsidRPr="007F7ABA">
        <w:rPr>
          <w:rFonts w:ascii="宋体" w:eastAsia="宋体" w:hAnsi="宋体"/>
        </w:rPr>
        <w:fldChar w:fldCharType="end"/>
      </w:r>
    </w:p>
    <w:p w:rsidR="007F7ABA" w:rsidRPr="007F7ABA" w:rsidRDefault="007F7ABA">
      <w:pPr>
        <w:widowControl/>
        <w:jc w:val="left"/>
        <w:rPr>
          <w:rFonts w:ascii="宋体" w:eastAsia="宋体" w:hAnsi="宋体"/>
        </w:rPr>
      </w:pPr>
      <w:r w:rsidRPr="007F7ABA">
        <w:rPr>
          <w:rFonts w:ascii="宋体" w:eastAsia="宋体" w:hAnsi="宋体"/>
        </w:rPr>
        <w:br w:type="page"/>
      </w:r>
    </w:p>
    <w:p w:rsidR="00740988" w:rsidRPr="007F7ABA" w:rsidRDefault="007F7ABA" w:rsidP="007F7ABA">
      <w:pPr>
        <w:pStyle w:val="2"/>
        <w:jc w:val="center"/>
        <w:rPr>
          <w:rFonts w:ascii="宋体" w:eastAsia="宋体" w:hAnsi="宋体"/>
          <w:sz w:val="30"/>
        </w:rPr>
      </w:pPr>
      <w:bookmarkStart w:id="6" w:name="chapter_level1_3_2344"/>
      <w:bookmarkStart w:id="7" w:name="_Toc50552675"/>
      <w:r w:rsidRPr="007F7ABA">
        <w:rPr>
          <w:rFonts w:ascii="宋体" w:eastAsia="宋体" w:hAnsi="宋体" w:hint="eastAsia"/>
          <w:sz w:val="30"/>
        </w:rPr>
        <w:lastRenderedPageBreak/>
        <w:t>第一部分  绪言</w:t>
      </w:r>
      <w:bookmarkEnd w:id="6"/>
      <w:bookmarkEnd w:id="7"/>
    </w:p>
    <w:p w:rsidR="007F7ABA" w:rsidRPr="007F7ABA" w:rsidRDefault="007F7ABA">
      <w:pPr>
        <w:pStyle w:val="a3"/>
        <w:spacing w:before="0" w:beforeAutospacing="0" w:after="0" w:afterAutospacing="0" w:line="360" w:lineRule="auto"/>
        <w:ind w:firstLine="420"/>
        <w:divId w:val="1935823113"/>
        <w:rPr>
          <w:sz w:val="21"/>
          <w:szCs w:val="21"/>
        </w:rPr>
      </w:pPr>
      <w:bookmarkStart w:id="8" w:name="chapter_level1_3_2344_section_1"/>
      <w:bookmarkEnd w:id="8"/>
      <w:r w:rsidRPr="007F7ABA">
        <w:rPr>
          <w:rFonts w:hint="eastAsia"/>
          <w:sz w:val="21"/>
          <w:szCs w:val="21"/>
        </w:rPr>
        <w:t>《</w:t>
      </w:r>
      <w:bookmarkStart w:id="9" w:name="field_49_productfullname_1"/>
      <w:r w:rsidR="00D81F6A">
        <w:rPr>
          <w:rFonts w:hint="eastAsia"/>
          <w:sz w:val="21"/>
          <w:szCs w:val="21"/>
        </w:rPr>
        <w:t>博时新兴消费主题混合型证券投资基金</w:t>
      </w:r>
      <w:bookmarkEnd w:id="9"/>
      <w:r w:rsidRPr="007F7ABA">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49_productfullname_2"/>
      <w:r w:rsidR="00D81F6A">
        <w:rPr>
          <w:rFonts w:hint="eastAsia"/>
          <w:sz w:val="21"/>
          <w:szCs w:val="21"/>
        </w:rPr>
        <w:t>博时新兴消费主题混合型证券投资基金</w:t>
      </w:r>
      <w:bookmarkEnd w:id="10"/>
      <w:r w:rsidRPr="007F7ABA">
        <w:rPr>
          <w:rFonts w:hint="eastAsia"/>
          <w:sz w:val="21"/>
          <w:szCs w:val="21"/>
        </w:rPr>
        <w:t xml:space="preserve">基金合同》（以下简称“基金合同”）编写。  </w:t>
      </w:r>
    </w:p>
    <w:p w:rsidR="007F7ABA" w:rsidRPr="007F7ABA" w:rsidRDefault="007F7ABA">
      <w:pPr>
        <w:pStyle w:val="a3"/>
        <w:spacing w:before="0" w:beforeAutospacing="0" w:after="0" w:afterAutospacing="0" w:line="360" w:lineRule="auto"/>
        <w:ind w:firstLine="420"/>
        <w:divId w:val="1935823113"/>
        <w:rPr>
          <w:sz w:val="21"/>
          <w:szCs w:val="21"/>
        </w:rPr>
      </w:pPr>
      <w:r w:rsidRPr="007F7ABA">
        <w:rPr>
          <w:rFonts w:hint="eastAsia"/>
          <w:sz w:val="21"/>
          <w:szCs w:val="21"/>
        </w:rPr>
        <w:t xml:space="preserve">基金管理人承诺本招募说明书不存在任何虚假记载、误导性陈述或重大遗漏，并对其真实性、准确性、完整性承担法律责任。 </w:t>
      </w:r>
    </w:p>
    <w:p w:rsidR="007F7ABA" w:rsidRPr="007F7ABA" w:rsidRDefault="00D81F6A">
      <w:pPr>
        <w:pStyle w:val="a3"/>
        <w:spacing w:before="0" w:beforeAutospacing="0" w:after="0" w:afterAutospacing="0" w:line="360" w:lineRule="auto"/>
        <w:ind w:firstLine="420"/>
        <w:divId w:val="1935823113"/>
        <w:rPr>
          <w:sz w:val="21"/>
          <w:szCs w:val="21"/>
        </w:rPr>
      </w:pPr>
      <w:bookmarkStart w:id="11" w:name="field_49_productfullname_3"/>
      <w:r>
        <w:rPr>
          <w:rFonts w:hint="eastAsia"/>
          <w:sz w:val="21"/>
          <w:szCs w:val="21"/>
        </w:rPr>
        <w:t>博时新兴消费主题混合型证券投资基金</w:t>
      </w:r>
      <w:bookmarkEnd w:id="11"/>
      <w:r w:rsidR="007F7ABA" w:rsidRPr="007F7ABA">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7F7ABA" w:rsidRPr="007F7ABA" w:rsidRDefault="007F7ABA">
      <w:pPr>
        <w:pStyle w:val="a3"/>
        <w:spacing w:before="0" w:beforeAutospacing="0" w:after="0" w:afterAutospacing="0" w:line="360" w:lineRule="auto"/>
        <w:ind w:firstLine="420"/>
        <w:divId w:val="1935823113"/>
        <w:rPr>
          <w:sz w:val="21"/>
          <w:szCs w:val="21"/>
        </w:rPr>
      </w:pPr>
      <w:r w:rsidRPr="007F7ABA">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7F7ABA">
        <w:rPr>
          <w:rFonts w:hint="eastAsia"/>
          <w:sz w:val="21"/>
          <w:szCs w:val="21"/>
        </w:rPr>
        <w:t>投资人自依基金</w:t>
      </w:r>
      <w:proofErr w:type="gramEnd"/>
      <w:r w:rsidRPr="007F7ABA">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7F7ABA">
        <w:rPr>
          <w:rFonts w:hint="eastAsia"/>
          <w:sz w:val="21"/>
          <w:szCs w:val="21"/>
        </w:rPr>
        <w:t xml:space="preserve">金合同。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3" w:name="chapter_level1_4_49"/>
      <w:bookmarkStart w:id="14" w:name="_Toc50552676"/>
      <w:r w:rsidRPr="007F7ABA">
        <w:rPr>
          <w:rFonts w:ascii="宋体" w:eastAsia="宋体" w:hAnsi="宋体" w:hint="eastAsia"/>
          <w:sz w:val="30"/>
        </w:rPr>
        <w:lastRenderedPageBreak/>
        <w:t>第二部分  释义</w:t>
      </w:r>
      <w:bookmarkEnd w:id="13"/>
      <w:bookmarkEnd w:id="14"/>
    </w:p>
    <w:p w:rsidR="007F7ABA" w:rsidRPr="007F7ABA" w:rsidRDefault="007F7ABA">
      <w:pPr>
        <w:pStyle w:val="a3"/>
        <w:spacing w:before="0" w:beforeAutospacing="0" w:after="0" w:afterAutospacing="0" w:line="360" w:lineRule="auto"/>
        <w:ind w:firstLine="420"/>
        <w:divId w:val="844562544"/>
        <w:rPr>
          <w:sz w:val="21"/>
          <w:szCs w:val="21"/>
        </w:rPr>
      </w:pPr>
      <w:bookmarkStart w:id="15" w:name="chapter_level1_4_49_section_1"/>
      <w:bookmarkEnd w:id="15"/>
      <w:r w:rsidRPr="007F7ABA">
        <w:rPr>
          <w:rFonts w:hint="eastAsia"/>
          <w:sz w:val="21"/>
          <w:szCs w:val="21"/>
        </w:rPr>
        <w:t xml:space="preserve">在本招募说明书中，除非文意另有所指，下列词语或简称具有如下含义：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1、基金或本基金：</w:t>
      </w:r>
      <w:proofErr w:type="gramStart"/>
      <w:r w:rsidRPr="007F7ABA">
        <w:rPr>
          <w:rFonts w:hint="eastAsia"/>
          <w:sz w:val="21"/>
          <w:szCs w:val="21"/>
        </w:rPr>
        <w:t>指</w:t>
      </w:r>
      <w:bookmarkStart w:id="16" w:name="field_49_productfullname_4"/>
      <w:r w:rsidR="00D81F6A">
        <w:rPr>
          <w:rFonts w:hint="eastAsia"/>
          <w:sz w:val="21"/>
          <w:szCs w:val="21"/>
        </w:rPr>
        <w:t>博时</w:t>
      </w:r>
      <w:proofErr w:type="gramEnd"/>
      <w:r w:rsidR="00D81F6A">
        <w:rPr>
          <w:rFonts w:hint="eastAsia"/>
          <w:sz w:val="21"/>
          <w:szCs w:val="21"/>
        </w:rPr>
        <w:t>新兴消费主题混合型证券投资基金</w:t>
      </w:r>
      <w:bookmarkEnd w:id="16"/>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2、基金管理人：</w:t>
      </w:r>
      <w:proofErr w:type="gramStart"/>
      <w:r w:rsidRPr="007F7ABA">
        <w:rPr>
          <w:rFonts w:hint="eastAsia"/>
          <w:sz w:val="21"/>
          <w:szCs w:val="21"/>
        </w:rPr>
        <w:t>指</w:t>
      </w:r>
      <w:bookmarkStart w:id="17" w:name="field_49_managerorgfullname_1"/>
      <w:r w:rsidR="00D81F6A">
        <w:rPr>
          <w:rFonts w:hint="eastAsia"/>
          <w:sz w:val="21"/>
          <w:szCs w:val="21"/>
        </w:rPr>
        <w:t>博时</w:t>
      </w:r>
      <w:proofErr w:type="gramEnd"/>
      <w:r w:rsidR="00D81F6A">
        <w:rPr>
          <w:rFonts w:hint="eastAsia"/>
          <w:sz w:val="21"/>
          <w:szCs w:val="21"/>
        </w:rPr>
        <w:t>基金管理有限公司</w:t>
      </w:r>
      <w:bookmarkEnd w:id="17"/>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3、基金托管人：指</w:t>
      </w:r>
      <w:bookmarkStart w:id="18" w:name="field_49_trustorgfullname_1"/>
      <w:r w:rsidR="00D81F6A">
        <w:rPr>
          <w:rFonts w:hint="eastAsia"/>
          <w:sz w:val="21"/>
          <w:szCs w:val="21"/>
        </w:rPr>
        <w:t>中国银行股份有限公司</w:t>
      </w:r>
      <w:bookmarkEnd w:id="18"/>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4、基金合同：指《</w:t>
      </w:r>
      <w:bookmarkStart w:id="19" w:name="field_49_productfullname_5"/>
      <w:r w:rsidR="00D81F6A">
        <w:rPr>
          <w:rFonts w:hint="eastAsia"/>
          <w:sz w:val="21"/>
          <w:szCs w:val="21"/>
        </w:rPr>
        <w:t>博时新兴消费主题混合型证券投资基金</w:t>
      </w:r>
      <w:bookmarkEnd w:id="19"/>
      <w:r w:rsidRPr="007F7ABA">
        <w:rPr>
          <w:rFonts w:hint="eastAsia"/>
          <w:sz w:val="21"/>
          <w:szCs w:val="21"/>
        </w:rPr>
        <w:t xml:space="preserve">基金合同》及对基金合同的任何有效修订和补充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5、托管协议：指基金管理人与基金托管人就本基金签订之《</w:t>
      </w:r>
      <w:bookmarkStart w:id="20" w:name="field_49_productfullname_6"/>
      <w:r w:rsidR="00D81F6A">
        <w:rPr>
          <w:rFonts w:hint="eastAsia"/>
          <w:sz w:val="21"/>
          <w:szCs w:val="21"/>
        </w:rPr>
        <w:t>博时新兴消费主题混合型证券投资基金</w:t>
      </w:r>
      <w:bookmarkEnd w:id="20"/>
      <w:r w:rsidRPr="007F7ABA">
        <w:rPr>
          <w:rFonts w:hint="eastAsia"/>
          <w:sz w:val="21"/>
          <w:szCs w:val="21"/>
        </w:rPr>
        <w:t xml:space="preserve">托管协议》及对该托管协议的任何有效修订和补充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6、招募说明书或本招募说明书：指《</w:t>
      </w:r>
      <w:bookmarkStart w:id="21" w:name="field_49_productfullname_7"/>
      <w:r w:rsidR="00D81F6A">
        <w:rPr>
          <w:rFonts w:hint="eastAsia"/>
          <w:sz w:val="21"/>
          <w:szCs w:val="21"/>
        </w:rPr>
        <w:t>博时新兴消费主题混合型证券投资基金</w:t>
      </w:r>
      <w:bookmarkEnd w:id="21"/>
      <w:r w:rsidRPr="007F7ABA">
        <w:rPr>
          <w:rFonts w:hint="eastAsia"/>
          <w:sz w:val="21"/>
          <w:szCs w:val="21"/>
        </w:rPr>
        <w:t xml:space="preserve">招募说明书》及其更新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7、基金份额发售公告：指《</w:t>
      </w:r>
      <w:bookmarkStart w:id="22" w:name="field_49_productfullname_8"/>
      <w:r w:rsidR="00D81F6A">
        <w:rPr>
          <w:rFonts w:hint="eastAsia"/>
          <w:sz w:val="21"/>
          <w:szCs w:val="21"/>
        </w:rPr>
        <w:t>博时新兴消费主题混合型证券投资基金</w:t>
      </w:r>
      <w:bookmarkEnd w:id="22"/>
      <w:r w:rsidRPr="007F7ABA">
        <w:rPr>
          <w:rFonts w:hint="eastAsia"/>
          <w:sz w:val="21"/>
          <w:szCs w:val="21"/>
        </w:rPr>
        <w:t xml:space="preserve">基金份额发售公告》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8、基金产品资料概要：指《</w:t>
      </w:r>
      <w:bookmarkStart w:id="23" w:name="field_49_productfullname_9"/>
      <w:r w:rsidR="00D81F6A">
        <w:rPr>
          <w:rFonts w:hint="eastAsia"/>
          <w:sz w:val="21"/>
          <w:szCs w:val="21"/>
        </w:rPr>
        <w:t>博时新兴消费主题混合型证券投资基金</w:t>
      </w:r>
      <w:bookmarkEnd w:id="23"/>
      <w:r w:rsidRPr="007F7ABA">
        <w:rPr>
          <w:rFonts w:hint="eastAsia"/>
          <w:sz w:val="21"/>
          <w:szCs w:val="21"/>
        </w:rPr>
        <w:t xml:space="preserve">基金产品资料概要》及其更新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9、法律法规：指中国现行有效并公布实施的法律、行政法规、规范性文件、司法解释、行政规章以及其他对基金合同当事人有约束力的决定、决议、通知等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10、《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11、《销售办法》：指中国证监会2013年3月15日颁布、同年6月1日实施的《证券投资基金销售管理办法》及颁布机关对其不时做出的修订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12、《信息披露办法》：指中国证监会2019年7月26日颁布、同年9月1日实施的《公开募集证券投资基金信息披露管理办法》及颁布机关对其不时做出的修订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13、《运作办法》：指中国证监会2014年7月7日颁布、同年8月8日实施的《公开募集证券投资基金运作管理办法》及颁布机关对其不时做出的修订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15、中国证监会：指中国证券监督管理委员会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16、银行业监督管理机构：指中国人民银行和/或中国银行业监督管理委员会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17、基金合同当事人：指受基金合同约束，根据基金合同享有权利并承担义务的法律主体，包括基金管理人、基金托管人和基金份额持有人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18、个人投资者：指依据有关法律法规规定可投资于证券投资基金的自然人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21、投资人：指个人投资者、机构投资者、合格境外机构投资者以及法律法规或中国证监会允许购买证券投资基金的其他投资人的合称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22、基金份额持有人：指依基金合同和招募说明书合法取得基金份额的投资人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23、基金销售业务：指基金管理人或销售机构宣传推介基金，发售基金份额，办理基金份额的申购、赎回、转换、转托管及定期定额投资等业务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 xml:space="preserve">24、销售机构：指直销机构和代销机构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25、直销机构：</w:t>
      </w:r>
      <w:proofErr w:type="gramStart"/>
      <w:r w:rsidRPr="007F7ABA">
        <w:rPr>
          <w:rFonts w:hint="eastAsia"/>
          <w:sz w:val="21"/>
          <w:szCs w:val="21"/>
        </w:rPr>
        <w:t>指</w:t>
      </w:r>
      <w:bookmarkStart w:id="24" w:name="field_49_managerorgfullname_2"/>
      <w:r w:rsidR="00D81F6A">
        <w:rPr>
          <w:rFonts w:hint="eastAsia"/>
          <w:sz w:val="21"/>
          <w:szCs w:val="21"/>
        </w:rPr>
        <w:t>博时</w:t>
      </w:r>
      <w:proofErr w:type="gramEnd"/>
      <w:r w:rsidR="00D81F6A">
        <w:rPr>
          <w:rFonts w:hint="eastAsia"/>
          <w:sz w:val="21"/>
          <w:szCs w:val="21"/>
        </w:rPr>
        <w:t>基金管理有限公司</w:t>
      </w:r>
      <w:bookmarkEnd w:id="24"/>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844562544"/>
        <w:rPr>
          <w:sz w:val="21"/>
          <w:szCs w:val="21"/>
        </w:rPr>
      </w:pPr>
      <w:r w:rsidRPr="007F7ABA">
        <w:rPr>
          <w:rFonts w:hint="eastAsia"/>
          <w:sz w:val="21"/>
          <w:szCs w:val="21"/>
        </w:rPr>
        <w:t>26、代销机构：指符合《销售办法》和中国证监会规定的其他条件，取得基金销售业务</w:t>
      </w:r>
      <w:bookmarkStart w:id="25" w:name="chapter_level1_4_49_section_1_end"/>
      <w:bookmarkEnd w:id="25"/>
      <w:r w:rsidRPr="007F7ABA">
        <w:rPr>
          <w:rFonts w:hint="eastAsia"/>
          <w:sz w:val="21"/>
          <w:szCs w:val="21"/>
        </w:rPr>
        <w:t xml:space="preserve">资格并与基金管理人签订了基金销售服务代理协议，代为办理基金销售业务的机构 </w:t>
      </w:r>
    </w:p>
    <w:p w:rsidR="007F7ABA" w:rsidRPr="007F7ABA" w:rsidRDefault="007F7ABA">
      <w:pPr>
        <w:pStyle w:val="a3"/>
        <w:spacing w:before="0" w:beforeAutospacing="0" w:after="0" w:afterAutospacing="0" w:line="360" w:lineRule="auto"/>
        <w:ind w:firstLine="420"/>
        <w:divId w:val="1315061934"/>
        <w:rPr>
          <w:sz w:val="21"/>
          <w:szCs w:val="21"/>
        </w:rPr>
      </w:pPr>
      <w:bookmarkStart w:id="26" w:name="chapter_level1_4_49_section_2"/>
      <w:bookmarkEnd w:id="26"/>
      <w:r w:rsidRPr="007F7ABA">
        <w:rPr>
          <w:rFonts w:hint="eastAsia"/>
          <w:sz w:val="21"/>
          <w:szCs w:val="21"/>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7F7ABA">
        <w:rPr>
          <w:rFonts w:hint="eastAsia"/>
          <w:sz w:val="21"/>
          <w:szCs w:val="21"/>
        </w:rPr>
        <w:t>非交易</w:t>
      </w:r>
      <w:proofErr w:type="gramEnd"/>
      <w:r w:rsidRPr="007F7ABA">
        <w:rPr>
          <w:rFonts w:hint="eastAsia"/>
          <w:sz w:val="21"/>
          <w:szCs w:val="21"/>
        </w:rPr>
        <w:t xml:space="preserve">过户等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28、登记机构：</w:t>
      </w:r>
      <w:proofErr w:type="gramStart"/>
      <w:r w:rsidRPr="007F7ABA">
        <w:rPr>
          <w:rFonts w:hint="eastAsia"/>
          <w:sz w:val="21"/>
          <w:szCs w:val="21"/>
        </w:rPr>
        <w:t>指办理</w:t>
      </w:r>
      <w:proofErr w:type="gramEnd"/>
      <w:r w:rsidRPr="007F7ABA">
        <w:rPr>
          <w:rFonts w:hint="eastAsia"/>
          <w:sz w:val="21"/>
          <w:szCs w:val="21"/>
        </w:rPr>
        <w:t>登记业务的机构。基金的登记机构为</w:t>
      </w:r>
      <w:bookmarkStart w:id="27" w:name="field_49_managerorgfullname_3"/>
      <w:r w:rsidR="00D81F6A">
        <w:rPr>
          <w:rFonts w:hint="eastAsia"/>
          <w:sz w:val="21"/>
          <w:szCs w:val="21"/>
        </w:rPr>
        <w:t>博时基金管理有限公司</w:t>
      </w:r>
      <w:bookmarkEnd w:id="27"/>
      <w:r w:rsidRPr="007F7ABA">
        <w:rPr>
          <w:rFonts w:hint="eastAsia"/>
          <w:sz w:val="21"/>
          <w:szCs w:val="21"/>
        </w:rPr>
        <w:t>或接受</w:t>
      </w:r>
      <w:bookmarkStart w:id="28" w:name="field_49_managerorgfullname_4"/>
      <w:r w:rsidR="00D81F6A">
        <w:rPr>
          <w:rFonts w:hint="eastAsia"/>
          <w:sz w:val="21"/>
          <w:szCs w:val="21"/>
        </w:rPr>
        <w:t>博时基金管理有限公司</w:t>
      </w:r>
      <w:bookmarkEnd w:id="28"/>
      <w:r w:rsidRPr="007F7ABA">
        <w:rPr>
          <w:rFonts w:hint="eastAsia"/>
          <w:sz w:val="21"/>
          <w:szCs w:val="21"/>
        </w:rPr>
        <w:t xml:space="preserve">委托代为办理登记业务的机构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29、基金账户：指登记机构为投资人开立的、记录其持有的、基金管理人所管理的基金份额余额及其变动情况的账户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lastRenderedPageBreak/>
        <w:t xml:space="preserve">30、基金交易账户：指销售机构为投资人开立的、记录投资人通过该销售机构办理认购、申购、赎回、转换、转托管及定期定额投资等业务而引起的基金份额变动及结余情况的账户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32、基金合同终止日：指基金合同规定的基金合同终止事由出现后，基金财产清算完毕，清算结果报中国证监会备案并予以公告的日期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33、基金募集期：指自基金份额发售之日起至发售结束之日止的期间，最长不得超过三个月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34、存续期：指基金合同生效至终止之间的不定期期限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35、工作日：指上海证券交易所、深圳证券交易所的正常交易日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36、T日：指销售机构在规定时间受理投资人申购、赎回或其他业务申请的工作日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37、T+n日：指自T日起第n</w:t>
      </w:r>
      <w:proofErr w:type="gramStart"/>
      <w:r w:rsidRPr="007F7ABA">
        <w:rPr>
          <w:rFonts w:hint="eastAsia"/>
          <w:sz w:val="21"/>
          <w:szCs w:val="21"/>
        </w:rPr>
        <w:t>个</w:t>
      </w:r>
      <w:proofErr w:type="gramEnd"/>
      <w:r w:rsidRPr="007F7ABA">
        <w:rPr>
          <w:rFonts w:hint="eastAsia"/>
          <w:sz w:val="21"/>
          <w:szCs w:val="21"/>
        </w:rPr>
        <w:t xml:space="preserve">工作日（不包含T日）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38、开放日：指为投资人办理基金份额申购、赎回或其他业务的工作日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39、开放时间：指开放日基金接受申购、赎回或其他业务的时间段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40、《业务规则》：指《</w:t>
      </w:r>
      <w:bookmarkStart w:id="29" w:name="field_49_managerorgfullname_5"/>
      <w:r w:rsidR="00D81F6A">
        <w:rPr>
          <w:rFonts w:hint="eastAsia"/>
          <w:sz w:val="21"/>
          <w:szCs w:val="21"/>
        </w:rPr>
        <w:t>博时基金管理有限公司</w:t>
      </w:r>
      <w:bookmarkEnd w:id="29"/>
      <w:r w:rsidRPr="007F7ABA">
        <w:rPr>
          <w:rFonts w:hint="eastAsia"/>
          <w:sz w:val="21"/>
          <w:szCs w:val="21"/>
        </w:rPr>
        <w:t xml:space="preserve">开放式基金业务规则》，是规范基金管理人所管理的开放式证券投资基金登记方面的业务规则，由基金管理人和投资人共同遵守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41、认购：指在基金募集期内，投资人根据基金合同和招募说明书的规定申请购买基金份额的行为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42、申购：指基金合同生效后，投资人根据基金合同和招募说明书的规定申请购买基金份额的行为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43、赎回：指基金合同生效后，基金份额持有人按基金合同和招募说明书规定的条件要求将基金份额兑换为现金的行为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44、基金转换：指基金份额持有人按照基金合同和基金管理人届时有效公告规定的条件，申请将其持有基金管理人管理的、某一基金的基金份额转换为基金管理人管理的其他</w:t>
      </w:r>
      <w:proofErr w:type="gramStart"/>
      <w:r w:rsidRPr="007F7ABA">
        <w:rPr>
          <w:rFonts w:hint="eastAsia"/>
          <w:sz w:val="21"/>
          <w:szCs w:val="21"/>
        </w:rPr>
        <w:t>基金基金</w:t>
      </w:r>
      <w:proofErr w:type="gramEnd"/>
      <w:r w:rsidRPr="007F7ABA">
        <w:rPr>
          <w:rFonts w:hint="eastAsia"/>
          <w:sz w:val="21"/>
          <w:szCs w:val="21"/>
        </w:rPr>
        <w:t xml:space="preserve">份额的行为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45、转托管：指基金份额持有人在本基金的不同销售机构之间实施的变更所持基金份额销售机构的操作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lastRenderedPageBreak/>
        <w:t xml:space="preserve">46、定期定额投资计划：指投资人通过有关销售机构提出申请，约定每期申购日、申购金额及扣款方式，由销售机构于每期约定申购日在投资人指定银行账户内自动完成扣款及受理基金申购申请的一种投资方式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30" w:name="field_49_mintredeemscale_1"/>
      <w:r w:rsidR="00D81F6A">
        <w:rPr>
          <w:sz w:val="21"/>
          <w:szCs w:val="21"/>
        </w:rPr>
        <w:t>10</w:t>
      </w:r>
      <w:bookmarkEnd w:id="30"/>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48、元：指人民币元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49、基金收益：指基金投资所得红利、股息、债券利息、买卖证券价差、银行存款利息、已实现的其他合法收入及因运用基金财产带来的成本和费用的节约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50、基金资产总值：指基金拥有的各类有价证券、银行存款本息、基金应收申购款及其他资产的价值总和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51、基金资产净值：指基金资产总值减去基金负债后的价值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52、基金份额净值：指计算日基金资产净值除以计算日基金份额总数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53、基金资产估值：指计算评估基金资产和负债的价值，以确定基金资产净值和基金份额净值的过程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 xml:space="preserve">55、不可抗力：指基金合同当事人不能预见、不能避免且不能克服的客观事件 </w:t>
      </w:r>
    </w:p>
    <w:p w:rsidR="007F7ABA" w:rsidRPr="007F7ABA" w:rsidRDefault="007F7ABA">
      <w:pPr>
        <w:pStyle w:val="a3"/>
        <w:spacing w:before="0" w:beforeAutospacing="0" w:after="0" w:afterAutospacing="0" w:line="360" w:lineRule="auto"/>
        <w:ind w:firstLine="420"/>
        <w:divId w:val="1315061934"/>
        <w:rPr>
          <w:sz w:val="21"/>
          <w:szCs w:val="21"/>
        </w:rPr>
      </w:pPr>
      <w:r w:rsidRPr="007F7ABA">
        <w:rPr>
          <w:rFonts w:hint="eastAsia"/>
          <w:sz w:val="21"/>
          <w:szCs w:val="21"/>
        </w:rPr>
        <w:t>56、流动性受限资产：指由于法律法规、监管、合同或操作障碍等原因无法以合理价格予以变现的资产，包括但不限于到期日在10个交易日以上的逆回购与银行定期存款（</w:t>
      </w:r>
      <w:proofErr w:type="gramStart"/>
      <w:r w:rsidRPr="007F7ABA">
        <w:rPr>
          <w:rFonts w:hint="eastAsia"/>
          <w:sz w:val="21"/>
          <w:szCs w:val="21"/>
        </w:rPr>
        <w:t>含协议</w:t>
      </w:r>
      <w:proofErr w:type="gramEnd"/>
      <w:r w:rsidRPr="007F7ABA">
        <w:rPr>
          <w:rFonts w:hint="eastAsia"/>
          <w:sz w:val="21"/>
          <w:szCs w:val="21"/>
        </w:rPr>
        <w:t>约定有条件提前支取的银行存款）、停牌股票、流通受限的新股及非公开发行股票、资产</w:t>
      </w:r>
      <w:bookmarkStart w:id="31" w:name="chapter_level1_4_49_section_2_end"/>
      <w:bookmarkEnd w:id="31"/>
      <w:r w:rsidRPr="007F7ABA">
        <w:rPr>
          <w:rFonts w:hint="eastAsia"/>
          <w:sz w:val="21"/>
          <w:szCs w:val="21"/>
        </w:rPr>
        <w:t xml:space="preserve">支持证券、因发行人债务违约无法进行转让或交易的债券等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32" w:name="chapter_level1_5_53"/>
      <w:bookmarkStart w:id="33" w:name="_Toc50552677"/>
      <w:r w:rsidRPr="007F7ABA">
        <w:rPr>
          <w:rFonts w:ascii="宋体" w:eastAsia="宋体" w:hAnsi="宋体" w:hint="eastAsia"/>
          <w:sz w:val="30"/>
        </w:rPr>
        <w:lastRenderedPageBreak/>
        <w:t>第三部分  基金管理人</w:t>
      </w:r>
      <w:bookmarkEnd w:id="32"/>
      <w:bookmarkEnd w:id="33"/>
    </w:p>
    <w:p w:rsidR="007F7ABA" w:rsidRPr="007F7ABA" w:rsidRDefault="007F7ABA">
      <w:pPr>
        <w:pStyle w:val="a3"/>
        <w:spacing w:before="0" w:beforeAutospacing="0" w:after="0" w:afterAutospacing="0" w:line="360" w:lineRule="auto"/>
        <w:ind w:firstLine="420"/>
        <w:divId w:val="2002931627"/>
        <w:rPr>
          <w:sz w:val="21"/>
          <w:szCs w:val="21"/>
        </w:rPr>
      </w:pPr>
      <w:bookmarkStart w:id="34" w:name="chapter_level1_5_53_section_1"/>
      <w:bookmarkEnd w:id="34"/>
      <w:r w:rsidRPr="007F7ABA">
        <w:rPr>
          <w:rStyle w:val="a4"/>
          <w:rFonts w:hint="eastAsia"/>
          <w:sz w:val="21"/>
          <w:szCs w:val="21"/>
        </w:rPr>
        <w:t>一、基金管理人概况</w:t>
      </w:r>
    </w:p>
    <w:p w:rsidR="007F7ABA" w:rsidRPr="007F7ABA" w:rsidRDefault="007F7ABA">
      <w:pPr>
        <w:pStyle w:val="a3"/>
        <w:spacing w:before="0" w:beforeAutospacing="0" w:after="0" w:afterAutospacing="0" w:line="360" w:lineRule="auto"/>
        <w:ind w:firstLine="420"/>
        <w:divId w:val="2002931627"/>
        <w:rPr>
          <w:sz w:val="21"/>
          <w:szCs w:val="21"/>
        </w:rPr>
      </w:pPr>
      <w:bookmarkStart w:id="35" w:name="field_0_managercompanyinfo_1_start"/>
      <w:bookmarkEnd w:id="35"/>
      <w:r w:rsidRPr="007F7ABA">
        <w:rPr>
          <w:rFonts w:hint="eastAsia"/>
          <w:sz w:val="21"/>
          <w:szCs w:val="21"/>
        </w:rPr>
        <w:t xml:space="preserve">名称： 博时基金管理有限公司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住所： 深圳市福田区莲花街道福新社区益田路5999号基金大厦21层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办公地址： 广东省深圳市福田区益田路5999号基金大厦21层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法定代表人：江向阳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成立时间：  1998年7月13日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注册资本：  2.5亿元人民币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存续期间： 持续经营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联系人：   韩强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联系电话： （0755）8316 9999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博时基金管理有限公司（以下简称“公司”）经中国证监会</w:t>
      </w:r>
      <w:proofErr w:type="gramStart"/>
      <w:r w:rsidRPr="007F7ABA">
        <w:rPr>
          <w:rFonts w:hint="eastAsia"/>
          <w:sz w:val="21"/>
          <w:szCs w:val="21"/>
        </w:rPr>
        <w:t>证监基字</w:t>
      </w:r>
      <w:proofErr w:type="gramEnd"/>
      <w:r w:rsidRPr="007F7ABA">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公司设立了投资决策委员会。投资决策委员会负责指导基金资产的运作、确定基本的投资策略和投资组合的原则。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7F7ABA">
        <w:rPr>
          <w:rFonts w:hint="eastAsia"/>
          <w:sz w:val="21"/>
          <w:szCs w:val="21"/>
        </w:rPr>
        <w:t>央企业务部</w:t>
      </w:r>
      <w:proofErr w:type="gramEnd"/>
      <w:r w:rsidRPr="007F7ABA">
        <w:rPr>
          <w:rFonts w:hint="eastAsia"/>
          <w:sz w:val="21"/>
          <w:szCs w:val="21"/>
        </w:rPr>
        <w:t xml:space="preserve">、互联网金融部、财富管理部、董事会办公室、办公室、人力资源部、财务部、信息技术部、基金运作部、风险管理部和监察法律部。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7F7ABA">
        <w:rPr>
          <w:rFonts w:hint="eastAsia"/>
          <w:sz w:val="21"/>
          <w:szCs w:val="21"/>
        </w:rPr>
        <w:lastRenderedPageBreak/>
        <w:t>益总部负责公司所管理资产的固定收益投资管理及相关工作。固定收益总部下设现金管理组、公</w:t>
      </w:r>
      <w:proofErr w:type="gramStart"/>
      <w:r w:rsidRPr="007F7ABA">
        <w:rPr>
          <w:rFonts w:hint="eastAsia"/>
          <w:sz w:val="21"/>
          <w:szCs w:val="21"/>
        </w:rPr>
        <w:t>募基金</w:t>
      </w:r>
      <w:proofErr w:type="gramEnd"/>
      <w:r w:rsidRPr="007F7ABA">
        <w:rPr>
          <w:rFonts w:hint="eastAsia"/>
          <w:sz w:val="21"/>
          <w:szCs w:val="21"/>
        </w:rPr>
        <w:t xml:space="preserve">组、专户组、指数与创新组、国际组和研究组，分别负责各类固定收益资产的研究和投资工作。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7F7ABA">
        <w:rPr>
          <w:rFonts w:hint="eastAsia"/>
          <w:sz w:val="21"/>
          <w:szCs w:val="21"/>
        </w:rPr>
        <w:t>台运作</w:t>
      </w:r>
      <w:proofErr w:type="gramEnd"/>
      <w:r w:rsidRPr="007F7ABA">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7F7ABA">
        <w:rPr>
          <w:rFonts w:hint="eastAsia"/>
          <w:sz w:val="21"/>
          <w:szCs w:val="21"/>
        </w:rPr>
        <w:t>央企业务部负责招商局集团</w:t>
      </w:r>
      <w:proofErr w:type="gramEnd"/>
      <w:r w:rsidRPr="007F7ABA">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7F7ABA">
        <w:rPr>
          <w:rFonts w:hint="eastAsia"/>
          <w:sz w:val="21"/>
          <w:szCs w:val="21"/>
        </w:rPr>
        <w:t>募销售</w:t>
      </w:r>
      <w:proofErr w:type="gramEnd"/>
      <w:r w:rsidRPr="007F7ABA">
        <w:rPr>
          <w:rFonts w:hint="eastAsia"/>
          <w:sz w:val="21"/>
          <w:szCs w:val="21"/>
        </w:rPr>
        <w:t xml:space="preserve">支持；营销培训管理；渠道代销支持与服务；零售体系的绩效考核与费用管理等工作。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宏观策略部负责</w:t>
      </w:r>
      <w:proofErr w:type="gramStart"/>
      <w:r w:rsidRPr="007F7ABA">
        <w:rPr>
          <w:rFonts w:hint="eastAsia"/>
          <w:sz w:val="21"/>
          <w:szCs w:val="21"/>
        </w:rPr>
        <w:t>为投委会</w:t>
      </w:r>
      <w:proofErr w:type="gramEnd"/>
      <w:r w:rsidRPr="007F7ABA">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7F7ABA">
        <w:rPr>
          <w:rFonts w:hint="eastAsia"/>
          <w:sz w:val="21"/>
          <w:szCs w:val="21"/>
        </w:rPr>
        <w:t>规划部</w:t>
      </w:r>
      <w:proofErr w:type="gramEnd"/>
      <w:r w:rsidRPr="007F7ABA">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7F7ABA">
        <w:rPr>
          <w:rFonts w:hint="eastAsia"/>
          <w:sz w:val="21"/>
          <w:szCs w:val="21"/>
        </w:rPr>
        <w:t>户合同</w:t>
      </w:r>
      <w:proofErr w:type="gramEnd"/>
      <w:r w:rsidRPr="007F7ABA">
        <w:rPr>
          <w:rFonts w:hint="eastAsia"/>
          <w:sz w:val="21"/>
          <w:szCs w:val="21"/>
        </w:rPr>
        <w:t xml:space="preserve">及备案管理、机构售前支持；专户中台服务与运营支持等工作。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截止到2020年6月30日，公司总人数为616人，其中研究员和基金经理超过90%拥有硕士及以上学位。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Style w:val="a4"/>
          <w:rFonts w:hint="eastAsia"/>
          <w:sz w:val="21"/>
          <w:szCs w:val="21"/>
        </w:rPr>
        <w:t>二、主要成员情况</w:t>
      </w:r>
    </w:p>
    <w:p w:rsidR="007F7ABA" w:rsidRPr="007F7ABA" w:rsidRDefault="007F7ABA">
      <w:pPr>
        <w:pStyle w:val="a3"/>
        <w:spacing w:before="0" w:beforeAutospacing="0" w:after="0" w:afterAutospacing="0" w:line="360" w:lineRule="auto"/>
        <w:ind w:firstLine="420"/>
        <w:divId w:val="2002931627"/>
        <w:rPr>
          <w:sz w:val="21"/>
          <w:szCs w:val="21"/>
        </w:rPr>
      </w:pPr>
      <w:bookmarkStart w:id="37" w:name="field_0_managerpersoninfo_1_start"/>
      <w:bookmarkEnd w:id="37"/>
      <w:r w:rsidRPr="007F7ABA">
        <w:rPr>
          <w:rFonts w:hint="eastAsia"/>
          <w:sz w:val="21"/>
          <w:szCs w:val="21"/>
        </w:rPr>
        <w:t xml:space="preserve">1、基金管理人董事会成员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江向阳先生，博士。</w:t>
      </w:r>
      <w:proofErr w:type="gramStart"/>
      <w:r w:rsidRPr="007F7ABA">
        <w:rPr>
          <w:rFonts w:hint="eastAsia"/>
          <w:sz w:val="21"/>
          <w:szCs w:val="21"/>
        </w:rPr>
        <w:t>2015年7月起任博时</w:t>
      </w:r>
      <w:proofErr w:type="gramEnd"/>
      <w:r w:rsidRPr="007F7ABA">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7F7ABA">
        <w:rPr>
          <w:rFonts w:hint="eastAsia"/>
          <w:sz w:val="21"/>
          <w:szCs w:val="21"/>
        </w:rPr>
        <w:t>网信办</w:t>
      </w:r>
      <w:proofErr w:type="gramEnd"/>
      <w:r w:rsidRPr="007F7ABA">
        <w:rPr>
          <w:rFonts w:hint="eastAsia"/>
          <w:sz w:val="21"/>
          <w:szCs w:val="21"/>
        </w:rPr>
        <w:t>）主任；中国证监会办公厅副巡视员；中国证监会深圳专员办处长、副专员；中国证监会期货</w:t>
      </w:r>
      <w:proofErr w:type="gramStart"/>
      <w:r w:rsidRPr="007F7ABA">
        <w:rPr>
          <w:rFonts w:hint="eastAsia"/>
          <w:sz w:val="21"/>
          <w:szCs w:val="21"/>
        </w:rPr>
        <w:t>监管部</w:t>
      </w:r>
      <w:proofErr w:type="gramEnd"/>
      <w:r w:rsidRPr="007F7ABA">
        <w:rPr>
          <w:rFonts w:hint="eastAsia"/>
          <w:sz w:val="21"/>
          <w:szCs w:val="21"/>
        </w:rPr>
        <w:t>副处长、处长。自2020年1月9日起代为履行博时基金董事长职务。自</w:t>
      </w:r>
      <w:proofErr w:type="gramStart"/>
      <w:r w:rsidRPr="007F7ABA">
        <w:rPr>
          <w:rFonts w:hint="eastAsia"/>
          <w:sz w:val="21"/>
          <w:szCs w:val="21"/>
        </w:rPr>
        <w:t>2020年4月15日起任博时</w:t>
      </w:r>
      <w:proofErr w:type="gramEnd"/>
      <w:r w:rsidRPr="007F7ABA">
        <w:rPr>
          <w:rFonts w:hint="eastAsia"/>
          <w:sz w:val="21"/>
          <w:szCs w:val="21"/>
        </w:rPr>
        <w:t xml:space="preserve">基金管理有限公司董事长。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w:t>
      </w:r>
      <w:proofErr w:type="gramStart"/>
      <w:r w:rsidRPr="007F7ABA">
        <w:rPr>
          <w:rFonts w:hint="eastAsia"/>
          <w:sz w:val="21"/>
          <w:szCs w:val="21"/>
        </w:rPr>
        <w:t> 月任深圳</w:t>
      </w:r>
      <w:proofErr w:type="gramEnd"/>
      <w:r w:rsidRPr="007F7ABA">
        <w:rPr>
          <w:rFonts w:hint="eastAsia"/>
          <w:sz w:val="21"/>
          <w:szCs w:val="21"/>
        </w:rPr>
        <w:t>招商启航互联网投资管理有限公司董事长；自2013年5月至2015年8</w:t>
      </w:r>
      <w:proofErr w:type="gramStart"/>
      <w:r w:rsidRPr="007F7ABA">
        <w:rPr>
          <w:rFonts w:hint="eastAsia"/>
          <w:sz w:val="21"/>
          <w:szCs w:val="21"/>
        </w:rPr>
        <w:t> 月任中</w:t>
      </w:r>
      <w:proofErr w:type="gramEnd"/>
      <w:r w:rsidRPr="007F7ABA">
        <w:rPr>
          <w:rFonts w:hint="eastAsia"/>
          <w:sz w:val="21"/>
          <w:szCs w:val="21"/>
        </w:rPr>
        <w:t>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7F7ABA">
        <w:rPr>
          <w:rFonts w:hint="eastAsia"/>
          <w:sz w:val="21"/>
          <w:szCs w:val="21"/>
        </w:rPr>
        <w:t>任博时</w:t>
      </w:r>
      <w:proofErr w:type="gramEnd"/>
      <w:r w:rsidRPr="007F7ABA">
        <w:rPr>
          <w:rFonts w:hint="eastAsia"/>
          <w:sz w:val="21"/>
          <w:szCs w:val="21"/>
        </w:rPr>
        <w:t xml:space="preserve">基金管理有限公司第七届董事会董事。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7F7ABA">
        <w:rPr>
          <w:rFonts w:hint="eastAsia"/>
          <w:sz w:val="21"/>
          <w:szCs w:val="21"/>
        </w:rPr>
        <w:t>兼固定</w:t>
      </w:r>
      <w:proofErr w:type="gramEnd"/>
      <w:r w:rsidRPr="007F7ABA">
        <w:rPr>
          <w:rFonts w:hint="eastAsia"/>
          <w:sz w:val="21"/>
          <w:szCs w:val="21"/>
        </w:rPr>
        <w:t>收益部总经理、股票销售交易部总经理（现更名为机构业务总部）、机构业务董事总经理。2002年10月至2008年7月，</w:t>
      </w:r>
      <w:proofErr w:type="gramStart"/>
      <w:r w:rsidRPr="007F7ABA">
        <w:rPr>
          <w:rFonts w:hint="eastAsia"/>
          <w:sz w:val="21"/>
          <w:szCs w:val="21"/>
        </w:rPr>
        <w:t>任博时</w:t>
      </w:r>
      <w:proofErr w:type="gramEnd"/>
      <w:r w:rsidRPr="007F7ABA">
        <w:rPr>
          <w:rFonts w:hint="eastAsia"/>
          <w:sz w:val="21"/>
          <w:szCs w:val="21"/>
        </w:rPr>
        <w:t>基金管理有限公司第二届、第三届监事会监事。2008年7月起，</w:t>
      </w:r>
      <w:proofErr w:type="gramStart"/>
      <w:r w:rsidRPr="007F7ABA">
        <w:rPr>
          <w:rFonts w:hint="eastAsia"/>
          <w:sz w:val="21"/>
          <w:szCs w:val="21"/>
        </w:rPr>
        <w:t>任博时</w:t>
      </w:r>
      <w:proofErr w:type="gramEnd"/>
      <w:r w:rsidRPr="007F7ABA">
        <w:rPr>
          <w:rFonts w:hint="eastAsia"/>
          <w:sz w:val="21"/>
          <w:szCs w:val="21"/>
        </w:rPr>
        <w:t xml:space="preserve">基金管理有限公司第四届至第六届董事会董事。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7F7ABA">
        <w:rPr>
          <w:rFonts w:hint="eastAsia"/>
          <w:sz w:val="21"/>
          <w:szCs w:val="21"/>
        </w:rPr>
        <w:t>行事业</w:t>
      </w:r>
      <w:proofErr w:type="gramEnd"/>
      <w:r w:rsidRPr="007F7ABA">
        <w:rPr>
          <w:rFonts w:hint="eastAsia"/>
          <w:sz w:val="21"/>
          <w:szCs w:val="21"/>
        </w:rPr>
        <w:t xml:space="preserve">部副总经理。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方</w:t>
      </w:r>
      <w:proofErr w:type="gramStart"/>
      <w:r w:rsidRPr="007F7ABA">
        <w:rPr>
          <w:rFonts w:hint="eastAsia"/>
          <w:sz w:val="21"/>
          <w:szCs w:val="21"/>
        </w:rPr>
        <w:t>瓯</w:t>
      </w:r>
      <w:proofErr w:type="gramEnd"/>
      <w:r w:rsidRPr="007F7ABA">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7F7ABA">
        <w:rPr>
          <w:rFonts w:hint="eastAsia"/>
          <w:sz w:val="21"/>
          <w:szCs w:val="21"/>
        </w:rPr>
        <w:t>任博时</w:t>
      </w:r>
      <w:proofErr w:type="gramEnd"/>
      <w:r w:rsidRPr="007F7ABA">
        <w:rPr>
          <w:rFonts w:hint="eastAsia"/>
          <w:sz w:val="21"/>
          <w:szCs w:val="21"/>
        </w:rPr>
        <w:t xml:space="preserve">基金管理有限公司第七届董事会董事。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7F7ABA">
        <w:rPr>
          <w:rFonts w:hint="eastAsia"/>
          <w:sz w:val="21"/>
          <w:szCs w:val="21"/>
        </w:rPr>
        <w:t>兼任湘电集团</w:t>
      </w:r>
      <w:proofErr w:type="gramEnd"/>
      <w:r w:rsidRPr="007F7ABA">
        <w:rPr>
          <w:rFonts w:hint="eastAsia"/>
          <w:sz w:val="21"/>
          <w:szCs w:val="21"/>
        </w:rPr>
        <w:t>有限公司外部董事；2013年5月至2014年8月，兼任德华安顾人寿保险有限公司（ECNL）董事；2013年6月至今，兼任深圳市昌</w:t>
      </w:r>
      <w:proofErr w:type="gramStart"/>
      <w:r w:rsidRPr="007F7ABA">
        <w:rPr>
          <w:rFonts w:hint="eastAsia"/>
          <w:sz w:val="21"/>
          <w:szCs w:val="21"/>
        </w:rPr>
        <w:t>红科技</w:t>
      </w:r>
      <w:proofErr w:type="gramEnd"/>
      <w:r w:rsidRPr="007F7ABA">
        <w:rPr>
          <w:rFonts w:hint="eastAsia"/>
          <w:sz w:val="21"/>
          <w:szCs w:val="21"/>
        </w:rPr>
        <w:t>股份有限公司独立董事。2014年11月起，</w:t>
      </w:r>
      <w:proofErr w:type="gramStart"/>
      <w:r w:rsidRPr="007F7ABA">
        <w:rPr>
          <w:rFonts w:hint="eastAsia"/>
          <w:sz w:val="21"/>
          <w:szCs w:val="21"/>
        </w:rPr>
        <w:t>任博时</w:t>
      </w:r>
      <w:proofErr w:type="gramEnd"/>
      <w:r w:rsidRPr="007F7ABA">
        <w:rPr>
          <w:rFonts w:hint="eastAsia"/>
          <w:sz w:val="21"/>
          <w:szCs w:val="21"/>
        </w:rPr>
        <w:t xml:space="preserve">基金管理有限公司第六届董事会独立董事。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7F7ABA">
        <w:rPr>
          <w:rFonts w:hint="eastAsia"/>
          <w:sz w:val="21"/>
          <w:szCs w:val="21"/>
        </w:rPr>
        <w:t>日本中铃海运</w:t>
      </w:r>
      <w:proofErr w:type="gramEnd"/>
      <w:r w:rsidRPr="007F7ABA">
        <w:rPr>
          <w:rFonts w:hint="eastAsia"/>
          <w:sz w:val="21"/>
          <w:szCs w:val="21"/>
        </w:rPr>
        <w:t>服务公司财务部经理、中远（英国）公司财务部经理、香港益丰船务公司财务部经理、香港-佛</w:t>
      </w:r>
      <w:proofErr w:type="gramStart"/>
      <w:r w:rsidRPr="007F7ABA">
        <w:rPr>
          <w:rFonts w:hint="eastAsia"/>
          <w:sz w:val="21"/>
          <w:szCs w:val="21"/>
        </w:rPr>
        <w:t>罗伦租箱</w:t>
      </w:r>
      <w:proofErr w:type="gramEnd"/>
      <w:r w:rsidRPr="007F7ABA">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7F7ABA">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2、基金管理人监事会成员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7F7ABA">
        <w:rPr>
          <w:rFonts w:hint="eastAsia"/>
          <w:sz w:val="21"/>
          <w:szCs w:val="21"/>
        </w:rPr>
        <w:t>任博时</w:t>
      </w:r>
      <w:proofErr w:type="gramEnd"/>
      <w:r w:rsidRPr="007F7ABA">
        <w:rPr>
          <w:rFonts w:hint="eastAsia"/>
          <w:sz w:val="21"/>
          <w:szCs w:val="21"/>
        </w:rPr>
        <w:t xml:space="preserve">基金管理有限公司监事会监事长。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7F7ABA">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3、高级管理人员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江向阳先生，简历同上。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7F7ABA" w:rsidRPr="007F7ABA" w:rsidRDefault="007F7ABA">
      <w:pPr>
        <w:pStyle w:val="a3"/>
        <w:spacing w:before="0" w:beforeAutospacing="0" w:after="0" w:afterAutospacing="0" w:line="360" w:lineRule="auto"/>
        <w:ind w:firstLine="420"/>
        <w:divId w:val="2002931627"/>
        <w:rPr>
          <w:sz w:val="21"/>
          <w:szCs w:val="21"/>
        </w:rPr>
      </w:pPr>
      <w:r w:rsidRPr="007F7ABA">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7F7ABA">
        <w:rPr>
          <w:rFonts w:hint="eastAsia"/>
          <w:sz w:val="21"/>
          <w:szCs w:val="21"/>
        </w:rPr>
        <w:t xml:space="preserve">博时基金（国际）有限公司董事、博时资本管理有限公司副董事长。 </w:t>
      </w:r>
      <w:bookmarkStart w:id="39" w:name="field_0_managerpersoninfo_1_end"/>
      <w:bookmarkEnd w:id="39"/>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422410202"/>
        <w:rPr>
          <w:sz w:val="21"/>
          <w:szCs w:val="21"/>
        </w:rPr>
      </w:pPr>
      <w:bookmarkStart w:id="40" w:name="chapter_level1_5_53_section_2"/>
      <w:bookmarkEnd w:id="40"/>
      <w:r w:rsidRPr="007F7ABA">
        <w:rPr>
          <w:rFonts w:hint="eastAsia"/>
          <w:sz w:val="21"/>
          <w:szCs w:val="21"/>
        </w:rPr>
        <w:t xml:space="preserve">4、本基金基金经理 </w:t>
      </w:r>
    </w:p>
    <w:p w:rsidR="00C236CC" w:rsidRDefault="007F7ABA">
      <w:pPr>
        <w:pStyle w:val="a3"/>
        <w:spacing w:before="0" w:beforeAutospacing="0" w:after="0" w:afterAutospacing="0" w:line="360" w:lineRule="auto"/>
        <w:ind w:firstLine="420"/>
        <w:divId w:val="422410202"/>
        <w:rPr>
          <w:sz w:val="21"/>
          <w:szCs w:val="21"/>
        </w:rPr>
      </w:pPr>
      <w:bookmarkStart w:id="41" w:name="field_0_fundmanagerresume_1_start"/>
      <w:bookmarkEnd w:id="41"/>
      <w:r w:rsidRPr="007F7ABA">
        <w:rPr>
          <w:rFonts w:hint="eastAsia"/>
          <w:sz w:val="21"/>
          <w:szCs w:val="21"/>
        </w:rPr>
        <w:t>王诗瑶女士，硕士。2012年从北京大学硕士研究生毕业后加入博时基金管理有限公司。历任研究员、高级研究员、高级研究员兼基金经理助理。现任博时新兴消费主题混合型证券投资基金(2017年6月5日—至今)的基金经理。    </w:t>
      </w:r>
    </w:p>
    <w:p w:rsidR="007F7ABA" w:rsidRPr="007F7ABA" w:rsidRDefault="007F7ABA">
      <w:pPr>
        <w:pStyle w:val="a3"/>
        <w:spacing w:before="0" w:beforeAutospacing="0" w:after="0" w:afterAutospacing="0" w:line="360" w:lineRule="auto"/>
        <w:ind w:firstLine="420"/>
        <w:divId w:val="422410202"/>
        <w:rPr>
          <w:sz w:val="21"/>
          <w:szCs w:val="21"/>
        </w:rPr>
      </w:pPr>
      <w:r w:rsidRPr="007F7ABA">
        <w:rPr>
          <w:rFonts w:hint="eastAsia"/>
          <w:sz w:val="21"/>
          <w:szCs w:val="21"/>
        </w:rPr>
        <w:t>王俊先生，硕士。2008年从上海交通大学硕士研究生毕业后加入博时基金管理有限公司。历任研究员、金融地产与公用事业组组长、研究部副总经理兼金融地产与公用事业组组长、研究部总经理兼金融地产与公用事业组组长、博时国企改革主题股票型证券投资基金(2015年5月20日-2016年6月8日)、博时丝路主题股票型证券投资基金(2015年5月22日-2016年6月8日)、博时沪港深价值优选灵活配置混合型证券投资基金(2017年1月25日-2018年3月14日)、博时沪港深成长企业混合型证券投资基金(2016年11月9日-2019年6月10日)的基金经理、研究部总经理。现任研究部研究总监兼博时主题行业混合型证券投资基金(LOF)(2015年1月22日—至今)、博时沪港深优质企业灵活配置混合型证券投资基金(2016年11月9日—至今)、博时新兴消费主题混合型证券投资基金(2017年6月5日—至今)、博时优势企业3年封闭运作灵活配置混合型证券投资基金（LOF）(2019年6月3日—至今)、博时研究优选3年封闭运作灵活配置混合型证券投资基金(2020年3月20日—至今)、博时研究精选一年持有期灵活配置混合型证券投资基金(2020年6月24日—至今)、博时研究臻选三年持有期灵活配置混合型证券投资基金(2020年6月30日—至今)、博时价值臻选两年持有期灵活配置混合型证券投资基金(2020年7月29日—至今)的基金经理。</w:t>
      </w:r>
      <w:bookmarkStart w:id="42" w:name="field_0_fundmanagerresume_1_end"/>
      <w:bookmarkEnd w:id="42"/>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422410202"/>
        <w:rPr>
          <w:sz w:val="21"/>
          <w:szCs w:val="21"/>
        </w:rPr>
      </w:pPr>
      <w:bookmarkStart w:id="43" w:name="chapter_level1_5_53_section_2_end"/>
      <w:bookmarkStart w:id="44" w:name="field_0_fundmanagershis_1_start"/>
      <w:bookmarkEnd w:id="43"/>
      <w:bookmarkEnd w:id="44"/>
      <w:r w:rsidRPr="007F7ABA">
        <w:rPr>
          <w:rFonts w:hint="eastAsia"/>
          <w:sz w:val="21"/>
          <w:szCs w:val="21"/>
        </w:rPr>
        <w:t>  </w:t>
      </w:r>
      <w:bookmarkStart w:id="45" w:name="field_0_fundmanagershis_1_end"/>
      <w:bookmarkEnd w:id="45"/>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806847105"/>
        <w:rPr>
          <w:sz w:val="21"/>
          <w:szCs w:val="21"/>
        </w:rPr>
      </w:pPr>
      <w:bookmarkStart w:id="46" w:name="chapter_level1_5_53_section_3"/>
      <w:bookmarkStart w:id="47" w:name="field_0_managerpersoninfo2_1_start"/>
      <w:bookmarkEnd w:id="46"/>
      <w:bookmarkEnd w:id="47"/>
      <w:r w:rsidRPr="007F7ABA">
        <w:rPr>
          <w:rFonts w:hint="eastAsia"/>
          <w:sz w:val="21"/>
          <w:szCs w:val="21"/>
        </w:rPr>
        <w:t xml:space="preserve">5、投资决策委员会成员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委员：江向阳、邵凯、黄健斌、张龙、魏凤春、王俊、过钧、黄瑞庆、曾鹏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江向阳先生，简历同上。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邵凯先生，简历同上。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lastRenderedPageBreak/>
        <w:t xml:space="preserve">黄健斌先生，简历同上。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w:t>
      </w:r>
      <w:r w:rsidRPr="007F7ABA">
        <w:rPr>
          <w:rFonts w:hint="eastAsia"/>
          <w:sz w:val="21"/>
          <w:szCs w:val="21"/>
        </w:rPr>
        <w:lastRenderedPageBreak/>
        <w:t xml:space="preserve">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7F7ABA" w:rsidRPr="007F7ABA" w:rsidRDefault="007F7ABA">
      <w:pPr>
        <w:pStyle w:val="a3"/>
        <w:spacing w:before="0" w:beforeAutospacing="0" w:after="0" w:afterAutospacing="0" w:line="360" w:lineRule="auto"/>
        <w:ind w:firstLine="420"/>
        <w:divId w:val="1806847105"/>
        <w:rPr>
          <w:sz w:val="21"/>
          <w:szCs w:val="21"/>
        </w:rPr>
      </w:pPr>
      <w:r w:rsidRPr="007F7ABA">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7F7ABA" w:rsidRPr="007F7ABA" w:rsidRDefault="007F7ABA">
      <w:pPr>
        <w:pStyle w:val="a3"/>
        <w:spacing w:before="0" w:beforeAutospacing="0" w:after="0" w:afterAutospacing="0" w:line="360" w:lineRule="auto"/>
        <w:ind w:firstLine="420"/>
        <w:divId w:val="1806847105"/>
        <w:rPr>
          <w:sz w:val="21"/>
          <w:szCs w:val="21"/>
        </w:rPr>
      </w:pPr>
      <w:bookmarkStart w:id="48" w:name="chapter_level1_5_53_section_3_end"/>
      <w:bookmarkEnd w:id="48"/>
      <w:r w:rsidRPr="007F7ABA">
        <w:rPr>
          <w:rFonts w:hint="eastAsia"/>
          <w:sz w:val="21"/>
          <w:szCs w:val="21"/>
        </w:rPr>
        <w:t xml:space="preserve"> 6、上述人员之间均不存在近亲属关系。 </w:t>
      </w:r>
      <w:bookmarkStart w:id="49" w:name="field_0_managerpersoninfo2_1_end"/>
      <w:bookmarkEnd w:id="49"/>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130048800"/>
        <w:rPr>
          <w:sz w:val="21"/>
          <w:szCs w:val="21"/>
        </w:rPr>
      </w:pPr>
      <w:bookmarkStart w:id="50" w:name="chapter_level1_5_53_section_4"/>
      <w:bookmarkEnd w:id="50"/>
      <w:r w:rsidRPr="007F7ABA">
        <w:rPr>
          <w:rStyle w:val="a4"/>
          <w:rFonts w:hint="eastAsia"/>
          <w:sz w:val="21"/>
          <w:szCs w:val="21"/>
        </w:rPr>
        <w:lastRenderedPageBreak/>
        <w:t>三、基金管理人的职责</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1、依法募集资金，办理或者委托经中国证监会认定的其他机构代为办理基金份额的发售、申购、赎回和登记事宜；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2、办理基金备案手续；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3、自《基金合同》生效之日起，以诚实信用、谨慎勤勉的原则管理和运用基金财产；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4、配备足够的具有专业资格的人员进行基金投资分析、决策，以专业化的经营方式管理和运作基金财产；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6、除依据《基金法》、《基金合同》及其他有关规定外，不得利用基金财产为自己及任何第三人谋取利益，不得委托第三人运作基金财产；</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7、依法接受基金托管人的监督；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9、进行基金会计核算并编制基金财务会计报告；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10、编制季度报告、中期报告和年度报告；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11、严格按照《基金法》、《基金合同》及其他有关规定，履行信息披露及报告义务；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13、按《基金合同》的约定确定基金收益分配方案，及时向基金份额持有人分配基金收益；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14、按规定受理申购与赎回申请，及时、足额支付赎回款项；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15、依据《基金法》、《基金合同》及其他有关规定召集基金份额持有人大会或配合基金托管人、基金份额持有人依法召集基金份额持有人大会；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16、按规定保存基金财产管理业务活动的会计账册、报表、记录和其他相关资料15年以上；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18、组织并参加基金财产清算小组，参与基金财产的保管、清理、估价、变现和分配；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19、面临解散、依法被撤销或者被依法宣告破产时，及时报告中国证监会并通知基金托管人；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20、因违反《基金合同》导致基金财产的损失或损害基金份额持有人合法权益时，应当承担赔偿责任，其赔偿责任不因其退任而免除；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22、当基金管理人将其义务委托第三方处理时，应当对第三方处理有关基金事务的行为承担责任；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23、以基金管理人名义，代表基金份额持有人利益行使诉讼权利或实施其他法律行为；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25、执行生效的基金份额持有人大会的决议；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26、建立并保存基金份额持有人名册；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27、法律法规及中国证监会规定的和《基金合同》约定的其他义务。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Style w:val="a4"/>
          <w:rFonts w:hint="eastAsia"/>
          <w:sz w:val="21"/>
          <w:szCs w:val="21"/>
        </w:rPr>
        <w:t>四、基金管理人的承诺</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2、基金管理人承诺不从事违反《基金法》的行为，并承诺建立健全内部风险控制制度，采取有效措施，防止下列行为的发生：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（1）将基金管理人固有财产或者他人财产混同于基金财产从事证券投资；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（2）不公平地对待管理的不同基金财产；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（3）利用基金财产或职务之便为基金份额持有人以外的第三人牟取利益；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（4）向基金份额持有人违规承诺收益或者承担损失；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（5）侵占、挪用基金财产；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lastRenderedPageBreak/>
        <w:t xml:space="preserve">（6）泄露因职务便利获取的未公开信息、利用该信息从事或者明示、暗示他人从事相关的交易活动；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（7）玩忽职守，不按照规定履行职责；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（8）法律、行政法规和中国证监会规定禁止的其他行为。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3、基金管理人承诺严格遵守基金合同，并承诺建立健全内部控制制度，采取有效措施，防止违反基金合同行为的发生；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4、基金管理人承诺加强人员管理，强化职业操守，督促和约束员工遵守国家有关法律法规及行业规范，诚实信用、勤勉尽责；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5、基金管理人承诺不从事其他法规规定禁止从事的行为。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Style w:val="a4"/>
          <w:rFonts w:hint="eastAsia"/>
          <w:sz w:val="21"/>
          <w:szCs w:val="21"/>
        </w:rPr>
        <w:t>五、基金经理承诺</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1、依照有关法律法规和基金合同的规定，本着谨慎的原则为基金份额持有人谋取最大利益；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2、不利用职务之便为自己、受雇人或任何第三者牟取利益；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4、不以任何形式为其他组织或个人进行证券交易。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Style w:val="a4"/>
          <w:rFonts w:hint="eastAsia"/>
          <w:sz w:val="21"/>
          <w:szCs w:val="21"/>
        </w:rPr>
        <w:t>六、基金管理人的内部控制制度</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1、风险管理的原则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（1）全面性原则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公司风险管理必须覆盖公司的所有部门和岗位，渗透各项业务过程和业务环节。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（2）独立性原则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公司设立独立的监察部，监察部保持高度的独立性和权威性，负责对公司各部门风险控制工作进行稽核和检查。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（3）相互制约原则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公司及各部门在内部组织结构的设计上要形成一种相互制约的机制，建立不同岗位之间的制衡体系。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（4）定性和定量相结合原则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建立完备的风险管理指标体系，使风险管理更具客观性和操作性。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2、风险管理和内部风险控制体系结构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lastRenderedPageBreak/>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（1）董事会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负责制定公司的风险管理政策，对风险管理负完全的和最终的责任。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（2）风险管理委员会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（3）督察长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独立行使督察权利；直接对董事会负责；按季向风险管理委员会提交独立的风险管理报告和风险管理建议。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（4）监察法律部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（5）风险管理部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（6）业务部门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3、风险管理和内部风险控制的措施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（1）建立内控结构，完善内控制度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（2）建立相互分离、相互制衡的内控机制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（3）建立、健全岗位责任制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建立、健全了岗位责任制，使每个员工都明确自己的任务、职责，并及时将各自工作领域中的风险隐患上报，以防范和减少风险。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（4）建立风险分类、识别、评估、报告、提示程序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（5）建立有效的内部监控系统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建立了足够、有效的内部监控系统，如电脑预警系统、投资监控系统，对可能出现的各种风险进行全面和实时的监控。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（6）使用数量化的风险管理手段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 xml:space="preserve">（7）提供足够的培训 </w:t>
      </w:r>
    </w:p>
    <w:p w:rsidR="007F7ABA" w:rsidRPr="007F7ABA" w:rsidRDefault="007F7ABA">
      <w:pPr>
        <w:pStyle w:val="a3"/>
        <w:spacing w:before="0" w:beforeAutospacing="0" w:after="0" w:afterAutospacing="0" w:line="360" w:lineRule="auto"/>
        <w:ind w:firstLine="420"/>
        <w:divId w:val="1130048800"/>
        <w:rPr>
          <w:sz w:val="21"/>
          <w:szCs w:val="21"/>
        </w:rPr>
      </w:pPr>
      <w:r w:rsidRPr="007F7ABA">
        <w:rPr>
          <w:rFonts w:hint="eastAsia"/>
          <w:sz w:val="21"/>
          <w:szCs w:val="21"/>
        </w:rPr>
        <w:t>制定了完整的培训计划，为所有员工提供足够和适当的培训，使员工明确其职责所在，</w:t>
      </w:r>
      <w:bookmarkStart w:id="51" w:name="chapter_level1_5_53_section_4_end"/>
      <w:bookmarkEnd w:id="51"/>
      <w:r w:rsidRPr="007F7ABA">
        <w:rPr>
          <w:rFonts w:hint="eastAsia"/>
          <w:sz w:val="21"/>
          <w:szCs w:val="21"/>
        </w:rPr>
        <w:t xml:space="preserve">控制风险。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52" w:name="chapter_level1_6_55"/>
      <w:bookmarkStart w:id="53" w:name="_Toc50552678"/>
      <w:r w:rsidRPr="007F7ABA">
        <w:rPr>
          <w:rFonts w:ascii="宋体" w:eastAsia="宋体" w:hAnsi="宋体" w:hint="eastAsia"/>
          <w:sz w:val="30"/>
        </w:rPr>
        <w:lastRenderedPageBreak/>
        <w:t>第四部分  基金托管人</w:t>
      </w:r>
      <w:bookmarkEnd w:id="52"/>
      <w:bookmarkEnd w:id="53"/>
    </w:p>
    <w:p w:rsidR="007F7ABA" w:rsidRPr="007F7ABA" w:rsidRDefault="007F7ABA">
      <w:pPr>
        <w:pStyle w:val="a3"/>
        <w:spacing w:before="0" w:beforeAutospacing="0" w:after="0" w:afterAutospacing="0" w:line="360" w:lineRule="auto"/>
        <w:ind w:firstLine="420"/>
        <w:divId w:val="2019313087"/>
        <w:rPr>
          <w:sz w:val="21"/>
          <w:szCs w:val="21"/>
        </w:rPr>
      </w:pPr>
      <w:bookmarkStart w:id="54" w:name="chapter_level1_6_55_section_1"/>
      <w:bookmarkStart w:id="55" w:name="field_0_trustcompanyinfo_1_start"/>
      <w:bookmarkEnd w:id="54"/>
      <w:bookmarkEnd w:id="55"/>
      <w:r w:rsidRPr="007F7ABA">
        <w:rPr>
          <w:rFonts w:hint="eastAsia"/>
          <w:sz w:val="21"/>
          <w:szCs w:val="21"/>
        </w:rPr>
        <w:t xml:space="preserve">（一）基本情况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名称：中国银行股份有限公司（简称“中国银行”）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住所及办公地址：北京市西城区复兴门内大街1号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首次注册登记日期：1983年10月31日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注册资本：人民币贰仟玖佰肆拾叁亿捌仟柒佰柒拾玖万壹仟贰佰肆拾壹元整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法定代表人：刘连舸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基金托管业务批准文号：中国证监会证监基字【1998】24号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托管部门信息披露联系人：许俊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传真：（010）66594942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中国银行客服电话：95566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（二）基金托管部门及主要人员情况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 xml:space="preserve">（三）证券投资基金托管情况 </w:t>
      </w:r>
    </w:p>
    <w:p w:rsidR="007F7ABA" w:rsidRPr="007F7ABA" w:rsidRDefault="007F7ABA">
      <w:pPr>
        <w:pStyle w:val="a3"/>
        <w:spacing w:before="0" w:beforeAutospacing="0" w:after="0" w:afterAutospacing="0" w:line="360" w:lineRule="auto"/>
        <w:ind w:firstLine="420"/>
        <w:divId w:val="2019313087"/>
        <w:rPr>
          <w:sz w:val="21"/>
          <w:szCs w:val="21"/>
        </w:rPr>
      </w:pPr>
      <w:r w:rsidRPr="007F7ABA">
        <w:rPr>
          <w:rFonts w:hint="eastAsia"/>
          <w:sz w:val="21"/>
          <w:szCs w:val="21"/>
        </w:rPr>
        <w:t>截至2020年6月30日，中国银行已托管830只证券投资基金，其中境内基金783只，QDII基金47只，覆盖了股票型、债券型、混合型、货币型、指数型、FOF等多种类型的基</w:t>
      </w:r>
      <w:bookmarkStart w:id="56" w:name="chapter_level1_6_55_section_1_end"/>
      <w:bookmarkEnd w:id="56"/>
      <w:r w:rsidRPr="007F7ABA">
        <w:rPr>
          <w:rFonts w:hint="eastAsia"/>
          <w:sz w:val="21"/>
          <w:szCs w:val="21"/>
        </w:rPr>
        <w:t xml:space="preserve">金，满足了不同客户多元化的投资理财需求，基金托管规模位居同业前列。 </w:t>
      </w:r>
      <w:bookmarkStart w:id="57" w:name="field_0_trustcompanyinfo_1_end"/>
      <w:bookmarkEnd w:id="57"/>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176072298"/>
        <w:rPr>
          <w:sz w:val="21"/>
          <w:szCs w:val="21"/>
        </w:rPr>
      </w:pPr>
      <w:bookmarkStart w:id="58" w:name="chapter_level1_6_55_section_2"/>
      <w:bookmarkStart w:id="59" w:name="field_0_trustcontrollawinfo_1_start"/>
      <w:bookmarkEnd w:id="58"/>
      <w:bookmarkEnd w:id="59"/>
      <w:r w:rsidRPr="007F7ABA">
        <w:rPr>
          <w:rFonts w:hint="eastAsia"/>
          <w:sz w:val="21"/>
          <w:szCs w:val="21"/>
        </w:rPr>
        <w:t xml:space="preserve">（四）托管业务的内部控制制度 </w:t>
      </w:r>
    </w:p>
    <w:p w:rsidR="007F7ABA" w:rsidRPr="007F7ABA" w:rsidRDefault="007F7ABA">
      <w:pPr>
        <w:pStyle w:val="a3"/>
        <w:spacing w:before="0" w:beforeAutospacing="0" w:after="0" w:afterAutospacing="0" w:line="360" w:lineRule="auto"/>
        <w:ind w:firstLine="420"/>
        <w:divId w:val="1176072298"/>
        <w:rPr>
          <w:sz w:val="21"/>
          <w:szCs w:val="21"/>
        </w:rPr>
      </w:pPr>
      <w:r w:rsidRPr="007F7ABA">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7F7ABA">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rsidR="007F7ABA" w:rsidRPr="007F7ABA" w:rsidRDefault="007F7ABA">
      <w:pPr>
        <w:pStyle w:val="a3"/>
        <w:spacing w:before="0" w:beforeAutospacing="0" w:after="0" w:afterAutospacing="0" w:line="360" w:lineRule="auto"/>
        <w:ind w:firstLine="420"/>
        <w:divId w:val="1176072298"/>
        <w:rPr>
          <w:sz w:val="21"/>
          <w:szCs w:val="21"/>
        </w:rPr>
      </w:pPr>
      <w:r w:rsidRPr="007F7ABA">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7F7ABA" w:rsidRPr="007F7ABA" w:rsidRDefault="007F7ABA">
      <w:pPr>
        <w:pStyle w:val="a3"/>
        <w:spacing w:before="0" w:beforeAutospacing="0" w:after="0" w:afterAutospacing="0" w:line="360" w:lineRule="auto"/>
        <w:ind w:firstLine="420"/>
        <w:divId w:val="1176072298"/>
        <w:rPr>
          <w:sz w:val="21"/>
          <w:szCs w:val="21"/>
        </w:rPr>
      </w:pPr>
      <w:r w:rsidRPr="007F7ABA">
        <w:rPr>
          <w:rFonts w:hint="eastAsia"/>
          <w:sz w:val="21"/>
          <w:szCs w:val="21"/>
        </w:rPr>
        <w:t xml:space="preserve">（五）托管人对管理人运作基金进行监督的方法和程序 </w:t>
      </w:r>
    </w:p>
    <w:p w:rsidR="007F7ABA" w:rsidRPr="007F7ABA" w:rsidRDefault="007F7ABA">
      <w:pPr>
        <w:pStyle w:val="a3"/>
        <w:spacing w:before="0" w:beforeAutospacing="0" w:after="0" w:afterAutospacing="0" w:line="360" w:lineRule="auto"/>
        <w:ind w:firstLine="420"/>
        <w:divId w:val="1176072298"/>
        <w:rPr>
          <w:sz w:val="21"/>
          <w:szCs w:val="21"/>
        </w:rPr>
      </w:pPr>
      <w:r w:rsidRPr="007F7ABA">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0" w:name="chapter_level1_6_55_section_2_end"/>
      <w:bookmarkEnd w:id="60"/>
      <w:r w:rsidRPr="007F7ABA">
        <w:rPr>
          <w:rFonts w:hint="eastAsia"/>
          <w:sz w:val="21"/>
          <w:szCs w:val="21"/>
        </w:rPr>
        <w:t xml:space="preserve">务院证券监督管理机构报告。 </w:t>
      </w:r>
      <w:bookmarkStart w:id="61" w:name="field_0_trustcontrollawinfo_1_end"/>
      <w:bookmarkEnd w:id="61"/>
      <w:r w:rsidRPr="007F7ABA">
        <w:rPr>
          <w:rFonts w:hint="eastAsia"/>
          <w:sz w:val="21"/>
          <w:szCs w:val="21"/>
        </w:rPr>
        <w:t xml:space="preserve">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62" w:name="chapter_level1_7_56"/>
      <w:bookmarkStart w:id="63" w:name="_Toc50552679"/>
      <w:r w:rsidRPr="007F7ABA">
        <w:rPr>
          <w:rFonts w:ascii="宋体" w:eastAsia="宋体" w:hAnsi="宋体" w:hint="eastAsia"/>
          <w:sz w:val="30"/>
        </w:rPr>
        <w:lastRenderedPageBreak/>
        <w:t>第五部分  相关服务机构</w:t>
      </w:r>
      <w:bookmarkEnd w:id="62"/>
      <w:bookmarkEnd w:id="63"/>
    </w:p>
    <w:p w:rsidR="007F7ABA" w:rsidRPr="007F7ABA" w:rsidRDefault="007F7ABA">
      <w:pPr>
        <w:pStyle w:val="a3"/>
        <w:spacing w:before="0" w:beforeAutospacing="0" w:after="0" w:afterAutospacing="0" w:line="360" w:lineRule="auto"/>
        <w:ind w:firstLine="420"/>
        <w:divId w:val="810561544"/>
        <w:rPr>
          <w:sz w:val="21"/>
          <w:szCs w:val="21"/>
        </w:rPr>
      </w:pPr>
      <w:bookmarkStart w:id="64" w:name="chapter_level1_7_56_section_1"/>
      <w:bookmarkEnd w:id="64"/>
      <w:r w:rsidRPr="007F7ABA">
        <w:rPr>
          <w:rFonts w:hint="eastAsia"/>
          <w:b/>
          <w:bCs/>
          <w:sz w:val="21"/>
          <w:szCs w:val="21"/>
        </w:rPr>
        <w:t>一、基金份额销售机构</w:t>
      </w:r>
    </w:p>
    <w:p w:rsidR="007F7ABA" w:rsidRPr="007F7ABA" w:rsidRDefault="007F7ABA">
      <w:pPr>
        <w:pStyle w:val="a3"/>
        <w:spacing w:before="0" w:beforeAutospacing="0" w:after="0" w:afterAutospacing="0" w:line="360" w:lineRule="auto"/>
        <w:ind w:firstLine="420"/>
        <w:divId w:val="810561544"/>
        <w:rPr>
          <w:sz w:val="21"/>
          <w:szCs w:val="21"/>
        </w:rPr>
      </w:pPr>
      <w:r w:rsidRPr="007F7ABA">
        <w:rPr>
          <w:rFonts w:hint="eastAsia"/>
          <w:sz w:val="21"/>
          <w:szCs w:val="21"/>
        </w:rPr>
        <w:t xml:space="preserve">1、直销机构 </w:t>
      </w:r>
    </w:p>
    <w:p w:rsidR="007F7ABA" w:rsidRPr="007F7ABA" w:rsidRDefault="007F7ABA">
      <w:pPr>
        <w:pStyle w:val="a3"/>
        <w:spacing w:before="0" w:beforeAutospacing="0" w:after="0" w:afterAutospacing="0" w:line="360" w:lineRule="auto"/>
        <w:ind w:firstLine="420"/>
        <w:divId w:val="810561544"/>
        <w:rPr>
          <w:sz w:val="21"/>
          <w:szCs w:val="21"/>
        </w:rPr>
      </w:pPr>
      <w:bookmarkStart w:id="65" w:name="field_0_marketcompanyinfo_1_start"/>
      <w:bookmarkEnd w:id="65"/>
      <w:r w:rsidRPr="007F7ABA">
        <w:rPr>
          <w:rFonts w:hint="eastAsia"/>
          <w:sz w:val="21"/>
          <w:szCs w:val="21"/>
        </w:rPr>
        <w:t xml:space="preserve">名称：博时基金管理有限公司北京直销中心 </w:t>
      </w:r>
    </w:p>
    <w:p w:rsidR="007F7ABA" w:rsidRPr="007F7ABA" w:rsidRDefault="007F7ABA">
      <w:pPr>
        <w:pStyle w:val="a3"/>
        <w:spacing w:before="0" w:beforeAutospacing="0" w:after="0" w:afterAutospacing="0" w:line="360" w:lineRule="auto"/>
        <w:ind w:firstLine="420"/>
        <w:divId w:val="810561544"/>
        <w:rPr>
          <w:sz w:val="21"/>
          <w:szCs w:val="21"/>
        </w:rPr>
      </w:pPr>
      <w:r w:rsidRPr="007F7ABA">
        <w:rPr>
          <w:rFonts w:hint="eastAsia"/>
          <w:sz w:val="21"/>
          <w:szCs w:val="21"/>
        </w:rPr>
        <w:t xml:space="preserve">住所：深圳市福田区莲花街道福新社区益田路5999号基金大厦21层 </w:t>
      </w:r>
    </w:p>
    <w:p w:rsidR="007F7ABA" w:rsidRPr="007F7ABA" w:rsidRDefault="007F7ABA">
      <w:pPr>
        <w:pStyle w:val="a3"/>
        <w:spacing w:before="0" w:beforeAutospacing="0" w:after="0" w:afterAutospacing="0" w:line="360" w:lineRule="auto"/>
        <w:ind w:firstLine="420"/>
        <w:divId w:val="810561544"/>
        <w:rPr>
          <w:sz w:val="21"/>
          <w:szCs w:val="21"/>
        </w:rPr>
      </w:pPr>
      <w:r w:rsidRPr="007F7ABA">
        <w:rPr>
          <w:rFonts w:hint="eastAsia"/>
          <w:sz w:val="21"/>
          <w:szCs w:val="21"/>
        </w:rPr>
        <w:t xml:space="preserve">地址：北京市建国门内大街18号恒基中心1座23层 </w:t>
      </w:r>
    </w:p>
    <w:p w:rsidR="007F7ABA" w:rsidRPr="007F7ABA" w:rsidRDefault="007F7ABA">
      <w:pPr>
        <w:pStyle w:val="a3"/>
        <w:spacing w:before="0" w:beforeAutospacing="0" w:after="0" w:afterAutospacing="0" w:line="360" w:lineRule="auto"/>
        <w:ind w:firstLine="420"/>
        <w:divId w:val="810561544"/>
        <w:rPr>
          <w:sz w:val="21"/>
          <w:szCs w:val="21"/>
        </w:rPr>
      </w:pPr>
      <w:r w:rsidRPr="007F7ABA">
        <w:rPr>
          <w:rFonts w:hint="eastAsia"/>
          <w:sz w:val="21"/>
          <w:szCs w:val="21"/>
        </w:rPr>
        <w:t xml:space="preserve">电话：010-65187055 </w:t>
      </w:r>
    </w:p>
    <w:p w:rsidR="007F7ABA" w:rsidRPr="007F7ABA" w:rsidRDefault="007F7ABA">
      <w:pPr>
        <w:pStyle w:val="a3"/>
        <w:spacing w:before="0" w:beforeAutospacing="0" w:after="0" w:afterAutospacing="0" w:line="360" w:lineRule="auto"/>
        <w:ind w:firstLine="420"/>
        <w:divId w:val="810561544"/>
        <w:rPr>
          <w:sz w:val="21"/>
          <w:szCs w:val="21"/>
        </w:rPr>
      </w:pPr>
      <w:r w:rsidRPr="007F7ABA">
        <w:rPr>
          <w:rFonts w:hint="eastAsia"/>
          <w:sz w:val="21"/>
          <w:szCs w:val="21"/>
        </w:rPr>
        <w:t xml:space="preserve">传真：010-65187032、010-65187592 </w:t>
      </w:r>
    </w:p>
    <w:p w:rsidR="007F7ABA" w:rsidRPr="007F7ABA" w:rsidRDefault="007F7ABA">
      <w:pPr>
        <w:pStyle w:val="a3"/>
        <w:spacing w:before="0" w:beforeAutospacing="0" w:after="0" w:afterAutospacing="0" w:line="360" w:lineRule="auto"/>
        <w:ind w:firstLine="420"/>
        <w:divId w:val="810561544"/>
        <w:rPr>
          <w:sz w:val="21"/>
          <w:szCs w:val="21"/>
        </w:rPr>
      </w:pPr>
      <w:r w:rsidRPr="007F7ABA">
        <w:rPr>
          <w:rFonts w:hint="eastAsia"/>
          <w:sz w:val="21"/>
          <w:szCs w:val="21"/>
        </w:rPr>
        <w:t xml:space="preserve">联系人：韩明亮 </w:t>
      </w:r>
    </w:p>
    <w:p w:rsidR="007F7ABA" w:rsidRPr="007F7ABA" w:rsidRDefault="007F7ABA">
      <w:pPr>
        <w:pStyle w:val="a3"/>
        <w:spacing w:before="0" w:beforeAutospacing="0" w:after="0" w:afterAutospacing="0" w:line="360" w:lineRule="auto"/>
        <w:ind w:firstLine="420"/>
        <w:divId w:val="810561544"/>
        <w:rPr>
          <w:sz w:val="21"/>
          <w:szCs w:val="21"/>
        </w:rPr>
      </w:pPr>
      <w:bookmarkStart w:id="66" w:name="chapter_level1_7_56_section_1_end"/>
      <w:bookmarkEnd w:id="66"/>
      <w:r w:rsidRPr="007F7ABA">
        <w:rPr>
          <w:rFonts w:hint="eastAsia"/>
          <w:sz w:val="21"/>
          <w:szCs w:val="21"/>
        </w:rPr>
        <w:t xml:space="preserve">博时一线通：95105568（免长途话费） </w:t>
      </w:r>
      <w:bookmarkStart w:id="67" w:name="field_0_marketcompanyinfo_1_end"/>
      <w:bookmarkEnd w:id="67"/>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505852139"/>
        <w:rPr>
          <w:sz w:val="21"/>
          <w:szCs w:val="21"/>
        </w:rPr>
      </w:pPr>
      <w:bookmarkStart w:id="68" w:name="chapter_level1_7_56_section_2"/>
      <w:bookmarkEnd w:id="68"/>
      <w:r w:rsidRPr="007F7ABA">
        <w:rPr>
          <w:rFonts w:hint="eastAsia"/>
          <w:sz w:val="21"/>
          <w:szCs w:val="21"/>
        </w:rPr>
        <w:t xml:space="preserve">2、代销机构 </w:t>
      </w:r>
    </w:p>
    <w:p w:rsidR="007F7ABA" w:rsidRPr="007F7ABA" w:rsidRDefault="007F7ABA">
      <w:pPr>
        <w:pStyle w:val="a3"/>
        <w:spacing w:before="0" w:beforeAutospacing="0" w:after="0" w:afterAutospacing="0" w:line="360" w:lineRule="auto"/>
        <w:ind w:firstLine="420"/>
        <w:divId w:val="1505852139"/>
        <w:rPr>
          <w:sz w:val="21"/>
          <w:szCs w:val="21"/>
        </w:rPr>
      </w:pPr>
      <w:bookmarkStart w:id="69" w:name="field_0_allproxysaletables_1_start"/>
      <w:bookmarkEnd w:id="69"/>
      <w:r w:rsidRPr="007F7ABA">
        <w:rPr>
          <w:rFonts w:hint="eastAsia"/>
          <w:b/>
          <w:bCs/>
          <w:sz w:val="21"/>
          <w:szCs w:val="21"/>
        </w:rPr>
        <w:t>(1)中国工商银行股份有限公司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北京市西城区复兴门内大街55号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北京市西城区复兴门内大街55号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陈四清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杨菲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010－66107914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http://www.icbc.com.cn/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(2)中国银行股份有限公司</w:t>
      </w:r>
    </w:p>
    <w:tbl>
      <w:tblPr>
        <w:tblStyle w:val="a9"/>
        <w:tblW w:w="8353" w:type="dxa"/>
        <w:tblLook w:val="04A0" w:firstRow="1" w:lastRow="0" w:firstColumn="1" w:lastColumn="0" w:noHBand="0" w:noVBand="1"/>
      </w:tblPr>
      <w:tblGrid>
        <w:gridCol w:w="2347"/>
        <w:gridCol w:w="600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北京市西城区复兴门内大街1号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北京市西城区复兴门内大街1号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刘连舸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高越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010-66594973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http://www.boc.cn/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(3)交通银行股份有限公司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上海市银城中路188号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上海市银城中路188号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任德奇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陈旭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021-58781234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021-58408483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95559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http://www.bankcomm.com/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(4)招商银行股份有限公司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深圳市福田区深南大道7088号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深圳市福田区深南大道7088号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李建红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0755－83198888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0755－83195049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95555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http://www.cmbchina.com/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(5)上海浦东发展银行股份有限公司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上海市中山东一路12号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上海市北京东路689号东银大厦25楼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高国富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吴斌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021－61618888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021－63602431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95528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http://www.spdb.com.cn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(6)兴业银行股份有限公司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福州市湖东路154号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上海市江宁路168号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高建平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曾鸣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021-52629999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95561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www.cib.com.cn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(7)中国民生银行股份有限公司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北京市西城区复兴门内大街2号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北京市西城区复兴门内大街2号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洪崎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王继伟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010－58560666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010－57092611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http://www.cmbc.com.cn/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(8)中国邮政储蓄银行股份有限公司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北京市西城区金融大街3号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北京市西城区金融大街3号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张金良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陈春林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010－68858117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95580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http://www.psbc.com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(9)广发银行股份有限公司</w:t>
      </w:r>
    </w:p>
    <w:tbl>
      <w:tblPr>
        <w:tblStyle w:val="a9"/>
        <w:tblW w:w="8353" w:type="dxa"/>
        <w:tblLook w:val="04A0" w:firstRow="1" w:lastRow="0" w:firstColumn="1" w:lastColumn="0" w:noHBand="0" w:noVBand="1"/>
      </w:tblPr>
      <w:tblGrid>
        <w:gridCol w:w="2235"/>
        <w:gridCol w:w="611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广州市越秀区农林下路83号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广州市越秀区农林下路83号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王滨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陈泾渭/刘伟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020-38321497/020-38322566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020-38321676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4008308003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http://www.cgbchina.com.cn/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(10)平安银行股份有限公司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深圳市深南东路5047号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深圳市深南东路5047号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谢永林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施艺帆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021-50979384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021-50979507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95511-3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http://bank.pingan.com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(11)宁波银行股份有限公司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宁波市鄞州区宁南南路700号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宁波市鄞州区宁南南路700号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陆华裕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胡技勋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0574-89068340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0574-87050024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95574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http://www.nbcb.com.cn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(12)上海农村商业银行股份有限公司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上海市浦东新区银城中路8号15-20楼、22-27楼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上海市浦东新区银城中路8号15-20楼、22-27楼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冀光恒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施传荣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021－38576666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021－50105124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021-962999;4006962999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http://www.srcb.com/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(13)北京农村商业银行股份有限公司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北京市西城区月坛南街1号院2号楼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北京市西城区月坛南街1号院2号楼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王金山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鲁娟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010-89198762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010-89198678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96198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http://www.bjrcb.com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(14)青岛银行股份有限公司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青岛市市南区香港中路68号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青岛市市南区香港中路68号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郭少泉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徐伟静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0532-68629925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0532-68629939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96588（青岛）  400-669-6588（全国）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http://www.qdccb.com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(15)浙商银行股份有限公司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浙江省杭州市庆春路288号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浙江省杭州市庆春路288号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张达洋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毛真海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0571-87659546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0571-87659188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95527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http://www.czbank.com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(16)杭州银行股份有限公司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杭州市庆春路46号杭州银行大厦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杭州市庆春路46号杭州银行大厦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陈震山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严峻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0571－85108195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0571－85106576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95398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http://www.hzbank.com.cn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(17)南京银行股份有限公司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南京市白下区淮海路50号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南京市玄武区中山路288号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林复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刘晔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电话： </w:t>
            </w:r>
          </w:p>
        </w:tc>
        <w:tc>
          <w:tcPr>
            <w:tcW w:w="7440" w:type="dxa"/>
            <w:shd w:val="clear" w:color="auto" w:fill="auto"/>
            <w:hideMark/>
          </w:tcPr>
          <w:p w:rsidR="007F7ABA" w:rsidRPr="007F7ABA" w:rsidRDefault="007F7ABA">
            <w:pPr>
              <w:pStyle w:val="a3"/>
            </w:pPr>
            <w:r w:rsidRPr="007F7ABA">
              <w:rPr>
                <w:rFonts w:hint="eastAsia"/>
              </w:rPr>
              <w:t xml:space="preserve">025－86775335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025－86775376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http://www.njcb.com.cn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(18)江苏银行股份有限公司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南京市洪武北路55号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南京市中华路26号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夏平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田春慧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025-58587018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025-58587038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95319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http://www.jsbchina.cn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(19)渤海银行股份有限公司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天津市河东区海河东路218号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天津市河东区海河东路218号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李伏安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022-58316666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022-58316569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95541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http://www.cbhb.com.cn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(20)浙江民泰商业银行股份有限公司</w:t>
      </w:r>
    </w:p>
    <w:tbl>
      <w:tblPr>
        <w:tblStyle w:val="a9"/>
        <w:tblW w:w="8353" w:type="dxa"/>
        <w:tblLook w:val="04A0" w:firstRow="1" w:lastRow="0" w:firstColumn="1" w:lastColumn="0" w:noHBand="0" w:noVBand="1"/>
      </w:tblPr>
      <w:tblGrid>
        <w:gridCol w:w="2347"/>
        <w:gridCol w:w="600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浙江省温岭市太平街道三星大道168号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浙江省杭州市江干区丹桂街8号汉嘉国际401室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江建法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沈斯诺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95343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www.mintaibank.com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(21)重庆银行股份有限公司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重庆市渝中区邹容路153号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重庆市渝中区邹容路153号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甘为民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孔文超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023- 63792212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023- 63792412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96899（重庆）、400-70-96899（其他地区）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http://www.cqcbank.com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(22)东莞农村商业银行股份有限公司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广东省东莞市东城区鸿福东路2号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广东省东莞市东城区鸿福东路2号东莞农商银行大厦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王耀球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杨亢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0769-22866270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0769-22866282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961122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http://www.drcbank.com/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(23)河北银行股份有限公司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河北省石家庄市平安北大街28号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河北省石家庄市平安北大街28号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乔志强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王丽辉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0311-67806407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0311-88627027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400-612-9999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http://www.hebbank.com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(24)嘉兴银行股份有限公司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嘉兴市建国南路409号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嘉兴市建国南路409号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夏林生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顾晓光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0573-82099660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0573-82099660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0573-96528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http://www.jxccb.com/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(25)江苏常熟农村商业银行股份有限公司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江苏省常熟市新世纪大道58号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江苏省常熟市新世纪大道58号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宋建明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马勋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0512-52909125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0512-52909122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400-996-2000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http://www.csrcbank.com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(26)广东顺德农村商业银行股份有限公司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佛山市顺德区大良街道办事处德和居委会拥翠路2号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佛山市顺德区大良街道办事处德和居委会拥翠路2号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姚真勇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胡健强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0757-22386489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传真： </w:t>
            </w:r>
          </w:p>
        </w:tc>
        <w:tc>
          <w:tcPr>
            <w:tcW w:w="7440" w:type="dxa"/>
            <w:shd w:val="clear" w:color="auto" w:fill="auto"/>
            <w:hideMark/>
          </w:tcPr>
          <w:p w:rsidR="007F7ABA" w:rsidRPr="007F7ABA" w:rsidRDefault="007F7ABA">
            <w:pPr>
              <w:pStyle w:val="a3"/>
            </w:pPr>
            <w:r w:rsidRPr="007F7ABA">
              <w:rPr>
                <w:rFonts w:hint="eastAsia"/>
              </w:rPr>
              <w:t xml:space="preserve">0757-22388235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0757-2223388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www.sdebank.com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(27)江苏苏州农村商业银行股份有限公司</w:t>
      </w:r>
    </w:p>
    <w:tbl>
      <w:tblPr>
        <w:tblStyle w:val="a9"/>
        <w:tblW w:w="8353" w:type="dxa"/>
        <w:tblLook w:val="04A0" w:firstRow="1" w:lastRow="0" w:firstColumn="1" w:lastColumn="0" w:noHBand="0" w:noVBand="1"/>
      </w:tblPr>
      <w:tblGrid>
        <w:gridCol w:w="2250"/>
        <w:gridCol w:w="610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江苏省苏州市吴江区中山南路1777号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江苏省苏州市吴江区中山南路1777号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魏礼亚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陆文菁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0512-63969209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0512-63969209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4008696068   0512-96068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www.szrcb.com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(28)金华银行股份有限公司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浙江省金华市光南路668号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浙江省金华市光南路668号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徐雅清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徐晓峰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0579-83207775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0579-82178321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400-711-6668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http://www.jhccb.com.cn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(29)江苏江南农村商业银行股份有限公司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常州市延陵中路668号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常州市和平中路413号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陆向阳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包静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0519-89995066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0519-89995170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0519-96005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http://www.jnbank.cc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(30)郑州银行股份有限公司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郑州市郑东新区商务外环路22号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郑州市郑东新区商务外环路22号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王天宇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焦明飞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0371-67009698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0371-67009097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95097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http://www.zzbank.cn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(31)广州农村商业银行股份有限公司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广州市天河区珠江新城华夏路1号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广州市天河区珠江新城华夏路1号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王继康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王帆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020-28852675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020-28852675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www.grcbank.com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(32)苏州银行股份有限公司</w:t>
      </w:r>
    </w:p>
    <w:tbl>
      <w:tblPr>
        <w:tblStyle w:val="a9"/>
        <w:tblW w:w="8353" w:type="dxa"/>
        <w:tblLook w:val="04A0" w:firstRow="1" w:lastRow="0" w:firstColumn="1" w:lastColumn="0" w:noHBand="0" w:noVBand="1"/>
      </w:tblPr>
      <w:tblGrid>
        <w:gridCol w:w="2347"/>
        <w:gridCol w:w="600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江苏省苏州市工业园区钟园路728号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江苏省苏州市工业园区钟园路728号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王兰凤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熊志强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0512-69868390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0512-69868370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96067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www.suzhoubank.com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(33)东亚银行（中国）有限公司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中国（上海）自由贸易试验区花园石桥路66号29楼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中国（上海）自由贸易试验区花园石桥路66号29楼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李国宝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021-38663866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021-38663966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95382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www.hkbea.com.cn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(34)晋商银行股份有限公司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山西省太原市万柏林区长风西街一号丽华大厦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山西省太原市万柏林区长风西街一号丽华大厦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阎俊生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董嘉文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0351-6819926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0351-6819926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95105588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http://www.jshbank.com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(35)浙江绍兴瑞丰农村商业银行股份有限公司</w:t>
      </w:r>
    </w:p>
    <w:tbl>
      <w:tblPr>
        <w:tblStyle w:val="a9"/>
        <w:tblW w:w="8353" w:type="dxa"/>
        <w:tblLook w:val="04A0" w:firstRow="1" w:lastRow="0" w:firstColumn="1" w:lastColumn="0" w:noHBand="0" w:noVBand="1"/>
      </w:tblPr>
      <w:tblGrid>
        <w:gridCol w:w="2347"/>
        <w:gridCol w:w="600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浙江绍兴柯桥笛扬路1363号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浙江绍兴柯桥笛扬路1363号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俞俊海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孟建潮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0575-84788101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传真： </w:t>
            </w:r>
          </w:p>
        </w:tc>
        <w:tc>
          <w:tcPr>
            <w:tcW w:w="7440" w:type="dxa"/>
            <w:shd w:val="clear" w:color="auto" w:fill="auto"/>
            <w:hideMark/>
          </w:tcPr>
          <w:p w:rsidR="007F7ABA" w:rsidRPr="007F7ABA" w:rsidRDefault="007F7ABA">
            <w:pPr>
              <w:pStyle w:val="a3"/>
            </w:pPr>
            <w:r w:rsidRPr="007F7ABA">
              <w:rPr>
                <w:rFonts w:hint="eastAsia"/>
              </w:rPr>
              <w:t xml:space="preserve">0575-84788134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400-889-6596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http://www.borf.cn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(36)鼎信汇金（北京）投资管理有限公司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北京市海淀区太月园3号楼5层521室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北京市海淀区太月园3号楼5层521室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齐凌峰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陈臣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010-82098631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010-82086110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400-158-5050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www.9ifund.com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(37)深圳市新兰德证券投资咨询有限公司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深圳市福田区华强北路赛格科技园4栋10层1006#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北京市西城区宣武门外大街28号富卓大厦A座6层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马勇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张燕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010-58325388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010-58325300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400-166-1188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http://8.jrj.com.cn/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(38)和讯信息科技有限公司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北京市朝阳区朝外大街22号泛利大厦10层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北京市朝阳区朝外大街22号泛利大厦10层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张紫薇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0755-82721122-8625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0755-82029055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400-920-0022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http://Licaike.hexun.com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(39)厦门市鑫鼎盛控股有限公司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厦门市思明区鹭江道2号厦门第一广场1501-1504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厦门市思明区鹭江道2号厦门第一广场1501-1504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陈洪生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徐明静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0592-3122716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0592-8060771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400-918-0808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www.xds.com.cn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(40)江苏天鼎证券投资咨询有限公司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南京市秦淮区太平南路389号1002室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南京市鼓楼区平安里74号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金婷婷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黄丹昀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025-66001159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025-66001172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025-962155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www.tdtz888.com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(41)上海挖财金融信息服务有限公司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中国（上海）自由贸易试验区杨高南路799号5楼01、02、03室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上海市浦东新区杨高南路799号陆家嘴世纪金融广场3号楼5层01、02、03室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胡燕亮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陈璐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021-50810687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021-58300279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021-50810673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http://wacaijijin.com/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(42)大河财富基金销售有限公司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贵州省贵阳市南明区新华路110-134号富中国际广场1栋20层1、2号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贵州省贵阳市南明区新华路110-134号富中国际广场1栋20层1、2号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王荻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方凯鑫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0851-88405606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0851-88405599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0851-88235678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www.urainf.com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(43)喜鹊财富基金销售有限公司</w:t>
      </w:r>
    </w:p>
    <w:tbl>
      <w:tblPr>
        <w:tblStyle w:val="a9"/>
        <w:tblW w:w="8353" w:type="dxa"/>
        <w:tblLook w:val="04A0" w:firstRow="1" w:lastRow="0" w:firstColumn="1" w:lastColumn="0" w:noHBand="0" w:noVBand="1"/>
      </w:tblPr>
      <w:tblGrid>
        <w:gridCol w:w="2358"/>
        <w:gridCol w:w="599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西藏拉萨市柳梧新区柳梧大厦1513室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北京市朝阳区北苑路甲1号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王舰正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010-58349088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0891-6177483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400-699-7719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www.xiquefund.com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(44)民商基金销售（上海）有限公司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上海黄浦区北京东路666号H区（东座）6楼A31室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上海市浦东新区张杨路707号生命人寿大厦32楼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贲惠琴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钟伟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020-50206003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020-50206001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020-50206003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www.msftec.com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(45)北京度小满基金销售有限公司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北京市海淀区西北旺东路10号院西区4号楼1层103室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北京市海淀区西北旺东路10号院西区4号楼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葛新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孙博超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010-59403028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010-59403027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95055-4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www.baiyingfund.com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(46)诺亚正行基金销售有限公司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上海市金山区廊下镇漕廊公路7650号205室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上海浦东新区银城中路68号时代金融中心8楼801室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汪静波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方成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021-38602377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021-38509777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400-821-5399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http://www.noah-fund.com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(47)深圳众禄基金销售股份有限公司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深圳市罗湖区梨园路物资控股置地大厦8楼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深圳市罗湖区梨园路物资控股置地大厦8楼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薛峰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童彩平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0755-33227950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0755-33227951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400-678-8887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https://www.zlfund.cn/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(48)上海天天基金销售有限公司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上海市徐汇区龙田路190号2号楼2层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上海市徐汇区龙田路195号3C座9楼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其实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潘世友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021-54509998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021-64385308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400-181-8188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http://www.1234567.com.cn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(49)上海好买基金销售有限公司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上海市虹口区场中路685弄37号4号楼449室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上海市浦东新区浦东南路1118号鄂尔多斯国际大厦903～906室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杨文斌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张茹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021-20613610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400-700-9665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http://www.howbuy.com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(50)蚂蚁（杭州）基金销售有限公司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杭州市余杭区仓前街道文一西路1218号1栋202室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浙江省杭州市滨江区江南大道3588号恒生大厦12楼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陈柏青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朱晓超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021-60897840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0571-26697013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400-076-6123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http://www.fund123.cn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(51)上海长量基金销售有限公司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上海市浦东新区高翔路526号2幢220室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上海市浦东新区东方路1267号11层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张跃伟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敖玲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021-58788678-8201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021—58787698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400-820-2899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http://www.erichfund.com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(52)浙江同花顺基金销售有限公司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杭州市西湖区文二西路1号元茂大厦903室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浙江省杭州市余杭区五常街道同顺街18号同花顺大楼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凌顺平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吴杰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0571-88911818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0571-86800423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400-877-3772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www.5ifund.com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lastRenderedPageBreak/>
        <w:t>(53)北京展恒基金销售股份有限公司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北京市顺义区后沙峪镇安富街6号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北京市朝阳区德胜门外华严北里2号民建大厦6层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闫振杰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焦琳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010--62020088-8288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010—62020088-8802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400-888-6661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http://www.myfund.com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(54)上海利得基金销售有限公司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上海市宝山区蕴川路5475号1033室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上海浦东新区峨山路91弄61号10号楼12楼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李兴春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徐鹏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021-50583533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021-50583633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400-921-7755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http://a.leadfund.com.cn/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(55)嘉实财富管理有限公司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上海市浦东新区世纪大道8号上海国金中心办公楼二期46层4609-10单元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北京市朝阳区建国门外大街21号北京国际俱乐部C座写字楼11层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赵学军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余永键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010-85097570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010-65215433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400-021-8850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www.harvestwm.cn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(56)乾道金融信息服务（北京）有限公司</w:t>
      </w:r>
    </w:p>
    <w:tbl>
      <w:tblPr>
        <w:tblStyle w:val="a9"/>
        <w:tblW w:w="8353" w:type="dxa"/>
        <w:tblLook w:val="04A0" w:firstRow="1" w:lastRow="0" w:firstColumn="1" w:lastColumn="0" w:noHBand="0" w:noVBand="1"/>
      </w:tblPr>
      <w:tblGrid>
        <w:gridCol w:w="2358"/>
        <w:gridCol w:w="599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北京市海淀区东北旺村南1号楼7层7117室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北京市西城区德外大街合生财富广场1302室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王兴吉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高雪超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010-62062880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010-82057741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400-088-8080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www.qiandaojr.com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(57)宜信普泽（北京）基金销售有限公司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北京市朝阳区建国路88号9号楼15层1809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北京市朝阳区建国路88号SOHO现代城C座18层1809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戎兵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程刚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010-52855713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010-85894285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400-609-9200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http://www.yixinfund.com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(58)南京苏宁基金销售有限公司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南京市玄武区苏宁大道1-5号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南京市玄武区苏宁大道1-5号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钱燕飞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喻明明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025-66996699-884131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025-66996699-884131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95177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www.snjijin.com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(59)浦领基金销售有限公司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北京市朝阳区望京东园四区2号楼10层1001号04室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北京市朝阳区望京中航资本大厦10层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聂婉君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李艳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010-59497361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010-64788016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400-012-5899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www.zscffund.com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(60)北京恒天明泽基金销售有限公司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北京市北京经济技术开发区宏达北路10号5层5122室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北京市朝阳区东三环中路20号乐成中心A座23层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周斌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马鹏程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010-57756074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010-56810782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400-8980-618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www.chtwm.com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(61)北京汇成基金销售有限公司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北京市西城区西直门外大街1号院2号楼（西环广场T2）19层19C13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北京市西城区西直门外大街1号院2号楼（西环广场T2）19层19C13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王伟刚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丁向坤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010-56282140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010-62680827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400-619-9059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www.hcjijin.com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(62)一路财富（北京）基金销售股份有限公司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北京市西城区车公庄大街9号院5号楼702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北京市西城区阜成门外大街2号万通新世界A座2208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吴雪秀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段京璐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010-88312877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010-88312099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400-001-1566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http://www.yilucaifu.com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(63)北京钱景基金销售有限公司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北京市海淀区丹棱街6号1幢9层1008-1012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北京市海淀区丹棱街6号1幢9层1008-1012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赵荣春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魏争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010-57418829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010-57569671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400-893-6885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www.qianjing.com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(64)北京唐鼎耀华基金销售有限公司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北京市延庆县延庆经济开发区百泉街10号2栋236室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北京市朝阳区亮马桥路甲40号二十一世纪大厦A303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张冠宇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周君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010-53570568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010-59200800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400-819-9868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http://www.tdyhfund.com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(65)北京植信基金销售有限公司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北京市密云县兴盛南路8号院2号楼106-67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北京市朝阳区建华南路6号 卓明大厦2层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于龙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叶航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010-65166112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010-65166001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4006-802-123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http://www.zhixin-inv.com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(66)上海万得基金销售有限公司</w:t>
      </w:r>
    </w:p>
    <w:tbl>
      <w:tblPr>
        <w:tblStyle w:val="a9"/>
        <w:tblW w:w="8353" w:type="dxa"/>
        <w:tblLook w:val="04A0" w:firstRow="1" w:lastRow="0" w:firstColumn="1" w:lastColumn="0" w:noHBand="0" w:noVBand="1"/>
      </w:tblPr>
      <w:tblGrid>
        <w:gridCol w:w="2347"/>
        <w:gridCol w:w="600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中国（上海）自由贸易试验区福山路33号11楼B座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上海市浦东新区浦明路1500号万得大厦11楼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王廷富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姜吉灵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021-5132 7185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021-6888 2281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400-821-0203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www.520fund.com.cn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(67)凤凰金信（海口）基金销售有限公司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宁夏回族自治区银川市金凤区阅海湾中央商务区万寿路142号14层1402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北京市朝阳区紫月路18号院 朝来高科技产业园18号楼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程刚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张旭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010-58160168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010-58160173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400-810-5919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www.fengfd.com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(68)上海联泰基金销售有限公司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中国（上海）自由贸易试验区富特北路277号3层310室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上海市长宁区福泉北路 518 号 8 座 3 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燕斌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兰敏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021-52822063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021-52975270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400-166-6788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www.66zichan.com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(69)深圳市金海九州基金销售有限公司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深圳市前海深港合作区前湾一路1号A栋201室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深圳市福田区富德生命人寿大厦1106室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彭维熙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彭维熙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0755-81994266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0755-84333886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4000-099-3333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www.jhjzfund.com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lastRenderedPageBreak/>
        <w:t>(70)上海基煜基金销售有限公司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上海市崇明县长兴镇路潘园公路1800号2号楼6153室（上海泰和经济发展区）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上海市浦东新区银城中路488号太平金融大厦1503室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王翔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蓝杰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021-65370077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021-55085991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400-820-5369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www.jiyufund.com.cn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(71)上海中正达广基金销售有限公司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上海市徐汇区龙腾大道2815号302室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上海市徐汇区龙腾大道2815号302室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黄欣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何源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13817792090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021-33768132-802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021-33635338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www.zhongzhengfund.com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(72)深圳新华信通基金销售有限公司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深圳市前海深港合作区前湾一路1号A栋201室（入驻深圳市前海商务秘书有限公司）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深圳市福田区深南大道2003号华嵘大厦1806单元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韩森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刘雪敏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13760218733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400-000-5767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www.xintongfund.com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(73)上海陆金所基金销售有限公司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上海市浦东新区陆家嘴环路1333号14楼09单元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上海市浦东新区陆家嘴环路1333号14楼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郭坚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宁博宇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021-20665952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021-22066653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400-821-9031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www.lufunds.com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(74)珠海盈米基金销售有限公司</w:t>
      </w:r>
    </w:p>
    <w:tbl>
      <w:tblPr>
        <w:tblStyle w:val="a9"/>
        <w:tblW w:w="8353" w:type="dxa"/>
        <w:tblLook w:val="04A0" w:firstRow="1" w:lastRow="0" w:firstColumn="1" w:lastColumn="0" w:noHBand="0" w:noVBand="1"/>
      </w:tblPr>
      <w:tblGrid>
        <w:gridCol w:w="2397"/>
        <w:gridCol w:w="595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珠海市横琴新区宝华路6号105室-3491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广州市海珠区琶洲大道东1号保利国际广场南塔12楼</w:t>
            </w:r>
            <w:r w:rsidRPr="007F7ABA">
              <w:rPr>
                <w:rFonts w:hint="eastAsia"/>
              </w:rPr>
              <w:lastRenderedPageBreak/>
              <w:t xml:space="preserve">B1201-1203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肖雯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吴煜浩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020-89629099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020-89629011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020-80629066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www.yingmi.cn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(75)和耕传承基金销售有限公司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郑州市郑东新区东风南路康宁街互联网金融大厦602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郑州市郑东新区东风南路康宁街互联网金融大厦602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李淑慧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董亚芳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0371-85518391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0371-85518397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400-360-0000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www.nicaifu.com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(76)南京途牛基金销售有限公司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南京市玄武区玄武大道699-1号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南京市玄武区玄武大道699-32号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宋时琳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张士帅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025-86853969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025-86853999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4007-999-999转3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http://jr.tuniu.com/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(77)北京肯特瑞基金销售有限公司</w:t>
      </w:r>
    </w:p>
    <w:tbl>
      <w:tblPr>
        <w:tblStyle w:val="a9"/>
        <w:tblW w:w="8353" w:type="dxa"/>
        <w:tblLook w:val="04A0" w:firstRow="1" w:lastRow="0" w:firstColumn="1" w:lastColumn="0" w:noHBand="0" w:noVBand="1"/>
      </w:tblPr>
      <w:tblGrid>
        <w:gridCol w:w="2358"/>
        <w:gridCol w:w="599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北京市海淀区海淀东三街2号4层401-15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北京市经济开发区科创十一街18号院京东总部A座4层A428室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江卉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徐伯宇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400-098-8511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010-89188000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400-088-8816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http://jr.jd.com/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(78)大连网金基金销售有限公司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辽宁省大连市沙河口区体坛路22号2层202室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辽宁省大连市沙河口区体坛路22号2层202室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卜勇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卜勇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电话： </w:t>
            </w:r>
          </w:p>
        </w:tc>
        <w:tc>
          <w:tcPr>
            <w:tcW w:w="7440" w:type="dxa"/>
            <w:shd w:val="clear" w:color="auto" w:fill="auto"/>
            <w:hideMark/>
          </w:tcPr>
          <w:p w:rsidR="007F7ABA" w:rsidRPr="007F7ABA" w:rsidRDefault="007F7ABA">
            <w:pPr>
              <w:pStyle w:val="a3"/>
            </w:pPr>
            <w:r w:rsidRPr="007F7ABA">
              <w:rPr>
                <w:rFonts w:hint="eastAsia"/>
              </w:rPr>
              <w:t xml:space="preserve">0411-39027800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0411-39027888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400-089-9100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http://www.yibaijin.com/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(79)中民财富基金销售（上海）有限公司</w:t>
      </w:r>
    </w:p>
    <w:tbl>
      <w:tblPr>
        <w:tblStyle w:val="a9"/>
        <w:tblW w:w="8353" w:type="dxa"/>
        <w:tblLook w:val="04A0" w:firstRow="1" w:lastRow="0" w:firstColumn="1" w:lastColumn="0" w:noHBand="0" w:noVBand="1"/>
      </w:tblPr>
      <w:tblGrid>
        <w:gridCol w:w="2397"/>
        <w:gridCol w:w="595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上海市黄浦区中山南路100号7层05单元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上海市黄浦区中山南路100号17层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弭洪军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茅旦青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021-33355392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021-63353736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400-876-5716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www.cmiwm.com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(80)深圳市金斧子基金销售有限公司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深圳市南山区粤海街道科技园中区科苑路15号科兴科学园B栋3单元11层1108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深圳市南山区粤海街道科技园中区科苑路15号科兴科学园B栋3单元11层1108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赖任军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刘昕霞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0755-29330513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0755-26920530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400-930-0660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www.jfzinv.com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(81)北京蛋卷基金销售有限公司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北京市朝阳区阜通东大街1号院6号楼2单元21层222507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北京市朝阳区阜通东大街1号院6号楼2单元21层222507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钟斐斐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戚晓强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15810005516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010-85659484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400-061-8518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danjuanapp.com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(82)深圳前海财厚基金销售有限公司</w:t>
      </w:r>
    </w:p>
    <w:tbl>
      <w:tblPr>
        <w:tblStyle w:val="a9"/>
        <w:tblW w:w="8353" w:type="dxa"/>
        <w:tblLook w:val="04A0" w:firstRow="1" w:lastRow="0" w:firstColumn="1" w:lastColumn="0" w:noHBand="0" w:noVBand="1"/>
      </w:tblPr>
      <w:tblGrid>
        <w:gridCol w:w="2397"/>
        <w:gridCol w:w="595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深圳市前海深港合作区前湾一路1号A栋201室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深圳市南山区深圳湾科技生态园三区11栋A座3608室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杨艳平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叶见云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0755-86575665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0755-26640652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4001286800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www.caiho.cn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(83)天津万家财富资产管理有限公司</w:t>
      </w:r>
    </w:p>
    <w:tbl>
      <w:tblPr>
        <w:tblStyle w:val="a9"/>
        <w:tblW w:w="8353" w:type="dxa"/>
        <w:tblLook w:val="04A0" w:firstRow="1" w:lastRow="0" w:firstColumn="1" w:lastColumn="0" w:noHBand="0" w:noVBand="1"/>
      </w:tblPr>
      <w:tblGrid>
        <w:gridCol w:w="2220"/>
        <w:gridCol w:w="613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天津自贸区（中心商务区）迎宾大道1988号滨海浙商大厦公寓2-2413室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北京市西城区丰盛胡同28号太平洋保险大厦5层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李修辞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孙雪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010-59013825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010-59013707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010-59013825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http://www.wanjiawealth.com/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(84)洪泰财富（青岛）基金销售有限责任公司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山东省青岛市崂山区香港东路195号9号楼701室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山东省青岛市崂山区海尔路188号浦发银行大厦706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任淑桢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任淑桢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0532-66728591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0532-66728591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400-670-6863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www.hongtaiwealth.com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(85)中信期货有限公司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深圳市福田区中心三路8号卓越时代广场（二期）北座13层1301-1305室、14层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深圳市福田区中心三路8号卓越时代广场（二期）北座13层1301-1305室、14层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张皓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刘宏莹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010-60833754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021-60819988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400-990-8826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www.citicsf.com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(86)弘业期货股份有限公司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南京市中华路50号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南京市中华路50号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周剑秋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孙朝旺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025-52278870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传真： </w:t>
            </w:r>
          </w:p>
        </w:tc>
        <w:tc>
          <w:tcPr>
            <w:tcW w:w="7440" w:type="dxa"/>
            <w:shd w:val="clear" w:color="auto" w:fill="auto"/>
            <w:hideMark/>
          </w:tcPr>
          <w:p w:rsidR="007F7ABA" w:rsidRPr="007F7ABA" w:rsidRDefault="007F7ABA">
            <w:pPr>
              <w:pStyle w:val="a3"/>
            </w:pPr>
            <w:r w:rsidRPr="007F7ABA">
              <w:rPr>
                <w:rFonts w:hint="eastAsia"/>
              </w:rPr>
              <w:t xml:space="preserve">025-52313068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400-828-1288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www.ftol.com.cn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(87)和合期货有限公司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山西省太原市迎泽区菜园东街2号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山西省太原市迎泽区菜园东街2号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刘晓洁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关晓婷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0351-7342538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0351-7342538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400-660-4882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http://www.hhqh.com.cn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(88)国泰君安证券股份有限公司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中国（上海）自由贸易试验区商城路618号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上海市静安区新闸路669号博华广场21层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贺青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钟伟镇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021-38676666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021-38670666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95521/4008888666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https://www.gtja.com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(89)中信建投证券股份有限公司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北京市朝阳区安立路66号4号楼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北京市朝阳门内大街188号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王常青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010-65608231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010－65182261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4008888108/95587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http://www.csc108.com/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(90)招商证券股份有限公司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深圳市福田区福田街道福华一路111号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深圳市福田区福华一路111号招商证券大厦23楼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霍达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黄婵君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0755-82943666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0755-83734343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4008888111；95565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http://www.newone.com.cn/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(91)中信证券股份有限公司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广东省深圳市福田区中心三路8号卓越时代广场（二期）北座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北京朝阳区新源南路6号京城大厦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张佑君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马静懿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010-60833889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010－84865560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400-889-5548/95548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http://www.cs.ecitic.com/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(92)中国银河证券股份有限公司</w:t>
      </w:r>
    </w:p>
    <w:tbl>
      <w:tblPr>
        <w:tblStyle w:val="a9"/>
        <w:tblW w:w="8353" w:type="dxa"/>
        <w:tblLook w:val="04A0" w:firstRow="1" w:lastRow="0" w:firstColumn="1" w:lastColumn="0" w:noHBand="0" w:noVBand="1"/>
      </w:tblPr>
      <w:tblGrid>
        <w:gridCol w:w="2205"/>
        <w:gridCol w:w="614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北京市西城区金融大街35号国际企业大厦C座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北京市西城区金融大街35号国际企业大厦C座2－6层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陈共炎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辛国政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010-83574507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010-66568990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95551/4008888888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http://www.chinastock.com.cn/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(93)海通证券股份有限公司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上海市淮海中路98号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上海市广东路689号海通证券大厦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周杰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李笑鸣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021-23219275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021－63602722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95553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http://www.htsec.com/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(94)申万宏源证券有限公司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上海市徐汇区长乐路989号45层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上海市徐汇区长乐路989号45层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杨玉成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余敏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021-33388252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021-33388224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95523或4008895523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www.swhysc.com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(95)兴业证券股份有限公司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福州市湖东路268号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上海市浦东民生路1199弄五道口广场1号楼21层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杨华辉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乔琳雪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021-38565547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021－38565783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4008888123/95562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http://www.xyzq.com.cn/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(96)长江证券股份有限公司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武汉市新华路特8号长江证券大厦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武汉市新华路特8号长江证券大厦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李新华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奚博宇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027-65799999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027-85481900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95579;4008-888-999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http://www.95579.com/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(97)安信证券股份有限公司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深圳市福田区金田路4018号安联大厦35层、28层A02单元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深圳市福田区金田路4018号安联大厦35层、28层A02单元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黄炎勋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刘志斌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0755-82558323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0755－82558355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95517,4008001001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http://www.essence.com.cn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(98)民生证券股份有限公司</w:t>
      </w:r>
    </w:p>
    <w:tbl>
      <w:tblPr>
        <w:tblStyle w:val="a9"/>
        <w:tblW w:w="8353" w:type="dxa"/>
        <w:tblLook w:val="04A0" w:firstRow="1" w:lastRow="0" w:firstColumn="1" w:lastColumn="0" w:noHBand="0" w:noVBand="1"/>
      </w:tblPr>
      <w:tblGrid>
        <w:gridCol w:w="2405"/>
        <w:gridCol w:w="594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北京市东城区建国门内大街28号民生金融中心A座16-18层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北京市东城区建国门内大街28号民生金融中心A座16-20层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余政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赵明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010-85127622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010-85127917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4006198888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www.mszq.com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(99)华泰证券股份有限公司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南京市江东中路228号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办公地址 南京市建邺区江东中路228号华泰证券广场、深圳市福田区深南大道4011号港中旅大厦18楼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胡子豪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021-50531281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0755-82492962（深圳）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95597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http://www.htsc.com.cn/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(100)山西证券股份有限公司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太原市府西街69号山西国际贸易中心东塔楼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太原市府西街69号山西国际贸易中心东塔楼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侯巍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郭熠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0351－8686659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0351－8686619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4006661618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http://www.i618.com.cn/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(101)中信证券（山东）有限责任公司</w:t>
      </w:r>
    </w:p>
    <w:tbl>
      <w:tblPr>
        <w:tblStyle w:val="a9"/>
        <w:tblW w:w="8353" w:type="dxa"/>
        <w:tblLook w:val="04A0" w:firstRow="1" w:lastRow="0" w:firstColumn="1" w:lastColumn="0" w:noHBand="0" w:noVBand="1"/>
      </w:tblPr>
      <w:tblGrid>
        <w:gridCol w:w="2136"/>
        <w:gridCol w:w="6217"/>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青岛市崂山区深圳路222号青岛国际金融广场1号楼20层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青岛市市南区东海西路28号龙翔广场东2、5层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姜晓林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孙秋月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0532-85022026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0532-85022605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95548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http://www.cs.ecitic.com/newsite/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(102)东兴证券股份有限公司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北京市西城区金融大街5号新盛大厦B座12-15层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北京市西城区金融大街5号新盛大厦B座12-15层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魏庆华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和志鹏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18010159340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010-66555246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4008888993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http://www.dxzq.net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(103)东吴证券股份有限公司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江苏省苏州市翠园路181号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江苏省苏州市星阳街5号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范力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陆晓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0512-62938521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传真： </w:t>
            </w:r>
          </w:p>
        </w:tc>
        <w:tc>
          <w:tcPr>
            <w:tcW w:w="7440" w:type="dxa"/>
            <w:shd w:val="clear" w:color="auto" w:fill="auto"/>
            <w:hideMark/>
          </w:tcPr>
          <w:p w:rsidR="007F7ABA" w:rsidRPr="007F7ABA" w:rsidRDefault="007F7ABA">
            <w:pPr>
              <w:pStyle w:val="a3"/>
            </w:pPr>
            <w:r w:rsidRPr="007F7ABA">
              <w:rPr>
                <w:rFonts w:hint="eastAsia"/>
              </w:rPr>
              <w:t xml:space="preserve">0512－65588021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4008601555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http://www.dwjq.com.cn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(104)信达证券股份有限公司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北京市西城区闹市口大街9号院1号楼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北京市西城区闹市口大街9号院1号楼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张志刚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尹旭航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010－63081493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010－63081344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95321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http://www.cindasc.com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(105)方正证券股份有限公司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湖南长沙芙蓉中路2段华侨国际大厦22-24层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湖南长沙芙蓉中路2段华侨国际大厦22-24层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施华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胡创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010-56437060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0731-85832214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95571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http://www.foundersc.com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(106)光大证券股份有限公司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上海市静安区新闸路1508号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上海市静安区新闸路1508号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刘秋明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李芳芳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021-22169089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021－22169134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4008888788；95525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http://www.ebscn.com/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(107)中信证券华南股份有限公司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广州市天河区珠江西路5号广州国际金融中心主塔19层、20层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广州市天河区珠江西路5号广州国际金融中心主塔19层、20层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胡伏云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何雯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020-88836999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020-88836984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95396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http://www.gzs.com.cn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(108)东北证券股份有限公司</w:t>
      </w:r>
    </w:p>
    <w:tbl>
      <w:tblPr>
        <w:tblStyle w:val="a9"/>
        <w:tblW w:w="8353" w:type="dxa"/>
        <w:tblLook w:val="04A0" w:firstRow="1" w:lastRow="0" w:firstColumn="1" w:lastColumn="0" w:noHBand="0" w:noVBand="1"/>
      </w:tblPr>
      <w:tblGrid>
        <w:gridCol w:w="2347"/>
        <w:gridCol w:w="600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长春市生态大街6666号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长春市生态大街6666号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李福春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安岩岩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0431-85096517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0431-85096795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http://www.nesc.cn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(109)大同证券有限责任公司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大同市城区迎宾街15号桐城中央21层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太原市长治路111 号山西世贸中心A 座F12、F13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董祥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薛津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0351－4130322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0351－4192803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4007121212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http://www.dtsbc.com.cn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(110)平安证券股份有限公司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广东省深圳市福田中心区金田路4036号荣超大厦16-20层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广东省深圳市福田中心区金田路4036号荣超大厦16-20层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何之江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021-38632136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0755－82400862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0755-22628888/95511-8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http:www.stock.pingan.com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(111)国都证券股份有限公司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北京市东城区东直门南大街3号国华投资大厦9层10层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北京市东城区东直门南大街3号国华投资大厦9层10层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翁振杰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黄静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010-84183333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010-84183311-3389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400-818-8118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http://www.guodu.com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(112)东海证券股份有限公司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江苏省常州延陵西路23号投资广场18层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上海市浦东新区东方路1928号东海证券大厦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钱俊文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王一彦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021-20333333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021-50498825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95531; 4008888588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http://www.longone.com.cn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(113)华西证券股份有限公司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四川省成都市高新区天府二街198号华西证券大厦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四川省成都市高新区天府二街198号华西证券大厦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杨炯洋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张彬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010-58124967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028-86150040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95584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http://www.hx168.com.cn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(114)申万宏源西部证券有限公司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新疆乌鲁木齐市高新区（新市区）北京南路358号大成国际大厦20楼2005室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北京市西城区太平桥大街19号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余敏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021-3338825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021-33388224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4008000562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http://www.hysec.com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(115)中泰证券股份有限公司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山东省济南市经十路20518号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山东省济南市经七路86号23层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李玮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朱琴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021-20315161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0531-68889357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95538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www.zts.com.cn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(116)第一创业证券股份有限公司</w:t>
      </w:r>
    </w:p>
    <w:tbl>
      <w:tblPr>
        <w:tblStyle w:val="a9"/>
        <w:tblW w:w="8353" w:type="dxa"/>
        <w:tblLook w:val="04A0" w:firstRow="1" w:lastRow="0" w:firstColumn="1" w:lastColumn="0" w:noHBand="0" w:noVBand="1"/>
      </w:tblPr>
      <w:tblGrid>
        <w:gridCol w:w="2172"/>
        <w:gridCol w:w="618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深圳市福田区福华一路115号投行大厦20楼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深圳市福田区福华一路115号投行大厦18楼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刘学民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吴军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0755-2383875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0755-25838701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95358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http://www.firstcapital.com.cn/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(117)德邦证券股份有限公司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上海市普陀区曹杨路510号南半幢9楼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上海市浦东新区福山路500号城建国际中心26楼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武晓春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刘熠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021-68761616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021-68767981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4008888128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http://www.tebon.com.cn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(118)中国国际金融股份有限公司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中国北京建国门外大街1号 国贸大厦2座28层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中国北京建国门外大街1号 国贸大厦2座28层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沈如军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任敏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010－65051166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010－65051156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010-65051166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http://www.cicc.com.cn/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(119)中国中金财富证券有限公司</w:t>
      </w:r>
    </w:p>
    <w:tbl>
      <w:tblPr>
        <w:tblStyle w:val="a9"/>
        <w:tblW w:w="8353" w:type="dxa"/>
        <w:tblLook w:val="04A0" w:firstRow="1" w:lastRow="0" w:firstColumn="1" w:lastColumn="0" w:noHBand="0" w:noVBand="1"/>
      </w:tblPr>
      <w:tblGrid>
        <w:gridCol w:w="2263"/>
        <w:gridCol w:w="6090"/>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深圳市福田区益田路与福中路交界处荣超商务中心A栋第18层-21层及第04层01、02、03、05、11、12、13、15、16、18、19、20、21、22、23单元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深圳市福田区益田路6003号荣超商务中心A栋第04、18层至21层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高涛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万玉琳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0755-82026907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0755-82026539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4006008008/95532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http://www.china-invs.cn/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(120)东方财富证券股份有限公司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西藏自治区拉萨市柳梧新区国际总部城10栋楼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上海市徐汇区宛平南路88号金座东方财富大厦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付佳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电话： </w:t>
            </w:r>
          </w:p>
        </w:tc>
        <w:tc>
          <w:tcPr>
            <w:tcW w:w="7440" w:type="dxa"/>
            <w:shd w:val="clear" w:color="auto" w:fill="auto"/>
            <w:hideMark/>
          </w:tcPr>
          <w:p w:rsidR="007F7ABA" w:rsidRPr="007F7ABA" w:rsidRDefault="007F7ABA">
            <w:pPr>
              <w:pStyle w:val="a3"/>
            </w:pPr>
            <w:r w:rsidRPr="007F7ABA">
              <w:rPr>
                <w:rFonts w:hint="eastAsia"/>
              </w:rPr>
              <w:t xml:space="preserve">021-23586603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021-23586860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95357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http://www.18.cn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(121)粤开证券股份有限公司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广州经济技术开发区科学大道60号开发区金控中心21、22、23层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深圳市福田区深南中路2002号中广核大厦北楼10层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严亦斌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彭莲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0755-83331195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95564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http://www.ykzq.com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(122)国金证券股份有限公司</w:t>
      </w:r>
    </w:p>
    <w:tbl>
      <w:tblPr>
        <w:tblStyle w:val="a9"/>
        <w:tblW w:w="8353" w:type="dxa"/>
        <w:tblLook w:val="04A0" w:firstRow="1" w:lastRow="0" w:firstColumn="1" w:lastColumn="0" w:noHBand="0" w:noVBand="1"/>
      </w:tblPr>
      <w:tblGrid>
        <w:gridCol w:w="2302"/>
        <w:gridCol w:w="6051"/>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四川省成都市东城根上街95号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四川省成都市东城根上街95号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冉云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贾鹏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028-86690057、028-86690058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028-86690126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4006-600109/95310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http://www.gjzq.com.cn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(123)天风证券股份有限公司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湖北省武汉市武昌区中南路99号保利广场A座37楼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湖北省武汉市武昌区中南路99号保利广场A座37楼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余磊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程晓英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027-87107535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400-800-5000/ 95391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http://www.tfzq.com/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(124)开源证券股份有限公司</w:t>
      </w:r>
    </w:p>
    <w:tbl>
      <w:tblPr>
        <w:tblStyle w:val="a9"/>
        <w:tblW w:w="8353" w:type="dxa"/>
        <w:tblLook w:val="04A0" w:firstRow="1" w:lastRow="0" w:firstColumn="1" w:lastColumn="0" w:noHBand="0" w:noVBand="1"/>
      </w:tblPr>
      <w:tblGrid>
        <w:gridCol w:w="2325"/>
        <w:gridCol w:w="6028"/>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陕西省西安市高新区锦业路1号都市之门B座5层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陕西省西安市高新区锦业路1号都市之门B座5层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张蕊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029-88365809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86-29-88365835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95325 /400-860-8866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http://www.kysec.cn/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(125)联储证券有限责任公司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深圳市福田区华强北路圣廷苑酒店B座26楼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深圳市福田区华强北路圣廷苑酒店B座26楼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吕春卫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张婉婷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010-86499765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0755-82075835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4006206868/010-56177851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http://www.lczq.com/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(126)华瑞保险销售有限公司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上海市嘉定区南翔镇众仁路399号运通星财富广场1号楼B座13、14层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上海市浦东区向城路288号国华金融大厦8楼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路昊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张爽爽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021-68595976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021-68595766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4001115818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www.huaruisales.com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(127)玄元保险代理有限公司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中国（上海）自由贸易试验区张杨路707号1105室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中国（上海）自由贸易试验区张杨路707号1105室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马永谙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卢亚博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021-50701053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021-50701053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4000808208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www.licaimofang.com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(128)阳光人寿保险股份有限公司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海南省三亚市迎宾路360-1号三亚阳光金融广场16层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北京市朝阳区朝外大街20号联合大厦701A室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李科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王超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010-59053660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010-85632773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95510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http://fund.sinosig.com/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(129)中国人寿保险股份有限公司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中国北京市西城区金融大街16号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中国北京市西城区金融大街16号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王滨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联系人： </w:t>
            </w:r>
          </w:p>
        </w:tc>
        <w:tc>
          <w:tcPr>
            <w:tcW w:w="7440" w:type="dxa"/>
            <w:shd w:val="clear" w:color="auto" w:fill="auto"/>
            <w:hideMark/>
          </w:tcPr>
          <w:p w:rsidR="007F7ABA" w:rsidRPr="007F7ABA" w:rsidRDefault="007F7ABA">
            <w:pPr>
              <w:pStyle w:val="a3"/>
            </w:pPr>
            <w:r w:rsidRPr="007F7ABA">
              <w:rPr>
                <w:rFonts w:hint="eastAsia"/>
              </w:rPr>
              <w:t xml:space="preserve">秦泽伟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010-63631539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010-66222276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95519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www.e-chinalife.com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(130)泉州银行股份有限公司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泉州市丰泽区云鹿路3号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泉州市丰泽区云鹿路3号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傅子能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董培姗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0595-22551071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0595-22505215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400-889-6312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www.qzccbank.com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(131)华融湘江银行股份有限公司</w:t>
      </w:r>
    </w:p>
    <w:tbl>
      <w:tblPr>
        <w:tblStyle w:val="a9"/>
        <w:tblW w:w="8353" w:type="dxa"/>
        <w:tblLook w:val="04A0" w:firstRow="1" w:lastRow="0" w:firstColumn="1" w:lastColumn="0" w:noHBand="0" w:noVBand="1"/>
      </w:tblPr>
      <w:tblGrid>
        <w:gridCol w:w="2337"/>
        <w:gridCol w:w="601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湖南省长沙市天心区芙蓉南路一段828号鑫远-杰座大厦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湖南省长沙市天心区芙蓉南路一段828号鑫远-杰座大厦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刘永生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张鹏君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0731-96599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0731-89828806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0731-96599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www.hrxjbank.com.cn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(132)广东南粤银行股份有限公司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湛江经济技术开发区乐山路27号财富汇金融中心1层01、02号商铺、2层01号商铺、3层01号商铺、39-45层办公室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湛江经济技术开发区乐山大道60号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蒋丹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吴家团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0759-2631600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0759-2631600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961818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www.gdnybank.com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(133)龙江银行股份有限公司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黑龙江省哈尔滨市道里区友谊路436号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黑龙江省哈尔滨市道里区友谊路436号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张建辉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闫勇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0451-85706107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0451-85706107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4006458888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www.lj-bank.com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(134)青岛农村商业银行股份有限公司</w:t>
      </w:r>
    </w:p>
    <w:tbl>
      <w:tblPr>
        <w:tblStyle w:val="a9"/>
        <w:tblW w:w="8353" w:type="dxa"/>
        <w:tblLook w:val="04A0" w:firstRow="1" w:lastRow="0" w:firstColumn="1" w:lastColumn="0" w:noHBand="0" w:noVBand="1"/>
      </w:tblPr>
      <w:tblGrid>
        <w:gridCol w:w="2378"/>
        <w:gridCol w:w="597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山东省青岛市崂山区秦岭路6号1号楼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山东省青岛市崂山区秦岭路6号1号楼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刘仲生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严菲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0532-66957360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0532-66957229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0532-96668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www.qrcb.com.cn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(135)深圳前海微众银行股份有限公司</w:t>
      </w:r>
    </w:p>
    <w:tbl>
      <w:tblPr>
        <w:tblStyle w:val="a9"/>
        <w:tblW w:w="8353" w:type="dxa"/>
        <w:tblLook w:val="04A0" w:firstRow="1" w:lastRow="0" w:firstColumn="1" w:lastColumn="0" w:noHBand="0" w:noVBand="1"/>
      </w:tblPr>
      <w:tblGrid>
        <w:gridCol w:w="2277"/>
        <w:gridCol w:w="607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广东省深圳市前海深港合作区前湾一路 1号A栋201室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广东省深圳市南山区田厦国际中心36楼、37楼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顾敏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唐宇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0755-89462525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0755-86700688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400-999-8877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http://www.webank.com/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(136)桂林银行股份有限公司</w:t>
      </w:r>
    </w:p>
    <w:tbl>
      <w:tblPr>
        <w:tblStyle w:val="a9"/>
        <w:tblW w:w="8353" w:type="dxa"/>
        <w:tblLook w:val="04A0" w:firstRow="1" w:lastRow="0" w:firstColumn="1" w:lastColumn="0" w:noHBand="0" w:noVBand="1"/>
      </w:tblPr>
      <w:tblGrid>
        <w:gridCol w:w="2314"/>
        <w:gridCol w:w="6039"/>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桂林市中山南路76号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桂林市中山南路76号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王能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周佩玲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0773-3810130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0773-3851691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400-86-96299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www.guilinbank.com.cn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(137)云南红塔银行股份有限公司</w:t>
      </w:r>
    </w:p>
    <w:tbl>
      <w:tblPr>
        <w:tblStyle w:val="a9"/>
        <w:tblW w:w="8353" w:type="dxa"/>
        <w:tblLook w:val="04A0" w:firstRow="1" w:lastRow="0" w:firstColumn="1" w:lastColumn="0" w:noHBand="0" w:noVBand="1"/>
      </w:tblPr>
      <w:tblGrid>
        <w:gridCol w:w="2368"/>
        <w:gridCol w:w="5985"/>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云南省玉溪市东风南路2号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云南省昆明市盘龙区世博路低碳中心A座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李光林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马杰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0871-65236624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0871-65236614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0877-96522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lastRenderedPageBreak/>
              <w:t xml:space="preserve">网址： </w:t>
            </w:r>
          </w:p>
        </w:tc>
        <w:tc>
          <w:tcPr>
            <w:tcW w:w="7440" w:type="dxa"/>
            <w:shd w:val="clear" w:color="auto" w:fill="auto"/>
            <w:hideMark/>
          </w:tcPr>
          <w:p w:rsidR="007F7ABA" w:rsidRPr="007F7ABA" w:rsidRDefault="007F7ABA">
            <w:pPr>
              <w:pStyle w:val="a3"/>
            </w:pPr>
            <w:r w:rsidRPr="007F7ABA">
              <w:rPr>
                <w:rFonts w:hint="eastAsia"/>
              </w:rPr>
              <w:t xml:space="preserve">www.ynhtbank.com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(138)九江银行股份有限公司</w:t>
      </w:r>
    </w:p>
    <w:tbl>
      <w:tblPr>
        <w:tblStyle w:val="a9"/>
        <w:tblW w:w="8353" w:type="dxa"/>
        <w:tblLook w:val="04A0" w:firstRow="1" w:lastRow="0" w:firstColumn="1" w:lastColumn="0" w:noHBand="0" w:noVBand="1"/>
      </w:tblPr>
      <w:tblGrid>
        <w:gridCol w:w="2397"/>
        <w:gridCol w:w="595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江西省九江市濂溪区长虹大道619号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江西省九江市濂溪区长虹大道619号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刘羡庭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刘心皓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0792-2190262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0792-8325029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95316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www.jjccb.com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(139)厦门国际银行股份有限公司</w:t>
      </w:r>
    </w:p>
    <w:tbl>
      <w:tblPr>
        <w:tblStyle w:val="a9"/>
        <w:tblW w:w="8353" w:type="dxa"/>
        <w:tblLook w:val="04A0" w:firstRow="1" w:lastRow="0" w:firstColumn="1" w:lastColumn="0" w:noHBand="0" w:noVBand="1"/>
      </w:tblPr>
      <w:tblGrid>
        <w:gridCol w:w="2387"/>
        <w:gridCol w:w="5966"/>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厦门市思明区鹭江道8-10号国际银行大厦1-6层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厦门市思明区鹭江道8-10号国际银行大厦1-6层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翁若同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林婉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0592-2078888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0592-2100752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4001-623-623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www.xib.com.cn </w:t>
            </w:r>
          </w:p>
        </w:tc>
      </w:tr>
    </w:tbl>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b/>
          <w:bCs/>
          <w:sz w:val="21"/>
          <w:szCs w:val="21"/>
        </w:rPr>
        <w:t>(140)湖北银行股份有限公司</w:t>
      </w:r>
    </w:p>
    <w:tbl>
      <w:tblPr>
        <w:tblStyle w:val="a9"/>
        <w:tblW w:w="8353" w:type="dxa"/>
        <w:tblLook w:val="04A0" w:firstRow="1" w:lastRow="0" w:firstColumn="1" w:lastColumn="0" w:noHBand="0" w:noVBand="1"/>
      </w:tblPr>
      <w:tblGrid>
        <w:gridCol w:w="2290"/>
        <w:gridCol w:w="6063"/>
      </w:tblGrid>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注册地址： </w:t>
            </w:r>
          </w:p>
        </w:tc>
        <w:tc>
          <w:tcPr>
            <w:tcW w:w="7440" w:type="dxa"/>
            <w:shd w:val="clear" w:color="auto" w:fill="auto"/>
            <w:hideMark/>
          </w:tcPr>
          <w:p w:rsidR="007F7ABA" w:rsidRPr="007F7ABA" w:rsidRDefault="007F7ABA">
            <w:pPr>
              <w:pStyle w:val="a3"/>
            </w:pPr>
            <w:r w:rsidRPr="007F7ABA">
              <w:rPr>
                <w:rFonts w:hint="eastAsia"/>
              </w:rPr>
              <w:t xml:space="preserve">武汉市武昌区水果湖街中北路86号汉街总部国际8栋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办公地址： </w:t>
            </w:r>
          </w:p>
        </w:tc>
        <w:tc>
          <w:tcPr>
            <w:tcW w:w="7440" w:type="dxa"/>
            <w:shd w:val="clear" w:color="auto" w:fill="auto"/>
            <w:hideMark/>
          </w:tcPr>
          <w:p w:rsidR="007F7ABA" w:rsidRPr="007F7ABA" w:rsidRDefault="007F7ABA">
            <w:pPr>
              <w:pStyle w:val="a3"/>
            </w:pPr>
            <w:r w:rsidRPr="007F7ABA">
              <w:rPr>
                <w:rFonts w:hint="eastAsia"/>
              </w:rPr>
              <w:t xml:space="preserve">武汉市武昌区水果湖街中北路86号汉街总部国际8栋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法定代表人： </w:t>
            </w:r>
          </w:p>
        </w:tc>
        <w:tc>
          <w:tcPr>
            <w:tcW w:w="7440" w:type="dxa"/>
            <w:shd w:val="clear" w:color="auto" w:fill="auto"/>
            <w:hideMark/>
          </w:tcPr>
          <w:p w:rsidR="007F7ABA" w:rsidRPr="007F7ABA" w:rsidRDefault="007F7ABA">
            <w:pPr>
              <w:pStyle w:val="a3"/>
            </w:pPr>
            <w:r w:rsidRPr="007F7ABA">
              <w:rPr>
                <w:rFonts w:hint="eastAsia"/>
              </w:rPr>
              <w:t xml:space="preserve">陈大林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联系人： </w:t>
            </w:r>
          </w:p>
        </w:tc>
        <w:tc>
          <w:tcPr>
            <w:tcW w:w="7440" w:type="dxa"/>
            <w:shd w:val="clear" w:color="auto" w:fill="auto"/>
            <w:hideMark/>
          </w:tcPr>
          <w:p w:rsidR="007F7ABA" w:rsidRPr="007F7ABA" w:rsidRDefault="007F7ABA">
            <w:pPr>
              <w:pStyle w:val="a3"/>
            </w:pPr>
            <w:r w:rsidRPr="007F7ABA">
              <w:rPr>
                <w:rFonts w:hint="eastAsia"/>
              </w:rPr>
              <w:t xml:space="preserve">李昕雅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电话： </w:t>
            </w:r>
          </w:p>
        </w:tc>
        <w:tc>
          <w:tcPr>
            <w:tcW w:w="7440" w:type="dxa"/>
            <w:shd w:val="clear" w:color="auto" w:fill="auto"/>
            <w:hideMark/>
          </w:tcPr>
          <w:p w:rsidR="007F7ABA" w:rsidRPr="007F7ABA" w:rsidRDefault="007F7ABA">
            <w:pPr>
              <w:pStyle w:val="a3"/>
            </w:pPr>
            <w:r w:rsidRPr="007F7ABA">
              <w:rPr>
                <w:rFonts w:hint="eastAsia"/>
              </w:rPr>
              <w:t xml:space="preserve">027-87139129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传真： </w:t>
            </w:r>
          </w:p>
        </w:tc>
        <w:tc>
          <w:tcPr>
            <w:tcW w:w="7440" w:type="dxa"/>
            <w:shd w:val="clear" w:color="auto" w:fill="auto"/>
            <w:hideMark/>
          </w:tcPr>
          <w:p w:rsidR="007F7ABA" w:rsidRPr="007F7ABA" w:rsidRDefault="007F7ABA">
            <w:pPr>
              <w:pStyle w:val="a3"/>
            </w:pPr>
            <w:r w:rsidRPr="007F7ABA">
              <w:rPr>
                <w:rFonts w:hint="eastAsia"/>
              </w:rPr>
              <w:t xml:space="preserve">027-87135931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客户服务电话： </w:t>
            </w:r>
          </w:p>
        </w:tc>
        <w:tc>
          <w:tcPr>
            <w:tcW w:w="7440" w:type="dxa"/>
            <w:shd w:val="clear" w:color="auto" w:fill="auto"/>
            <w:hideMark/>
          </w:tcPr>
          <w:p w:rsidR="007F7ABA" w:rsidRPr="007F7ABA" w:rsidRDefault="007F7ABA">
            <w:pPr>
              <w:pStyle w:val="a3"/>
            </w:pPr>
            <w:r w:rsidRPr="007F7ABA">
              <w:rPr>
                <w:rFonts w:hint="eastAsia"/>
              </w:rPr>
              <w:t xml:space="preserve">（湖北）96599（全国）400-85-96599 </w:t>
            </w:r>
          </w:p>
        </w:tc>
      </w:tr>
      <w:tr w:rsidR="007F7ABA" w:rsidRPr="007F7ABA" w:rsidTr="007F7ABA">
        <w:trPr>
          <w:divId w:val="1505852139"/>
        </w:trPr>
        <w:tc>
          <w:tcPr>
            <w:tcW w:w="3000" w:type="dxa"/>
            <w:shd w:val="clear" w:color="auto" w:fill="auto"/>
            <w:hideMark/>
          </w:tcPr>
          <w:p w:rsidR="007F7ABA" w:rsidRPr="007F7ABA" w:rsidRDefault="007F7ABA">
            <w:pPr>
              <w:pStyle w:val="a3"/>
            </w:pPr>
            <w:r w:rsidRPr="007F7ABA">
              <w:rPr>
                <w:rFonts w:hint="eastAsia"/>
              </w:rPr>
              <w:t xml:space="preserve">网址： </w:t>
            </w:r>
          </w:p>
        </w:tc>
        <w:tc>
          <w:tcPr>
            <w:tcW w:w="7440" w:type="dxa"/>
            <w:shd w:val="clear" w:color="auto" w:fill="auto"/>
            <w:hideMark/>
          </w:tcPr>
          <w:p w:rsidR="007F7ABA" w:rsidRPr="007F7ABA" w:rsidRDefault="007F7ABA">
            <w:pPr>
              <w:pStyle w:val="a3"/>
            </w:pPr>
            <w:r w:rsidRPr="007F7ABA">
              <w:rPr>
                <w:rFonts w:hint="eastAsia"/>
              </w:rPr>
              <w:t xml:space="preserve">http://www.hubeibank.cn </w:t>
            </w:r>
          </w:p>
        </w:tc>
      </w:tr>
    </w:tbl>
    <w:p w:rsidR="007F7ABA" w:rsidRPr="007F7ABA" w:rsidRDefault="007F7ABA">
      <w:pPr>
        <w:divId w:val="1505852139"/>
        <w:rPr>
          <w:rFonts w:ascii="宋体" w:eastAsia="宋体" w:hAnsi="宋体"/>
          <w:sz w:val="24"/>
          <w:szCs w:val="24"/>
        </w:rPr>
      </w:pPr>
      <w:bookmarkStart w:id="70" w:name="field_0_allproxysaletables_1_end"/>
      <w:bookmarkEnd w:id="70"/>
      <w:r w:rsidRPr="007F7ABA">
        <w:rPr>
          <w:rFonts w:ascii="宋体" w:eastAsia="宋体" w:hAnsi="宋体"/>
        </w:rPr>
        <w:t xml:space="preserve">  </w:t>
      </w:r>
    </w:p>
    <w:p w:rsidR="007F7ABA" w:rsidRPr="007F7ABA" w:rsidRDefault="007F7ABA">
      <w:pPr>
        <w:pStyle w:val="a3"/>
        <w:spacing w:before="0" w:beforeAutospacing="0" w:after="0" w:afterAutospacing="0" w:line="360" w:lineRule="auto"/>
        <w:ind w:firstLine="420"/>
        <w:divId w:val="1505852139"/>
        <w:rPr>
          <w:sz w:val="21"/>
          <w:szCs w:val="21"/>
        </w:rPr>
      </w:pPr>
      <w:r w:rsidRPr="007F7ABA">
        <w:rPr>
          <w:rFonts w:hint="eastAsia"/>
          <w:sz w:val="21"/>
          <w:szCs w:val="21"/>
        </w:rPr>
        <w:t>基金管理人可根据有关法律法规，变更、增减发售本基金的销售机构，并在基金管理人</w:t>
      </w:r>
      <w:bookmarkStart w:id="71" w:name="chapter_level1_7_56_section_2_end"/>
      <w:bookmarkEnd w:id="71"/>
      <w:r w:rsidRPr="007F7ABA">
        <w:rPr>
          <w:rFonts w:hint="eastAsia"/>
          <w:sz w:val="21"/>
          <w:szCs w:val="21"/>
        </w:rPr>
        <w:t xml:space="preserve">网站公示。 </w:t>
      </w:r>
    </w:p>
    <w:p w:rsidR="007F7ABA" w:rsidRPr="007F7ABA" w:rsidRDefault="007F7ABA">
      <w:pPr>
        <w:pStyle w:val="a3"/>
        <w:spacing w:before="0" w:beforeAutospacing="0" w:after="0" w:afterAutospacing="0" w:line="360" w:lineRule="auto"/>
        <w:ind w:firstLine="420"/>
        <w:divId w:val="1917549124"/>
        <w:rPr>
          <w:sz w:val="21"/>
          <w:szCs w:val="21"/>
        </w:rPr>
      </w:pPr>
      <w:bookmarkStart w:id="72" w:name="chapter_level1_7_56_section_3"/>
      <w:bookmarkEnd w:id="72"/>
      <w:r w:rsidRPr="007F7ABA">
        <w:rPr>
          <w:rStyle w:val="a4"/>
          <w:rFonts w:hint="eastAsia"/>
          <w:sz w:val="21"/>
          <w:szCs w:val="21"/>
        </w:rPr>
        <w:t>二、登记机构</w:t>
      </w:r>
    </w:p>
    <w:p w:rsidR="007F7ABA" w:rsidRPr="007F7ABA" w:rsidRDefault="007F7ABA">
      <w:pPr>
        <w:pStyle w:val="a3"/>
        <w:spacing w:before="0" w:beforeAutospacing="0" w:after="0" w:afterAutospacing="0" w:line="360" w:lineRule="auto"/>
        <w:ind w:firstLine="420"/>
        <w:divId w:val="1917549124"/>
        <w:rPr>
          <w:sz w:val="21"/>
          <w:szCs w:val="21"/>
        </w:rPr>
      </w:pPr>
      <w:bookmarkStart w:id="73" w:name="field_0_registercompanyinfo_1_start"/>
      <w:bookmarkEnd w:id="73"/>
      <w:r w:rsidRPr="007F7ABA">
        <w:rPr>
          <w:rFonts w:hint="eastAsia"/>
          <w:sz w:val="21"/>
          <w:szCs w:val="21"/>
        </w:rPr>
        <w:t xml:space="preserve">名称：博时基金管理有限公司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住所：深圳市福田区莲花街道福新社区益田路5999号基金大厦21层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办公地址：北京市建国门内大街18号恒基中心1座23层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法定代表人：江向阳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电话：（010）65171166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lastRenderedPageBreak/>
        <w:t xml:space="preserve">传真：（010）65187068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联系人：许鹏 </w:t>
      </w:r>
      <w:bookmarkStart w:id="74" w:name="field_0_registercompanyinfo_1_end"/>
      <w:bookmarkEnd w:id="74"/>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Style w:val="a4"/>
          <w:rFonts w:hint="eastAsia"/>
          <w:sz w:val="21"/>
          <w:szCs w:val="21"/>
        </w:rPr>
        <w:t>三、出具法律意见书的律师事务所</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名称：上海市通力律师事务所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注册地址：上海市银城中路68号时代金融中心19楼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办公地址：上海市银城中路68号时代金融中心19楼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电话： （021）31358666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传真： （021）31358600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负责人：俞卫锋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联系人：陆奇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经办律师：安冬、陆奇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Style w:val="a4"/>
          <w:rFonts w:hint="eastAsia"/>
          <w:sz w:val="21"/>
          <w:szCs w:val="21"/>
        </w:rPr>
        <w:t>四、审计基金财产的会计师事务所</w:t>
      </w:r>
    </w:p>
    <w:p w:rsidR="007F7ABA" w:rsidRPr="007F7ABA" w:rsidRDefault="007F7ABA">
      <w:pPr>
        <w:pStyle w:val="a3"/>
        <w:spacing w:before="0" w:beforeAutospacing="0" w:after="0" w:afterAutospacing="0" w:line="360" w:lineRule="auto"/>
        <w:ind w:firstLine="420"/>
        <w:divId w:val="1917549124"/>
        <w:rPr>
          <w:sz w:val="21"/>
          <w:szCs w:val="21"/>
        </w:rPr>
      </w:pPr>
      <w:bookmarkStart w:id="75" w:name="field_0_accountingcompanyinfo_1_start"/>
      <w:bookmarkEnd w:id="75"/>
      <w:r w:rsidRPr="007F7ABA">
        <w:rPr>
          <w:rFonts w:hint="eastAsia"/>
          <w:sz w:val="21"/>
          <w:szCs w:val="21"/>
        </w:rPr>
        <w:t xml:space="preserve">名称：普华永道中天会计师事务所(特殊普通合伙）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住所：中国（上海）自由贸易试验区陆家嘴环路1318号星展银行大厦507单元01室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办公地址：上海市湖滨路202号普华永道中心11楼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执行事务合伙人：李丹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联系电话：（021）23238888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传真：（021）23238800  </w:t>
      </w:r>
    </w:p>
    <w:p w:rsidR="007F7ABA" w:rsidRPr="007F7ABA" w:rsidRDefault="007F7ABA">
      <w:pPr>
        <w:pStyle w:val="a3"/>
        <w:spacing w:before="0" w:beforeAutospacing="0" w:after="0" w:afterAutospacing="0" w:line="360" w:lineRule="auto"/>
        <w:ind w:firstLine="420"/>
        <w:divId w:val="1917549124"/>
        <w:rPr>
          <w:sz w:val="21"/>
          <w:szCs w:val="21"/>
        </w:rPr>
      </w:pPr>
      <w:r w:rsidRPr="007F7ABA">
        <w:rPr>
          <w:rFonts w:hint="eastAsia"/>
          <w:sz w:val="21"/>
          <w:szCs w:val="21"/>
        </w:rPr>
        <w:t xml:space="preserve">联系人：沈兆杰  </w:t>
      </w:r>
    </w:p>
    <w:p w:rsidR="007F7ABA" w:rsidRPr="007F7ABA" w:rsidRDefault="007F7ABA">
      <w:pPr>
        <w:pStyle w:val="a3"/>
        <w:spacing w:before="0" w:beforeAutospacing="0" w:after="0" w:afterAutospacing="0" w:line="360" w:lineRule="auto"/>
        <w:ind w:firstLine="420"/>
        <w:divId w:val="1917549124"/>
        <w:rPr>
          <w:sz w:val="21"/>
          <w:szCs w:val="21"/>
        </w:rPr>
      </w:pPr>
      <w:bookmarkStart w:id="76" w:name="chapter_level1_7_56_section_3_end"/>
      <w:bookmarkEnd w:id="76"/>
      <w:r w:rsidRPr="007F7ABA">
        <w:rPr>
          <w:rFonts w:hint="eastAsia"/>
          <w:sz w:val="21"/>
          <w:szCs w:val="21"/>
        </w:rPr>
        <w:t xml:space="preserve">经办注册会计师：张振波、沈兆杰  </w:t>
      </w:r>
      <w:bookmarkStart w:id="77" w:name="field_0_accountingcompanyinfo_1_end"/>
      <w:bookmarkEnd w:id="77"/>
      <w:r w:rsidRPr="007F7ABA">
        <w:rPr>
          <w:rFonts w:hint="eastAsia"/>
          <w:sz w:val="21"/>
          <w:szCs w:val="21"/>
        </w:rPr>
        <w:t xml:space="preserve">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78" w:name="chapter_level1_9_58"/>
      <w:bookmarkStart w:id="79" w:name="_Toc50552680"/>
      <w:r w:rsidRPr="007F7ABA">
        <w:rPr>
          <w:rFonts w:ascii="宋体" w:eastAsia="宋体" w:hAnsi="宋体" w:hint="eastAsia"/>
          <w:sz w:val="30"/>
        </w:rPr>
        <w:lastRenderedPageBreak/>
        <w:t>第六部分 基金的募集与基金合同的生效</w:t>
      </w:r>
      <w:bookmarkEnd w:id="78"/>
      <w:bookmarkEnd w:id="79"/>
    </w:p>
    <w:p w:rsidR="007F7ABA" w:rsidRPr="007F7ABA" w:rsidRDefault="007F7ABA">
      <w:pPr>
        <w:pStyle w:val="a3"/>
        <w:spacing w:before="0" w:beforeAutospacing="0" w:after="0" w:afterAutospacing="0" w:line="360" w:lineRule="auto"/>
        <w:ind w:firstLine="420"/>
        <w:divId w:val="1413970150"/>
        <w:rPr>
          <w:sz w:val="21"/>
          <w:szCs w:val="21"/>
        </w:rPr>
      </w:pPr>
      <w:bookmarkStart w:id="80" w:name="chapter_level1_9_58_section_1"/>
      <w:bookmarkEnd w:id="80"/>
      <w:r w:rsidRPr="007F7ABA">
        <w:rPr>
          <w:rStyle w:val="a4"/>
          <w:rFonts w:hint="eastAsia"/>
          <w:sz w:val="21"/>
          <w:szCs w:val="21"/>
        </w:rPr>
        <w:t>一、 基金的募集</w:t>
      </w:r>
    </w:p>
    <w:p w:rsidR="007F7ABA" w:rsidRPr="007F7ABA" w:rsidRDefault="007F7ABA">
      <w:pPr>
        <w:pStyle w:val="a3"/>
        <w:spacing w:before="0" w:beforeAutospacing="0" w:after="0" w:afterAutospacing="0" w:line="360" w:lineRule="auto"/>
        <w:ind w:firstLine="420"/>
        <w:divId w:val="1413970150"/>
        <w:rPr>
          <w:sz w:val="21"/>
          <w:szCs w:val="21"/>
        </w:rPr>
      </w:pPr>
      <w:r w:rsidRPr="007F7ABA">
        <w:rPr>
          <w:rFonts w:hint="eastAsia"/>
          <w:sz w:val="21"/>
          <w:szCs w:val="21"/>
        </w:rPr>
        <w:t>基金管理人按照《基金法》、《运作办法》、《销售办法》、基金合同及其他有关规定募集本基金，并经中国证监会</w:t>
      </w:r>
      <w:bookmarkStart w:id="81" w:name="field_2343_approveddate_2"/>
      <w:r w:rsidR="00D81F6A">
        <w:rPr>
          <w:sz w:val="21"/>
          <w:szCs w:val="21"/>
        </w:rPr>
        <w:t>2015年11月02日</w:t>
      </w:r>
      <w:bookmarkEnd w:id="81"/>
      <w:r w:rsidRPr="007F7ABA">
        <w:rPr>
          <w:rFonts w:hint="eastAsia"/>
          <w:sz w:val="21"/>
          <w:szCs w:val="21"/>
        </w:rPr>
        <w:t>证监许可</w:t>
      </w:r>
      <w:bookmarkStart w:id="82" w:name="field_2343_lotnumber_2"/>
      <w:r w:rsidR="00D81F6A">
        <w:rPr>
          <w:sz w:val="21"/>
          <w:szCs w:val="21"/>
        </w:rPr>
        <w:t>[2015]2443</w:t>
      </w:r>
      <w:bookmarkEnd w:id="82"/>
      <w:r w:rsidRPr="007F7ABA">
        <w:rPr>
          <w:rFonts w:hint="eastAsia"/>
          <w:sz w:val="21"/>
          <w:szCs w:val="21"/>
        </w:rPr>
        <w:t xml:space="preserve">号文准予注册募集。 </w:t>
      </w:r>
    </w:p>
    <w:p w:rsidR="007F7ABA" w:rsidRPr="007F7ABA" w:rsidRDefault="007F7ABA">
      <w:pPr>
        <w:pStyle w:val="a3"/>
        <w:spacing w:before="0" w:beforeAutospacing="0" w:after="0" w:afterAutospacing="0" w:line="360" w:lineRule="auto"/>
        <w:ind w:firstLine="420"/>
        <w:divId w:val="1413970150"/>
        <w:rPr>
          <w:sz w:val="21"/>
          <w:szCs w:val="21"/>
        </w:rPr>
      </w:pPr>
      <w:r w:rsidRPr="007F7ABA">
        <w:rPr>
          <w:rFonts w:hint="eastAsia"/>
          <w:sz w:val="21"/>
          <w:szCs w:val="21"/>
        </w:rPr>
        <w:t>本基金募集期从</w:t>
      </w:r>
      <w:bookmarkStart w:id="83" w:name="field_58_raisebegindate_1"/>
      <w:r w:rsidR="00D81F6A">
        <w:rPr>
          <w:sz w:val="21"/>
          <w:szCs w:val="21"/>
        </w:rPr>
        <w:t>2017年03月21日</w:t>
      </w:r>
      <w:bookmarkEnd w:id="83"/>
      <w:r w:rsidRPr="007F7ABA">
        <w:rPr>
          <w:rFonts w:hint="eastAsia"/>
          <w:sz w:val="21"/>
          <w:szCs w:val="21"/>
        </w:rPr>
        <w:t>起至</w:t>
      </w:r>
      <w:bookmarkStart w:id="84" w:name="field_58_raiseenddate_1"/>
      <w:r w:rsidR="00D81F6A">
        <w:rPr>
          <w:sz w:val="21"/>
          <w:szCs w:val="21"/>
        </w:rPr>
        <w:t>2017年05月26日</w:t>
      </w:r>
      <w:bookmarkEnd w:id="84"/>
      <w:r w:rsidRPr="007F7ABA">
        <w:rPr>
          <w:rFonts w:hint="eastAsia"/>
          <w:sz w:val="21"/>
          <w:szCs w:val="21"/>
        </w:rPr>
        <w:t>止，共募集</w:t>
      </w:r>
      <w:bookmarkStart w:id="85" w:name="field_58_raisetotal_1"/>
      <w:r w:rsidR="00D81F6A">
        <w:rPr>
          <w:sz w:val="21"/>
          <w:szCs w:val="21"/>
        </w:rPr>
        <w:t>207,364,454.65</w:t>
      </w:r>
      <w:bookmarkEnd w:id="85"/>
      <w:r w:rsidRPr="007F7ABA">
        <w:rPr>
          <w:rFonts w:hint="eastAsia"/>
          <w:sz w:val="21"/>
          <w:szCs w:val="21"/>
        </w:rPr>
        <w:t>份（含利息结转的份额），有效认购户数为</w:t>
      </w:r>
      <w:bookmarkStart w:id="86" w:name="field_58_effectivetotal_1"/>
      <w:r w:rsidR="00D81F6A">
        <w:rPr>
          <w:sz w:val="21"/>
          <w:szCs w:val="21"/>
        </w:rPr>
        <w:t>697</w:t>
      </w:r>
      <w:bookmarkEnd w:id="86"/>
      <w:r w:rsidRPr="007F7ABA">
        <w:rPr>
          <w:rFonts w:hint="eastAsia"/>
          <w:sz w:val="21"/>
          <w:szCs w:val="21"/>
        </w:rPr>
        <w:t xml:space="preserve">户。 </w:t>
      </w:r>
    </w:p>
    <w:p w:rsidR="007F7ABA" w:rsidRPr="007F7ABA" w:rsidRDefault="007F7ABA">
      <w:pPr>
        <w:pStyle w:val="a3"/>
        <w:spacing w:before="0" w:beforeAutospacing="0" w:after="0" w:afterAutospacing="0" w:line="360" w:lineRule="auto"/>
        <w:ind w:firstLine="420"/>
        <w:divId w:val="1413970150"/>
        <w:rPr>
          <w:sz w:val="21"/>
          <w:szCs w:val="21"/>
        </w:rPr>
      </w:pPr>
      <w:r w:rsidRPr="007F7ABA">
        <w:rPr>
          <w:rFonts w:hint="eastAsia"/>
          <w:sz w:val="21"/>
          <w:szCs w:val="21"/>
        </w:rPr>
        <w:t>本基金运作方式为</w:t>
      </w:r>
      <w:bookmarkStart w:id="87" w:name="field_58_operation_1"/>
      <w:r w:rsidR="00D81F6A">
        <w:rPr>
          <w:rFonts w:hint="eastAsia"/>
          <w:sz w:val="21"/>
          <w:szCs w:val="21"/>
        </w:rPr>
        <w:t>契约型开放式</w:t>
      </w:r>
      <w:bookmarkEnd w:id="87"/>
      <w:r w:rsidRPr="007F7ABA">
        <w:rPr>
          <w:rFonts w:hint="eastAsia"/>
          <w:sz w:val="21"/>
          <w:szCs w:val="21"/>
        </w:rPr>
        <w:t>，存续期间为</w:t>
      </w:r>
      <w:bookmarkStart w:id="88" w:name="field_58_duration_1"/>
      <w:r w:rsidR="00D81F6A">
        <w:rPr>
          <w:rFonts w:hint="eastAsia"/>
          <w:sz w:val="21"/>
          <w:szCs w:val="21"/>
        </w:rPr>
        <w:t>不定期</w:t>
      </w:r>
      <w:bookmarkEnd w:id="88"/>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413970150"/>
        <w:rPr>
          <w:sz w:val="21"/>
          <w:szCs w:val="21"/>
        </w:rPr>
      </w:pPr>
      <w:r w:rsidRPr="007F7ABA">
        <w:rPr>
          <w:rStyle w:val="a4"/>
          <w:rFonts w:hint="eastAsia"/>
          <w:sz w:val="21"/>
          <w:szCs w:val="21"/>
        </w:rPr>
        <w:t>二、基金合同的生效</w:t>
      </w:r>
    </w:p>
    <w:p w:rsidR="007F7ABA" w:rsidRPr="007F7ABA" w:rsidRDefault="007F7ABA">
      <w:pPr>
        <w:pStyle w:val="a3"/>
        <w:spacing w:before="0" w:beforeAutospacing="0" w:after="0" w:afterAutospacing="0" w:line="360" w:lineRule="auto"/>
        <w:ind w:firstLine="420"/>
        <w:divId w:val="1413970150"/>
        <w:rPr>
          <w:sz w:val="21"/>
          <w:szCs w:val="21"/>
        </w:rPr>
      </w:pPr>
      <w:bookmarkStart w:id="89" w:name="chapter_level1_9_58_section_1_end"/>
      <w:bookmarkEnd w:id="89"/>
      <w:r w:rsidRPr="007F7ABA">
        <w:rPr>
          <w:rFonts w:hint="eastAsia"/>
          <w:sz w:val="21"/>
          <w:szCs w:val="21"/>
        </w:rPr>
        <w:t>本基金的基金合同已于</w:t>
      </w:r>
      <w:bookmarkStart w:id="90" w:name="field_58_foundday_1"/>
      <w:r w:rsidR="00D81F6A">
        <w:rPr>
          <w:sz w:val="21"/>
          <w:szCs w:val="21"/>
        </w:rPr>
        <w:t>2017年06月05日</w:t>
      </w:r>
      <w:bookmarkEnd w:id="90"/>
      <w:r w:rsidRPr="007F7ABA">
        <w:rPr>
          <w:rFonts w:hint="eastAsia"/>
          <w:sz w:val="21"/>
          <w:szCs w:val="21"/>
        </w:rPr>
        <w:t xml:space="preserve">生效 </w:t>
      </w:r>
    </w:p>
    <w:p w:rsidR="007F7ABA" w:rsidRPr="007F7ABA" w:rsidRDefault="007F7ABA">
      <w:pPr>
        <w:pStyle w:val="a3"/>
        <w:spacing w:before="0" w:beforeAutospacing="0" w:after="0" w:afterAutospacing="0" w:line="360" w:lineRule="auto"/>
        <w:ind w:firstLine="420"/>
        <w:divId w:val="1176264160"/>
        <w:rPr>
          <w:sz w:val="21"/>
          <w:szCs w:val="21"/>
        </w:rPr>
      </w:pPr>
      <w:bookmarkStart w:id="91" w:name="chapter_level1_9_58_section_2"/>
      <w:bookmarkEnd w:id="91"/>
      <w:r w:rsidRPr="007F7ABA">
        <w:rPr>
          <w:rStyle w:val="a4"/>
          <w:rFonts w:hint="eastAsia"/>
          <w:sz w:val="21"/>
          <w:szCs w:val="21"/>
        </w:rPr>
        <w:t>三、基金存续期内的基金份额持有人数量和资产规模</w:t>
      </w:r>
    </w:p>
    <w:p w:rsidR="007F7ABA" w:rsidRPr="007F7ABA" w:rsidRDefault="007F7ABA">
      <w:pPr>
        <w:pStyle w:val="a3"/>
        <w:spacing w:before="0" w:beforeAutospacing="0" w:after="0" w:afterAutospacing="0" w:line="360" w:lineRule="auto"/>
        <w:ind w:firstLine="420"/>
        <w:divId w:val="1176264160"/>
        <w:rPr>
          <w:sz w:val="21"/>
          <w:szCs w:val="21"/>
        </w:rPr>
      </w:pPr>
      <w:r w:rsidRPr="007F7ABA">
        <w:rPr>
          <w:rFonts w:hint="eastAsia"/>
          <w:sz w:val="21"/>
          <w:szCs w:val="21"/>
        </w:rPr>
        <w:t xml:space="preserve">《基金合同》生效后，若连续二十个工作日出现基金份额持有人数量不满200人或者基金资产净值低于5000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7F7ABA" w:rsidRPr="007F7ABA" w:rsidRDefault="007F7ABA">
      <w:pPr>
        <w:pStyle w:val="a3"/>
        <w:spacing w:before="0" w:beforeAutospacing="0" w:after="0" w:afterAutospacing="0" w:line="360" w:lineRule="auto"/>
        <w:ind w:firstLine="420"/>
        <w:divId w:val="1176264160"/>
        <w:rPr>
          <w:sz w:val="21"/>
          <w:szCs w:val="21"/>
        </w:rPr>
      </w:pPr>
      <w:bookmarkStart w:id="92" w:name="chapter_level1_9_58_section_2_end"/>
      <w:bookmarkEnd w:id="92"/>
      <w:r w:rsidRPr="007F7ABA">
        <w:rPr>
          <w:rFonts w:hint="eastAsia"/>
          <w:sz w:val="21"/>
          <w:szCs w:val="21"/>
        </w:rPr>
        <w:t xml:space="preserve">法律法规另有规定时，从其规定。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93" w:name="chapter_level1_10_59"/>
      <w:bookmarkStart w:id="94" w:name="_Toc50552681"/>
      <w:r w:rsidRPr="007F7ABA">
        <w:rPr>
          <w:rFonts w:ascii="宋体" w:eastAsia="宋体" w:hAnsi="宋体" w:hint="eastAsia"/>
          <w:sz w:val="30"/>
        </w:rPr>
        <w:lastRenderedPageBreak/>
        <w:t>第七部分  基金份额的申购与赎回</w:t>
      </w:r>
      <w:bookmarkEnd w:id="93"/>
      <w:bookmarkEnd w:id="94"/>
    </w:p>
    <w:p w:rsidR="007F7ABA" w:rsidRPr="007F7ABA" w:rsidRDefault="007F7ABA">
      <w:pPr>
        <w:pStyle w:val="a3"/>
        <w:spacing w:before="0" w:beforeAutospacing="0" w:after="0" w:afterAutospacing="0" w:line="360" w:lineRule="auto"/>
        <w:ind w:firstLine="420"/>
        <w:divId w:val="530263172"/>
        <w:rPr>
          <w:sz w:val="21"/>
          <w:szCs w:val="21"/>
        </w:rPr>
      </w:pPr>
      <w:bookmarkStart w:id="95" w:name="chapter_level1_10_59_section_1"/>
      <w:bookmarkEnd w:id="95"/>
      <w:r w:rsidRPr="007F7ABA">
        <w:rPr>
          <w:rStyle w:val="a4"/>
          <w:rFonts w:hint="eastAsia"/>
          <w:sz w:val="21"/>
          <w:szCs w:val="21"/>
        </w:rPr>
        <w:t>一、申购与赎回的场所</w:t>
      </w:r>
    </w:p>
    <w:p w:rsidR="007F7ABA" w:rsidRPr="007F7ABA" w:rsidRDefault="007F7ABA">
      <w:pPr>
        <w:pStyle w:val="a3"/>
        <w:spacing w:before="0" w:beforeAutospacing="0" w:after="0" w:afterAutospacing="0" w:line="360" w:lineRule="auto"/>
        <w:ind w:firstLine="420"/>
        <w:divId w:val="530263172"/>
        <w:rPr>
          <w:sz w:val="21"/>
          <w:szCs w:val="21"/>
        </w:rPr>
      </w:pPr>
      <w:r w:rsidRPr="007F7ABA">
        <w:rPr>
          <w:rFonts w:hint="eastAsia"/>
          <w:sz w:val="21"/>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w:t>
      </w:r>
      <w:bookmarkStart w:id="96" w:name="chapter_level1_10_59_section_1_end"/>
      <w:bookmarkEnd w:id="96"/>
      <w:r w:rsidRPr="007F7ABA">
        <w:rPr>
          <w:rFonts w:hint="eastAsia"/>
          <w:sz w:val="21"/>
          <w:szCs w:val="21"/>
        </w:rPr>
        <w:t xml:space="preserve">额的申购与赎回。 </w:t>
      </w:r>
    </w:p>
    <w:p w:rsidR="007F7ABA" w:rsidRPr="007F7ABA" w:rsidRDefault="007F7ABA">
      <w:pPr>
        <w:pStyle w:val="a3"/>
        <w:spacing w:before="0" w:beforeAutospacing="0" w:after="0" w:afterAutospacing="0" w:line="360" w:lineRule="auto"/>
        <w:ind w:firstLine="420"/>
        <w:divId w:val="311839362"/>
        <w:rPr>
          <w:sz w:val="21"/>
          <w:szCs w:val="21"/>
        </w:rPr>
      </w:pPr>
      <w:bookmarkStart w:id="97" w:name="chapter_level1_10_59_section_2"/>
      <w:bookmarkEnd w:id="97"/>
      <w:r w:rsidRPr="007F7ABA">
        <w:rPr>
          <w:rStyle w:val="a4"/>
          <w:rFonts w:hint="eastAsia"/>
          <w:sz w:val="21"/>
          <w:szCs w:val="21"/>
        </w:rPr>
        <w:t>二、申购、赎回开放日及业务办理时间</w:t>
      </w:r>
    </w:p>
    <w:p w:rsidR="007F7ABA" w:rsidRPr="007F7ABA" w:rsidRDefault="007F7ABA">
      <w:pPr>
        <w:pStyle w:val="a3"/>
        <w:spacing w:before="0" w:beforeAutospacing="0" w:after="0" w:afterAutospacing="0" w:line="360" w:lineRule="auto"/>
        <w:ind w:firstLine="420"/>
        <w:divId w:val="311839362"/>
        <w:rPr>
          <w:sz w:val="21"/>
          <w:szCs w:val="21"/>
        </w:rPr>
      </w:pPr>
      <w:r w:rsidRPr="007F7ABA">
        <w:rPr>
          <w:rFonts w:hint="eastAsia"/>
          <w:sz w:val="21"/>
          <w:szCs w:val="21"/>
        </w:rPr>
        <w:t xml:space="preserve">1、开放日及开放时间 </w:t>
      </w:r>
    </w:p>
    <w:p w:rsidR="007F7ABA" w:rsidRPr="007F7ABA" w:rsidRDefault="007F7ABA">
      <w:pPr>
        <w:pStyle w:val="a3"/>
        <w:spacing w:before="0" w:beforeAutospacing="0" w:after="0" w:afterAutospacing="0" w:line="360" w:lineRule="auto"/>
        <w:ind w:firstLine="420"/>
        <w:divId w:val="311839362"/>
        <w:rPr>
          <w:sz w:val="21"/>
          <w:szCs w:val="21"/>
        </w:rPr>
      </w:pPr>
      <w:r w:rsidRPr="007F7ABA">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7F7ABA" w:rsidRPr="007F7ABA" w:rsidRDefault="007F7ABA">
      <w:pPr>
        <w:pStyle w:val="a3"/>
        <w:spacing w:before="0" w:beforeAutospacing="0" w:after="0" w:afterAutospacing="0" w:line="360" w:lineRule="auto"/>
        <w:ind w:firstLine="420"/>
        <w:divId w:val="311839362"/>
        <w:rPr>
          <w:sz w:val="21"/>
          <w:szCs w:val="21"/>
        </w:rPr>
      </w:pPr>
      <w:r w:rsidRPr="007F7ABA">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进行公告。 </w:t>
      </w:r>
    </w:p>
    <w:p w:rsidR="007F7ABA" w:rsidRPr="007F7ABA" w:rsidRDefault="007F7ABA">
      <w:pPr>
        <w:pStyle w:val="a3"/>
        <w:spacing w:before="0" w:beforeAutospacing="0" w:after="0" w:afterAutospacing="0" w:line="360" w:lineRule="auto"/>
        <w:ind w:firstLine="420"/>
        <w:divId w:val="311839362"/>
        <w:rPr>
          <w:sz w:val="21"/>
          <w:szCs w:val="21"/>
        </w:rPr>
      </w:pPr>
      <w:r w:rsidRPr="007F7ABA">
        <w:rPr>
          <w:rFonts w:hint="eastAsia"/>
          <w:sz w:val="21"/>
          <w:szCs w:val="21"/>
        </w:rPr>
        <w:t xml:space="preserve">2、申购、赎回开始日及业务办理时间 </w:t>
      </w:r>
    </w:p>
    <w:p w:rsidR="007F7ABA" w:rsidRPr="007F7ABA" w:rsidRDefault="007F7ABA">
      <w:pPr>
        <w:pStyle w:val="a3"/>
        <w:spacing w:before="0" w:beforeAutospacing="0" w:after="0" w:afterAutospacing="0" w:line="360" w:lineRule="auto"/>
        <w:ind w:firstLine="420"/>
        <w:divId w:val="311839362"/>
        <w:rPr>
          <w:sz w:val="21"/>
          <w:szCs w:val="21"/>
        </w:rPr>
      </w:pPr>
      <w:r w:rsidRPr="007F7ABA">
        <w:rPr>
          <w:rFonts w:hint="eastAsia"/>
          <w:sz w:val="21"/>
          <w:szCs w:val="21"/>
        </w:rPr>
        <w:t xml:space="preserve">本基金已于2017年7月28日起开始办理申购赎回业务。 </w:t>
      </w:r>
    </w:p>
    <w:p w:rsidR="007F7ABA" w:rsidRPr="007F7ABA" w:rsidRDefault="007F7ABA">
      <w:pPr>
        <w:pStyle w:val="a3"/>
        <w:spacing w:before="0" w:beforeAutospacing="0" w:after="0" w:afterAutospacing="0" w:line="360" w:lineRule="auto"/>
        <w:ind w:firstLine="420"/>
        <w:divId w:val="311839362"/>
        <w:rPr>
          <w:sz w:val="21"/>
          <w:szCs w:val="21"/>
        </w:rPr>
      </w:pPr>
      <w:r w:rsidRPr="007F7ABA">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8" w:name="chapter_level1_10_59_section_2_end"/>
      <w:bookmarkEnd w:id="98"/>
      <w:r w:rsidRPr="007F7ABA">
        <w:rPr>
          <w:rFonts w:hint="eastAsia"/>
          <w:sz w:val="21"/>
          <w:szCs w:val="21"/>
        </w:rPr>
        <w:t xml:space="preserve">受的，其基金份额申购、赎回价格为下一开放日基金份额申购、赎回的价格。 </w:t>
      </w:r>
    </w:p>
    <w:p w:rsidR="007F7ABA" w:rsidRPr="007F7ABA" w:rsidRDefault="007F7ABA">
      <w:pPr>
        <w:pStyle w:val="a3"/>
        <w:spacing w:before="0" w:beforeAutospacing="0" w:after="0" w:afterAutospacing="0" w:line="360" w:lineRule="auto"/>
        <w:ind w:firstLine="420"/>
        <w:divId w:val="1185438387"/>
        <w:rPr>
          <w:sz w:val="21"/>
          <w:szCs w:val="21"/>
        </w:rPr>
      </w:pPr>
      <w:bookmarkStart w:id="99" w:name="chapter_level1_10_59_section_3"/>
      <w:bookmarkEnd w:id="99"/>
      <w:r w:rsidRPr="007F7ABA">
        <w:rPr>
          <w:rFonts w:hint="eastAsia"/>
          <w:b/>
          <w:bCs/>
          <w:sz w:val="21"/>
          <w:szCs w:val="21"/>
        </w:rPr>
        <w:t>三、申购与赎回的数额限制</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1、投资者通过代销机构申购的，首次申购本基金份额的最低金额为</w:t>
      </w:r>
      <w:bookmarkStart w:id="100" w:name="field_59_dealerfirstpurminamount_1"/>
      <w:r w:rsidR="00D81F6A">
        <w:rPr>
          <w:sz w:val="21"/>
          <w:szCs w:val="21"/>
        </w:rPr>
        <w:t>1</w:t>
      </w:r>
      <w:bookmarkEnd w:id="100"/>
      <w:r w:rsidRPr="007F7ABA">
        <w:rPr>
          <w:rFonts w:hint="eastAsia"/>
          <w:sz w:val="21"/>
          <w:szCs w:val="21"/>
        </w:rPr>
        <w:t>元，追加申购最低金额为</w:t>
      </w:r>
      <w:bookmarkStart w:id="101" w:name="field_59_dealerfirstpurminamount_2"/>
      <w:r w:rsidR="00D81F6A">
        <w:rPr>
          <w:sz w:val="21"/>
          <w:szCs w:val="21"/>
        </w:rPr>
        <w:t>1</w:t>
      </w:r>
      <w:bookmarkEnd w:id="101"/>
      <w:r w:rsidRPr="007F7ABA">
        <w:rPr>
          <w:rFonts w:hint="eastAsia"/>
          <w:sz w:val="21"/>
          <w:szCs w:val="21"/>
        </w:rPr>
        <w:t>元；投资者通过基金管理人直销机构申购的，首次申购本基金份额的最低金额为</w:t>
      </w:r>
      <w:bookmarkStart w:id="102" w:name="field_59_dealerfirstpurminamount_3"/>
      <w:r w:rsidR="00D81F6A">
        <w:rPr>
          <w:sz w:val="21"/>
          <w:szCs w:val="21"/>
        </w:rPr>
        <w:t>1</w:t>
      </w:r>
      <w:bookmarkEnd w:id="102"/>
      <w:r w:rsidRPr="007F7ABA">
        <w:rPr>
          <w:rFonts w:hint="eastAsia"/>
          <w:sz w:val="21"/>
          <w:szCs w:val="21"/>
        </w:rPr>
        <w:t>元，追加申购最低金额为</w:t>
      </w:r>
      <w:bookmarkStart w:id="103" w:name="field_59_dealerfirstpurminamount_4"/>
      <w:r w:rsidR="00D81F6A">
        <w:rPr>
          <w:sz w:val="21"/>
          <w:szCs w:val="21"/>
        </w:rPr>
        <w:t>1</w:t>
      </w:r>
      <w:bookmarkEnd w:id="103"/>
      <w:r w:rsidRPr="007F7ABA">
        <w:rPr>
          <w:rFonts w:hint="eastAsia"/>
          <w:sz w:val="21"/>
          <w:szCs w:val="21"/>
        </w:rPr>
        <w:t xml:space="preserve">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各代销机构在不低于上述规定的前提下，可根据自己的情况调整首次最低申购金额和追加最低申购金额限制，具体以各代销机构的规定为准；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2、每个交易账户最低持有基金份额余额为</w:t>
      </w:r>
      <w:bookmarkStart w:id="104" w:name="field_59_minholdshare_1"/>
      <w:r w:rsidR="00D81F6A">
        <w:rPr>
          <w:sz w:val="21"/>
          <w:szCs w:val="21"/>
        </w:rPr>
        <w:t>1</w:t>
      </w:r>
      <w:bookmarkEnd w:id="104"/>
      <w:r w:rsidRPr="007F7ABA">
        <w:rPr>
          <w:rFonts w:hint="eastAsia"/>
          <w:sz w:val="21"/>
          <w:szCs w:val="21"/>
        </w:rPr>
        <w:t>份，若某笔赎回导致单个交易账户的基金份额余额少于</w:t>
      </w:r>
      <w:bookmarkStart w:id="105" w:name="field_59_minholdshare_2"/>
      <w:r w:rsidR="00D81F6A">
        <w:rPr>
          <w:sz w:val="21"/>
          <w:szCs w:val="21"/>
        </w:rPr>
        <w:t>1</w:t>
      </w:r>
      <w:bookmarkEnd w:id="105"/>
      <w:r w:rsidRPr="007F7ABA">
        <w:rPr>
          <w:rFonts w:hint="eastAsia"/>
          <w:sz w:val="21"/>
          <w:szCs w:val="21"/>
        </w:rPr>
        <w:t xml:space="preserve">份时，余额部分基金份额必须一同赎回。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lastRenderedPageBreak/>
        <w:t xml:space="preserve">3、基金管理人可以规定单个投资人累计持有的基金份额上限，具体规定请参见更新的招募说明书或相关公告。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5、基金管理人可以根据市场情况，在法律法规允许的情况下，调整上述规定申购金额和赎回份额的数量限制。基金管理人必须在调整实施前依照《信息披露办法》的有关规定公告。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四、申购与赎回的原则</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1、“未知价”原则，即申购、赎回价格以申请当日收市后计算的基金份额净值为基准进行计算；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2、“金额申购、份额赎回”原则，即申购以金额申请，赎回以份额申请；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3、当日的申购与赎回申请可以在基金管理人规定的时间以内撤销；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4、赎回遵循“先进先出”原则，即按照投资人认购、申购的先后次序进行顺序赎回。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基金管理人可在法律法规允许的情况下，对上述原则进行调整。基金管理人必须在新规则开始实施前依照《信息披露办法》的有关规定进行公告。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五、申购与赎回的程序</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1、申购和赎回的申请方式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投资人必须根据销售机构规定的程序，在开放日的具体业务办理时间内提出申购或赎回的申请。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2、申购和赎回的款项支付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投资人申购基金份额时，必须全额交付申购款项，投资人全额交付申购款项，申购申请成立；登记机构确认基金份额时，申购生效。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3、申购和赎回申请的确认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基金管理人应以交易时间结束前受理有效申购和赎回申请的当天作为申购或赎回申请日（T日），在正常情况下，本基金登记机构在T+1日内对该交易的有效性进行确认。T日</w:t>
      </w:r>
      <w:r w:rsidRPr="007F7ABA">
        <w:rPr>
          <w:rFonts w:hint="eastAsia"/>
          <w:sz w:val="21"/>
          <w:szCs w:val="21"/>
        </w:rPr>
        <w:lastRenderedPageBreak/>
        <w:t xml:space="preserve">提交的有效申请，投资人应在T+2日后（包括该日）及时到销售网点柜台或以销售机构规定的其他方式查询申请的确认情况。若申购不成功，则申购款项退还给投资人。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基金销售机构对申购、赎回申请的受理并不代表申请一定成功，而仅代表销售机构确实接收到申请。申购、赎回申请的确认以登记机构的确认结果为准。基金份额持有人递交赎回申请，赎回成立；登记机构确认赎回时，赎回生效。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六、申购费用、赎回费用</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1、申购赎回费率 </w:t>
      </w:r>
    </w:p>
    <w:p w:rsidR="007F7ABA" w:rsidRPr="007F7ABA" w:rsidRDefault="007F7ABA">
      <w:pPr>
        <w:pStyle w:val="a3"/>
        <w:spacing w:before="0" w:beforeAutospacing="0" w:after="0" w:afterAutospacing="0" w:line="360" w:lineRule="auto"/>
        <w:ind w:firstLine="420"/>
        <w:jc w:val="center"/>
        <w:divId w:val="1185438387"/>
        <w:rPr>
          <w:sz w:val="21"/>
          <w:szCs w:val="21"/>
        </w:rPr>
      </w:pPr>
      <w:r w:rsidRPr="007F7ABA">
        <w:rPr>
          <w:rFonts w:hint="eastAsia"/>
          <w:sz w:val="21"/>
          <w:szCs w:val="21"/>
        </w:rPr>
        <w:t xml:space="preserve">表2：本基金的申购费率结构表 </w:t>
      </w:r>
    </w:p>
    <w:tbl>
      <w:tblPr>
        <w:tblStyle w:val="a9"/>
        <w:tblW w:w="3203" w:type="pct"/>
        <w:tblLook w:val="04A0" w:firstRow="1" w:lastRow="0" w:firstColumn="1" w:lastColumn="0" w:noHBand="0" w:noVBand="1"/>
      </w:tblPr>
      <w:tblGrid>
        <w:gridCol w:w="2810"/>
        <w:gridCol w:w="2645"/>
      </w:tblGrid>
      <w:tr w:rsidR="007F7ABA" w:rsidRPr="007F7ABA" w:rsidTr="007F7ABA">
        <w:trPr>
          <w:divId w:val="359745184"/>
        </w:trPr>
        <w:tc>
          <w:tcPr>
            <w:tcW w:w="2550" w:type="pct"/>
            <w:shd w:val="clear" w:color="auto" w:fill="auto"/>
            <w:hideMark/>
          </w:tcPr>
          <w:p w:rsidR="007F7ABA" w:rsidRPr="007F7ABA" w:rsidRDefault="007F7ABA">
            <w:pPr>
              <w:pStyle w:val="a3"/>
              <w:jc w:val="center"/>
            </w:pPr>
            <w:r w:rsidRPr="007F7ABA">
              <w:rPr>
                <w:rFonts w:hint="eastAsia"/>
              </w:rPr>
              <w:t xml:space="preserve">申购金额（M）  </w:t>
            </w:r>
          </w:p>
        </w:tc>
        <w:tc>
          <w:tcPr>
            <w:tcW w:w="2400" w:type="pct"/>
            <w:shd w:val="clear" w:color="auto" w:fill="auto"/>
            <w:hideMark/>
          </w:tcPr>
          <w:p w:rsidR="007F7ABA" w:rsidRPr="007F7ABA" w:rsidRDefault="007F7ABA">
            <w:pPr>
              <w:pStyle w:val="a3"/>
              <w:jc w:val="center"/>
            </w:pPr>
            <w:r w:rsidRPr="007F7ABA">
              <w:rPr>
                <w:rFonts w:hint="eastAsia"/>
              </w:rPr>
              <w:t xml:space="preserve">申购费率  </w:t>
            </w:r>
          </w:p>
        </w:tc>
      </w:tr>
      <w:tr w:rsidR="007F7ABA" w:rsidRPr="007F7ABA" w:rsidTr="007F7ABA">
        <w:trPr>
          <w:divId w:val="359745184"/>
        </w:trPr>
        <w:tc>
          <w:tcPr>
            <w:tcW w:w="2550" w:type="pct"/>
            <w:shd w:val="clear" w:color="auto" w:fill="auto"/>
            <w:hideMark/>
          </w:tcPr>
          <w:p w:rsidR="007F7ABA" w:rsidRPr="007F7ABA" w:rsidRDefault="007F7ABA">
            <w:pPr>
              <w:pStyle w:val="a3"/>
              <w:jc w:val="center"/>
            </w:pPr>
            <w:r w:rsidRPr="007F7ABA">
              <w:rPr>
                <w:rFonts w:hint="eastAsia"/>
              </w:rPr>
              <w:t xml:space="preserve">M &lt;50万元  </w:t>
            </w:r>
          </w:p>
        </w:tc>
        <w:tc>
          <w:tcPr>
            <w:tcW w:w="2400" w:type="pct"/>
            <w:shd w:val="clear" w:color="auto" w:fill="auto"/>
            <w:hideMark/>
          </w:tcPr>
          <w:p w:rsidR="007F7ABA" w:rsidRPr="007F7ABA" w:rsidRDefault="007F7ABA">
            <w:pPr>
              <w:pStyle w:val="a3"/>
              <w:jc w:val="center"/>
            </w:pPr>
            <w:r w:rsidRPr="007F7ABA">
              <w:rPr>
                <w:rFonts w:hint="eastAsia"/>
              </w:rPr>
              <w:t xml:space="preserve">1.50%  </w:t>
            </w:r>
          </w:p>
        </w:tc>
      </w:tr>
      <w:tr w:rsidR="007F7ABA" w:rsidRPr="007F7ABA" w:rsidTr="007F7ABA">
        <w:trPr>
          <w:divId w:val="359745184"/>
        </w:trPr>
        <w:tc>
          <w:tcPr>
            <w:tcW w:w="2550" w:type="pct"/>
            <w:shd w:val="clear" w:color="auto" w:fill="auto"/>
            <w:hideMark/>
          </w:tcPr>
          <w:p w:rsidR="007F7ABA" w:rsidRPr="007F7ABA" w:rsidRDefault="007F7ABA">
            <w:pPr>
              <w:pStyle w:val="a3"/>
              <w:jc w:val="center"/>
            </w:pPr>
            <w:r w:rsidRPr="007F7ABA">
              <w:rPr>
                <w:rFonts w:hint="eastAsia"/>
              </w:rPr>
              <w:t xml:space="preserve">50万元 ≤ M &lt;100万元  </w:t>
            </w:r>
          </w:p>
        </w:tc>
        <w:tc>
          <w:tcPr>
            <w:tcW w:w="2400" w:type="pct"/>
            <w:shd w:val="clear" w:color="auto" w:fill="auto"/>
            <w:hideMark/>
          </w:tcPr>
          <w:p w:rsidR="007F7ABA" w:rsidRPr="007F7ABA" w:rsidRDefault="007F7ABA">
            <w:pPr>
              <w:pStyle w:val="a3"/>
              <w:jc w:val="center"/>
            </w:pPr>
            <w:r w:rsidRPr="007F7ABA">
              <w:rPr>
                <w:rFonts w:hint="eastAsia"/>
              </w:rPr>
              <w:t xml:space="preserve">1.00%  </w:t>
            </w:r>
          </w:p>
        </w:tc>
      </w:tr>
      <w:tr w:rsidR="007F7ABA" w:rsidRPr="007F7ABA" w:rsidTr="007F7ABA">
        <w:trPr>
          <w:divId w:val="359745184"/>
        </w:trPr>
        <w:tc>
          <w:tcPr>
            <w:tcW w:w="2550" w:type="pct"/>
            <w:shd w:val="clear" w:color="auto" w:fill="auto"/>
            <w:hideMark/>
          </w:tcPr>
          <w:p w:rsidR="007F7ABA" w:rsidRPr="007F7ABA" w:rsidRDefault="007F7ABA">
            <w:pPr>
              <w:pStyle w:val="a3"/>
              <w:jc w:val="center"/>
            </w:pPr>
            <w:r w:rsidRPr="007F7ABA">
              <w:rPr>
                <w:rFonts w:hint="eastAsia"/>
              </w:rPr>
              <w:t xml:space="preserve">100万元 ≤ M &lt;1000万元  </w:t>
            </w:r>
          </w:p>
        </w:tc>
        <w:tc>
          <w:tcPr>
            <w:tcW w:w="2400" w:type="pct"/>
            <w:shd w:val="clear" w:color="auto" w:fill="auto"/>
            <w:hideMark/>
          </w:tcPr>
          <w:p w:rsidR="007F7ABA" w:rsidRPr="007F7ABA" w:rsidRDefault="007F7ABA">
            <w:pPr>
              <w:pStyle w:val="a3"/>
              <w:jc w:val="center"/>
            </w:pPr>
            <w:r w:rsidRPr="007F7ABA">
              <w:rPr>
                <w:rFonts w:hint="eastAsia"/>
              </w:rPr>
              <w:t xml:space="preserve">0.80%  </w:t>
            </w:r>
          </w:p>
        </w:tc>
      </w:tr>
      <w:tr w:rsidR="007F7ABA" w:rsidRPr="007F7ABA" w:rsidTr="007F7ABA">
        <w:trPr>
          <w:divId w:val="359745184"/>
        </w:trPr>
        <w:tc>
          <w:tcPr>
            <w:tcW w:w="2550" w:type="pct"/>
            <w:shd w:val="clear" w:color="auto" w:fill="auto"/>
            <w:hideMark/>
          </w:tcPr>
          <w:p w:rsidR="007F7ABA" w:rsidRPr="007F7ABA" w:rsidRDefault="007F7ABA">
            <w:pPr>
              <w:pStyle w:val="a3"/>
              <w:jc w:val="center"/>
            </w:pPr>
            <w:r w:rsidRPr="007F7ABA">
              <w:rPr>
                <w:rFonts w:hint="eastAsia"/>
              </w:rPr>
              <w:t xml:space="preserve">M ≥1000万元  </w:t>
            </w:r>
          </w:p>
        </w:tc>
        <w:tc>
          <w:tcPr>
            <w:tcW w:w="2400" w:type="pct"/>
            <w:shd w:val="clear" w:color="auto" w:fill="auto"/>
            <w:hideMark/>
          </w:tcPr>
          <w:p w:rsidR="007F7ABA" w:rsidRPr="007F7ABA" w:rsidRDefault="007F7ABA">
            <w:pPr>
              <w:pStyle w:val="a3"/>
              <w:jc w:val="center"/>
            </w:pPr>
            <w:r w:rsidRPr="007F7ABA">
              <w:rPr>
                <w:rFonts w:hint="eastAsia"/>
              </w:rPr>
              <w:t xml:space="preserve">收取固定费用1000元/笔  </w:t>
            </w:r>
          </w:p>
        </w:tc>
      </w:tr>
    </w:tbl>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来源：博时基金 </w:t>
      </w:r>
    </w:p>
    <w:p w:rsidR="007F7ABA" w:rsidRPr="007F7ABA" w:rsidRDefault="007F7ABA">
      <w:pPr>
        <w:pStyle w:val="a3"/>
        <w:spacing w:before="0" w:beforeAutospacing="0" w:after="0" w:afterAutospacing="0" w:line="360" w:lineRule="auto"/>
        <w:ind w:firstLine="420"/>
        <w:jc w:val="center"/>
        <w:divId w:val="1185438387"/>
        <w:rPr>
          <w:sz w:val="21"/>
          <w:szCs w:val="21"/>
        </w:rPr>
      </w:pPr>
      <w:r w:rsidRPr="007F7ABA">
        <w:rPr>
          <w:rFonts w:hint="eastAsia"/>
          <w:sz w:val="21"/>
          <w:szCs w:val="21"/>
        </w:rPr>
        <w:t xml:space="preserve">表3：本基金的赎回费率结构表 </w:t>
      </w:r>
    </w:p>
    <w:tbl>
      <w:tblPr>
        <w:tblStyle w:val="a9"/>
        <w:tblW w:w="5661" w:type="dxa"/>
        <w:tblLook w:val="04A0" w:firstRow="1" w:lastRow="0" w:firstColumn="1" w:lastColumn="0" w:noHBand="0" w:noVBand="1"/>
      </w:tblPr>
      <w:tblGrid>
        <w:gridCol w:w="2928"/>
        <w:gridCol w:w="2733"/>
      </w:tblGrid>
      <w:tr w:rsidR="007F7ABA" w:rsidRPr="007F7ABA" w:rsidTr="007F7ABA">
        <w:trPr>
          <w:divId w:val="2091271341"/>
        </w:trPr>
        <w:tc>
          <w:tcPr>
            <w:tcW w:w="2925" w:type="dxa"/>
            <w:shd w:val="clear" w:color="auto" w:fill="auto"/>
            <w:hideMark/>
          </w:tcPr>
          <w:p w:rsidR="007F7ABA" w:rsidRPr="007F7ABA" w:rsidRDefault="007F7ABA">
            <w:pPr>
              <w:pStyle w:val="a3"/>
              <w:jc w:val="center"/>
            </w:pPr>
            <w:r w:rsidRPr="007F7ABA">
              <w:rPr>
                <w:rFonts w:hint="eastAsia"/>
              </w:rPr>
              <w:t xml:space="preserve">持有基金份额期限（Y）  </w:t>
            </w:r>
          </w:p>
        </w:tc>
        <w:tc>
          <w:tcPr>
            <w:tcW w:w="2730" w:type="dxa"/>
            <w:shd w:val="clear" w:color="auto" w:fill="auto"/>
            <w:hideMark/>
          </w:tcPr>
          <w:p w:rsidR="007F7ABA" w:rsidRPr="007F7ABA" w:rsidRDefault="007F7ABA">
            <w:pPr>
              <w:pStyle w:val="a3"/>
              <w:jc w:val="center"/>
            </w:pPr>
            <w:r w:rsidRPr="007F7ABA">
              <w:rPr>
                <w:rFonts w:hint="eastAsia"/>
              </w:rPr>
              <w:t xml:space="preserve">赎回费率  </w:t>
            </w:r>
          </w:p>
        </w:tc>
      </w:tr>
      <w:tr w:rsidR="007F7ABA" w:rsidRPr="007F7ABA" w:rsidTr="007F7ABA">
        <w:trPr>
          <w:divId w:val="2091271341"/>
        </w:trPr>
        <w:tc>
          <w:tcPr>
            <w:tcW w:w="2925" w:type="dxa"/>
            <w:shd w:val="clear" w:color="auto" w:fill="auto"/>
            <w:hideMark/>
          </w:tcPr>
          <w:p w:rsidR="007F7ABA" w:rsidRPr="007F7ABA" w:rsidRDefault="007F7ABA">
            <w:pPr>
              <w:pStyle w:val="a3"/>
              <w:jc w:val="center"/>
            </w:pPr>
            <w:r w:rsidRPr="007F7ABA">
              <w:rPr>
                <w:rFonts w:hint="eastAsia"/>
              </w:rPr>
              <w:t xml:space="preserve">Y &lt; 7日  </w:t>
            </w:r>
          </w:p>
        </w:tc>
        <w:tc>
          <w:tcPr>
            <w:tcW w:w="2730" w:type="dxa"/>
            <w:shd w:val="clear" w:color="auto" w:fill="auto"/>
            <w:hideMark/>
          </w:tcPr>
          <w:p w:rsidR="007F7ABA" w:rsidRPr="007F7ABA" w:rsidRDefault="007F7ABA">
            <w:pPr>
              <w:pStyle w:val="a3"/>
              <w:jc w:val="center"/>
            </w:pPr>
            <w:r w:rsidRPr="007F7ABA">
              <w:rPr>
                <w:rFonts w:hint="eastAsia"/>
              </w:rPr>
              <w:t xml:space="preserve">1.50%  </w:t>
            </w:r>
          </w:p>
        </w:tc>
      </w:tr>
      <w:tr w:rsidR="007F7ABA" w:rsidRPr="007F7ABA" w:rsidTr="007F7ABA">
        <w:trPr>
          <w:divId w:val="2091271341"/>
        </w:trPr>
        <w:tc>
          <w:tcPr>
            <w:tcW w:w="2925" w:type="dxa"/>
            <w:shd w:val="clear" w:color="auto" w:fill="auto"/>
            <w:hideMark/>
          </w:tcPr>
          <w:p w:rsidR="007F7ABA" w:rsidRPr="007F7ABA" w:rsidRDefault="007F7ABA">
            <w:pPr>
              <w:pStyle w:val="a3"/>
              <w:jc w:val="center"/>
            </w:pPr>
            <w:r w:rsidRPr="007F7ABA">
              <w:rPr>
                <w:rFonts w:hint="eastAsia"/>
              </w:rPr>
              <w:t xml:space="preserve">7日 ≤ Y &lt; 30日  </w:t>
            </w:r>
          </w:p>
        </w:tc>
        <w:tc>
          <w:tcPr>
            <w:tcW w:w="2730" w:type="dxa"/>
            <w:shd w:val="clear" w:color="auto" w:fill="auto"/>
            <w:hideMark/>
          </w:tcPr>
          <w:p w:rsidR="007F7ABA" w:rsidRPr="007F7ABA" w:rsidRDefault="007F7ABA">
            <w:pPr>
              <w:pStyle w:val="a3"/>
              <w:jc w:val="center"/>
            </w:pPr>
            <w:r w:rsidRPr="007F7ABA">
              <w:rPr>
                <w:rFonts w:hint="eastAsia"/>
              </w:rPr>
              <w:t xml:space="preserve">0.75%  </w:t>
            </w:r>
          </w:p>
        </w:tc>
      </w:tr>
      <w:tr w:rsidR="007F7ABA" w:rsidRPr="007F7ABA" w:rsidTr="007F7ABA">
        <w:trPr>
          <w:divId w:val="2091271341"/>
        </w:trPr>
        <w:tc>
          <w:tcPr>
            <w:tcW w:w="2925" w:type="dxa"/>
            <w:shd w:val="clear" w:color="auto" w:fill="auto"/>
            <w:hideMark/>
          </w:tcPr>
          <w:p w:rsidR="007F7ABA" w:rsidRPr="007F7ABA" w:rsidRDefault="007F7ABA">
            <w:pPr>
              <w:pStyle w:val="a3"/>
              <w:jc w:val="center"/>
            </w:pPr>
            <w:r w:rsidRPr="007F7ABA">
              <w:rPr>
                <w:rFonts w:hint="eastAsia"/>
              </w:rPr>
              <w:t xml:space="preserve">30日 ≤ Y &lt; 2年  </w:t>
            </w:r>
          </w:p>
        </w:tc>
        <w:tc>
          <w:tcPr>
            <w:tcW w:w="2730" w:type="dxa"/>
            <w:shd w:val="clear" w:color="auto" w:fill="auto"/>
            <w:hideMark/>
          </w:tcPr>
          <w:p w:rsidR="007F7ABA" w:rsidRPr="007F7ABA" w:rsidRDefault="007F7ABA">
            <w:pPr>
              <w:pStyle w:val="a3"/>
              <w:jc w:val="center"/>
            </w:pPr>
            <w:r w:rsidRPr="007F7ABA">
              <w:rPr>
                <w:rFonts w:hint="eastAsia"/>
              </w:rPr>
              <w:t xml:space="preserve">0.50%  </w:t>
            </w:r>
          </w:p>
        </w:tc>
      </w:tr>
      <w:tr w:rsidR="007F7ABA" w:rsidRPr="007F7ABA" w:rsidTr="007F7ABA">
        <w:trPr>
          <w:divId w:val="2091271341"/>
        </w:trPr>
        <w:tc>
          <w:tcPr>
            <w:tcW w:w="2925" w:type="dxa"/>
            <w:shd w:val="clear" w:color="auto" w:fill="auto"/>
            <w:hideMark/>
          </w:tcPr>
          <w:p w:rsidR="007F7ABA" w:rsidRPr="007F7ABA" w:rsidRDefault="007F7ABA">
            <w:pPr>
              <w:pStyle w:val="a3"/>
              <w:jc w:val="center"/>
            </w:pPr>
            <w:r w:rsidRPr="007F7ABA">
              <w:rPr>
                <w:rFonts w:hint="eastAsia"/>
              </w:rPr>
              <w:t xml:space="preserve">2年 ≤ Y &lt; 3年  </w:t>
            </w:r>
          </w:p>
        </w:tc>
        <w:tc>
          <w:tcPr>
            <w:tcW w:w="2730" w:type="dxa"/>
            <w:shd w:val="clear" w:color="auto" w:fill="auto"/>
            <w:hideMark/>
          </w:tcPr>
          <w:p w:rsidR="007F7ABA" w:rsidRPr="007F7ABA" w:rsidRDefault="007F7ABA">
            <w:pPr>
              <w:pStyle w:val="a3"/>
              <w:jc w:val="center"/>
            </w:pPr>
            <w:r w:rsidRPr="007F7ABA">
              <w:rPr>
                <w:rFonts w:hint="eastAsia"/>
              </w:rPr>
              <w:t xml:space="preserve">0.25%  </w:t>
            </w:r>
          </w:p>
        </w:tc>
      </w:tr>
      <w:tr w:rsidR="007F7ABA" w:rsidRPr="007F7ABA" w:rsidTr="007F7ABA">
        <w:trPr>
          <w:divId w:val="2091271341"/>
        </w:trPr>
        <w:tc>
          <w:tcPr>
            <w:tcW w:w="2925" w:type="dxa"/>
            <w:shd w:val="clear" w:color="auto" w:fill="auto"/>
            <w:hideMark/>
          </w:tcPr>
          <w:p w:rsidR="007F7ABA" w:rsidRPr="007F7ABA" w:rsidRDefault="007F7ABA">
            <w:pPr>
              <w:pStyle w:val="a3"/>
              <w:jc w:val="center"/>
            </w:pPr>
            <w:r w:rsidRPr="007F7ABA">
              <w:rPr>
                <w:rFonts w:hint="eastAsia"/>
              </w:rPr>
              <w:t xml:space="preserve">Y ≥ 3年  </w:t>
            </w:r>
          </w:p>
        </w:tc>
        <w:tc>
          <w:tcPr>
            <w:tcW w:w="2730" w:type="dxa"/>
            <w:shd w:val="clear" w:color="auto" w:fill="auto"/>
            <w:hideMark/>
          </w:tcPr>
          <w:p w:rsidR="007F7ABA" w:rsidRPr="007F7ABA" w:rsidRDefault="007F7ABA">
            <w:pPr>
              <w:pStyle w:val="a3"/>
              <w:jc w:val="center"/>
            </w:pPr>
            <w:r w:rsidRPr="007F7ABA">
              <w:rPr>
                <w:rFonts w:hint="eastAsia"/>
              </w:rPr>
              <w:t xml:space="preserve">0  </w:t>
            </w:r>
          </w:p>
        </w:tc>
      </w:tr>
    </w:tbl>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来源：博时基金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注：1年等于365日，1个月等于30日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本基金的申购费用由投资人承担，不列入基金资产，申购费主要用于本基金的市场推广和销售、登记等各项费用。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本基金的赎回费用由基金份额持有人承担。对持续持有期少于30日的投资人收取的赎回费全额计入基金财产；对持续持有期长于30日少于3个月的投资人收取的赎回费总额的75%计入基金财产；对持续持有期长于3个月但少于6个月的投资人收取的赎回费总额的50%计入基金财产；对持续持有期长于6个月的投资人收取的赎回费总额的25%计入基金财产。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基金管理人可以在基金合同约定的范围内调整费率或收费方式，并最迟应于新的费率或收费方式实施日前依照《信息披露办法》的有关规定在指定媒介上公告。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lastRenderedPageBreak/>
        <w:t xml:space="preserve">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进行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七、申购份额与赎回金额的计算方式</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1、申购份额的计算方式：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（1）申购费用适用比例费率的情形下：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净申购金额=申购金额/（1+申购费率）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申购费用=申购金额-净申购金额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申购份额=净申购金额/T日基金份额净值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2）申购费用适用固定金额的情形下：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申购费用=固定金额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净申购金额=申购金额-固定金额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申购份额=净申购金额/T日基金份额净值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上述计算结果均按照四舍五入方法，保留小数点后两位，由此误差产生的收益或损失由基金财产承担。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例2：假定T日基金份额净值为1.056元，某投资人本次申购本基金40万元，对应的本次申购费率为1.50%，该投资人可得到的基金份额为：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净申购金额=400,000/（1+1.50%）＝394,088.67元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申购费用=400,000-394,088.67＝5,911.33元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申购份额=394,088.67/1.056＝373,190.03份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即：投资人投资40万元申购本基金，假定申购当日基金份额净值为1.056元，可得到373,190.03份基金份额。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 赎回金额的计算方式：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赎回总金额=赎回份额×T日基金份额净值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赎回费用=赎回总金额×赎回费率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净赎回金额=赎回总金额-赎回费用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上述计算结果均按四舍五入方法，保留到小数点后2位，由此产生的收益或损失由基金财产承担。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lastRenderedPageBreak/>
        <w:t xml:space="preserve">例3：某投资者赎回本基金1万份基金份额，持有时间为三年，对应的赎回费率为0%，假设赎回当日基金份额净值是1.250 元，则其可得到的赎回金额为：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赎回总金额=10,000×1.250=12,500.00元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赎回费用=12,500×0%=0.00元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净赎回金额=12,500-0=12,500.00元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即：投资者赎回本基金1万份基金份额，持有时间为三年，假设赎回当日基金份额净值是1.250元，则其可得到的赎回金额为12,500.00元。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本基金份额净值的计算，保留到小数点后3位，小数点后第4位四舍五入，由此产生的收益或损失由基金财产承担。T日的基金份额净值在当天收市后计算，并按照基金合同约定公告。遇特殊情况，经中国证监会同意，可以适当延迟计算或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八、申购与赎回的登记业务</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1、投资人申购基金成功后，在正常情况下，基金登记机构在T+1日为投资者登记权益并办理登记手续，投资者自T+2日（含该日）后有权赎回该部分基金份额。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2、投资人赎回基金成功后，在正常情况下，基金登记机构在T+1日为投资者办理扣除权益的登记手续。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九、拒绝或暂停申购的情形及处理</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发生下列情况时，基金管理人可拒绝或暂停接受投资人的申购申请：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1、因不可抗力导致基金无法正常运作。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2、发生基金合同规定的暂停基金资产估值情况时，基金管理人可暂停接受投资人的申购申请。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3、证券、期货交易所交易时间非正常停市，导致基金管理人无法计算当日基金资产净值。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4、基金管理人接受某笔或某些申购申请会损害现有基金份额持有人利益或对存量基金份额持有人利益构成潜在重大不利影响时。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lastRenderedPageBreak/>
        <w:t xml:space="preserve">6、基金管理人、基金托管人、基金销售机构或登记机构的异常情况导致基金销售系统、基金登记系统或基金会计系统无法正常运行。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8、基金管理人接受某笔或者某些申购申请有可能导致单一投资者持有基金份额的比例达到或者超过50％，或者变相规避50％集中度的情形时。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9、法律法规规定或中国证监会认定的其他情形。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发生上述第1、2、3、5、6、7、9项暂停申购情形之一且基金管理人决定暂停接受申购申请时，基金管理人应当根据有关规定进行公告。如果投资人的申购申请被拒绝，被拒绝的申购款项将退还给投资人。在暂停申购的情况消除时，基金管理人应及时恢复申购业务的办理。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十、暂停赎回或延缓支付赎回款项的情形及处理</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发生下列情形时，基金管理人可暂停接受投资人的赎回申请或延缓支付赎回款项：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1、因不可抗力导致基金管理人不能支付赎回款项。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2、发生基金合同规定的暂停基金资产估值情况时，基金管理人可暂停接受投资人的赎回申请或延缓支付赎回款项。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3、证券、期货交易所交易时间非正常停市，导致基金管理人无法计算当日基金资产净值。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4、连续两个或两个以上开放日发生巨额赎回。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5、发生继续接受赎回申请将损害现有基金份额持有人利益的情形时，基金管理人可暂停接受投资人的赎回申请。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7、法律法规规定或中国证监会认定的其他情形。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发生上述情形之一且基金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w:t>
      </w:r>
      <w:r w:rsidRPr="007F7ABA">
        <w:rPr>
          <w:rFonts w:hint="eastAsia"/>
          <w:sz w:val="21"/>
          <w:szCs w:val="21"/>
        </w:rPr>
        <w:lastRenderedPageBreak/>
        <w:t xml:space="preserve">相关条款处理。基金份额持有人在申请赎回时可事先选择将当日可能未获受理部分予以撤销。在暂停赎回的情况消除时，基金管理人应及时恢复赎回业务的办理并公告。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十一、巨额赎回的情形及处理方式</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1、巨额赎回的认定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6" w:name="field_49_mintredeemscale_2"/>
      <w:r w:rsidR="00D81F6A">
        <w:rPr>
          <w:sz w:val="21"/>
          <w:szCs w:val="21"/>
        </w:rPr>
        <w:t>10</w:t>
      </w:r>
      <w:bookmarkEnd w:id="106"/>
      <w:r w:rsidRPr="007F7ABA">
        <w:rPr>
          <w:rFonts w:hint="eastAsia"/>
          <w:sz w:val="21"/>
          <w:szCs w:val="21"/>
        </w:rPr>
        <w:t xml:space="preserve">%，即认为是发生了巨额赎回。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2、巨额赎回的处理方式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当基金出现巨额赎回时，基金管理人可以根据基金当时的资产组合状况决定全额赎回或部分延期赎回。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（1）全额赎回：当基金管理人认为有能力支付投资人的全部赎回申请时，按正常赎回程序执行。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7" w:name="field_49_mintredeemscale_3"/>
      <w:r w:rsidR="00D81F6A">
        <w:rPr>
          <w:sz w:val="21"/>
          <w:szCs w:val="21"/>
        </w:rPr>
        <w:t>10</w:t>
      </w:r>
      <w:bookmarkEnd w:id="107"/>
      <w:r w:rsidRPr="007F7ABA">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（3）本基金发生巨额赎回时，对于单个基金份额持有人当日赎回申请超过上一开放日基金总份额</w:t>
      </w:r>
      <w:bookmarkStart w:id="108" w:name="field_49_mintredeemscale_4"/>
      <w:r w:rsidR="00D81F6A">
        <w:rPr>
          <w:sz w:val="21"/>
          <w:szCs w:val="21"/>
        </w:rPr>
        <w:t>10</w:t>
      </w:r>
      <w:bookmarkEnd w:id="108"/>
      <w:r w:rsidRPr="007F7ABA">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9" w:name="field_49_mintredeemscale_5"/>
      <w:r w:rsidR="00D81F6A">
        <w:rPr>
          <w:sz w:val="21"/>
          <w:szCs w:val="21"/>
        </w:rPr>
        <w:t>10</w:t>
      </w:r>
      <w:bookmarkEnd w:id="109"/>
      <w:r w:rsidRPr="007F7ABA">
        <w:rPr>
          <w:rFonts w:hint="eastAsia"/>
          <w:sz w:val="21"/>
          <w:szCs w:val="21"/>
        </w:rPr>
        <w:t xml:space="preserve">％的部分，基金管理人根据前段“（1）全部赎回”或“（2）部分延期赎回”的约定方式与其他基金份额持有人的赎回申请一并办理。但是，如该持有人在提交赎回申请时选择取消赎回，则其当日未获受理的部分赎回申请将被撤销。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lastRenderedPageBreak/>
        <w:t xml:space="preserve">（4）暂停赎回：连续2个开放日以上（含本数）发生巨额赎回，如基金管理人认为有必要，可暂停接受基金的赎回申请；已经接受的赎回申请可以延缓支付赎回款项，但不得超过20个工作日，并应当依据相关规定进行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3、巨额赎回的公告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b/>
          <w:bCs/>
          <w:sz w:val="21"/>
          <w:szCs w:val="21"/>
        </w:rPr>
        <w:t>十二、暂停申购或赎回的公告和重新开放申购或赎回的公告</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1、发生上述暂停申购或赎回情况的，基金管理人应在规定期限内在指定媒介上刊登暂停公告。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 xml:space="preserve">2、如发生暂停的时间为1日，基金管理人应于重新开放日，在指定媒介上刊登基金重新开放申购或赎回公告，并公布最近1个开放日的基金份额净值。 </w:t>
      </w:r>
    </w:p>
    <w:p w:rsidR="007F7ABA" w:rsidRPr="007F7ABA" w:rsidRDefault="007F7ABA">
      <w:pPr>
        <w:pStyle w:val="a3"/>
        <w:spacing w:before="0" w:beforeAutospacing="0" w:after="0" w:afterAutospacing="0" w:line="360" w:lineRule="auto"/>
        <w:ind w:firstLine="420"/>
        <w:divId w:val="1185438387"/>
        <w:rPr>
          <w:sz w:val="21"/>
          <w:szCs w:val="21"/>
        </w:rPr>
      </w:pPr>
      <w:r w:rsidRPr="007F7ABA">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110" w:name="chapter_level1_10_59_section_3_end"/>
      <w:bookmarkEnd w:id="110"/>
      <w:r w:rsidRPr="007F7ABA">
        <w:rPr>
          <w:rFonts w:hint="eastAsia"/>
          <w:sz w:val="21"/>
          <w:szCs w:val="21"/>
        </w:rPr>
        <w:t xml:space="preserve">开放的公告。 </w:t>
      </w:r>
    </w:p>
    <w:p w:rsidR="007F7ABA" w:rsidRPr="007F7ABA" w:rsidRDefault="007F7ABA">
      <w:pPr>
        <w:pStyle w:val="a3"/>
        <w:spacing w:before="0" w:beforeAutospacing="0" w:after="0" w:afterAutospacing="0" w:line="360" w:lineRule="auto"/>
        <w:ind w:firstLine="420"/>
        <w:divId w:val="771516682"/>
        <w:rPr>
          <w:sz w:val="21"/>
          <w:szCs w:val="21"/>
        </w:rPr>
      </w:pPr>
      <w:bookmarkStart w:id="111" w:name="chapter_level1_10_59_section_4"/>
      <w:bookmarkEnd w:id="111"/>
      <w:r w:rsidRPr="007F7ABA">
        <w:rPr>
          <w:rFonts w:hint="eastAsia"/>
          <w:b/>
          <w:bCs/>
          <w:sz w:val="21"/>
          <w:szCs w:val="21"/>
        </w:rPr>
        <w:t>十三、基金转换</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本基金已于2017年7月28日起开始办理基金转换业务。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（1）转换费用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（2）其他与转换相关的事项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1）业务规则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lastRenderedPageBreak/>
        <w:t xml:space="preserve">③基金转换的目标基金份额按新交易计算持有时间。基金转出视为赎回，转入视为申购。基金转换后可赎回的时间为T＋2日。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④基金分红时再投资的份额可在权益登记日的T＋2日提交基金转换申请。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⑤基金转换以申请当日基金份额净值为基础计算。投资者采用“份额转换”的原则提交申请。转出基金份额必须是可用份额，并遵循“先进先出”的原则。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2）暂停基金转换的情形及处理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基金转换视同为转出基金的赎回和转入基金的申购，因此有关转出基金和转入基金暂停或拒绝申购、暂停赎回的有关规定适用于基金转换。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 xml:space="preserve">3）重要提示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①本基金转换业务适用于可以销售包括</w:t>
      </w:r>
      <w:bookmarkStart w:id="112" w:name="field_49_productfullname_10"/>
      <w:r w:rsidR="00D81F6A">
        <w:rPr>
          <w:rFonts w:hint="eastAsia"/>
          <w:sz w:val="21"/>
          <w:szCs w:val="21"/>
        </w:rPr>
        <w:t>博时新兴消费主题混合型证券投资基金</w:t>
      </w:r>
      <w:bookmarkEnd w:id="112"/>
      <w:r w:rsidRPr="007F7ABA">
        <w:rPr>
          <w:rFonts w:hint="eastAsia"/>
          <w:sz w:val="21"/>
          <w:szCs w:val="21"/>
        </w:rPr>
        <w:t xml:space="preserve">在内的两只以上（含两只），且基金注册登记机构为同一机构的博时旗下基金的销售机构。 </w:t>
      </w:r>
    </w:p>
    <w:p w:rsidR="007F7ABA" w:rsidRPr="007F7ABA" w:rsidRDefault="007F7ABA">
      <w:pPr>
        <w:pStyle w:val="a3"/>
        <w:spacing w:before="0" w:beforeAutospacing="0" w:after="0" w:afterAutospacing="0" w:line="360" w:lineRule="auto"/>
        <w:ind w:firstLine="420"/>
        <w:divId w:val="771516682"/>
        <w:rPr>
          <w:sz w:val="21"/>
          <w:szCs w:val="21"/>
        </w:rPr>
      </w:pPr>
      <w:r w:rsidRPr="007F7ABA">
        <w:rPr>
          <w:rFonts w:hint="eastAsia"/>
          <w:sz w:val="21"/>
          <w:szCs w:val="21"/>
        </w:rPr>
        <w:t>②转换业务的收费计算公式及举例参见2010年3月16日刊登于本公司网站的《</w:t>
      </w:r>
      <w:bookmarkStart w:id="113" w:name="field_49_managerorgfullname_6"/>
      <w:r w:rsidR="00D81F6A">
        <w:rPr>
          <w:rFonts w:hint="eastAsia"/>
          <w:sz w:val="21"/>
          <w:szCs w:val="21"/>
        </w:rPr>
        <w:t>博时基金管理有限公司</w:t>
      </w:r>
      <w:bookmarkEnd w:id="113"/>
      <w:r w:rsidRPr="007F7ABA">
        <w:rPr>
          <w:rFonts w:hint="eastAsia"/>
          <w:sz w:val="21"/>
          <w:szCs w:val="21"/>
        </w:rPr>
        <w:t xml:space="preserve">关于旗下开放式基金转换业务的公告》。 </w:t>
      </w:r>
    </w:p>
    <w:p w:rsidR="007F7ABA" w:rsidRPr="007F7ABA" w:rsidRDefault="007F7ABA">
      <w:pPr>
        <w:pStyle w:val="a3"/>
        <w:spacing w:before="0" w:beforeAutospacing="0" w:after="0" w:afterAutospacing="0" w:line="360" w:lineRule="auto"/>
        <w:ind w:firstLine="420"/>
        <w:divId w:val="771516682"/>
        <w:rPr>
          <w:sz w:val="21"/>
          <w:szCs w:val="21"/>
        </w:rPr>
      </w:pPr>
      <w:bookmarkStart w:id="114" w:name="chapter_level1_10_59_section_4_end"/>
      <w:bookmarkEnd w:id="114"/>
      <w:r w:rsidRPr="007F7ABA">
        <w:rPr>
          <w:rFonts w:hint="eastAsia"/>
          <w:sz w:val="21"/>
          <w:szCs w:val="21"/>
        </w:rPr>
        <w:t xml:space="preserve">③本公司管理基金的转换业务的解释权归本公司。 </w:t>
      </w:r>
    </w:p>
    <w:p w:rsidR="007F7ABA" w:rsidRPr="007F7ABA" w:rsidRDefault="007F7ABA">
      <w:pPr>
        <w:pStyle w:val="a3"/>
        <w:spacing w:before="0" w:beforeAutospacing="0" w:after="0" w:afterAutospacing="0" w:line="360" w:lineRule="auto"/>
        <w:ind w:firstLine="420"/>
        <w:divId w:val="490486822"/>
        <w:rPr>
          <w:sz w:val="21"/>
          <w:szCs w:val="21"/>
        </w:rPr>
      </w:pPr>
      <w:bookmarkStart w:id="115" w:name="chapter_level1_10_59_section_5"/>
      <w:bookmarkEnd w:id="115"/>
      <w:r w:rsidRPr="007F7ABA">
        <w:rPr>
          <w:rStyle w:val="a4"/>
          <w:rFonts w:hint="eastAsia"/>
          <w:sz w:val="21"/>
          <w:szCs w:val="21"/>
        </w:rPr>
        <w:t>十四、基金份额的转让</w:t>
      </w:r>
    </w:p>
    <w:p w:rsidR="007F7ABA" w:rsidRPr="007F7ABA" w:rsidRDefault="007F7ABA">
      <w:pPr>
        <w:pStyle w:val="a3"/>
        <w:spacing w:before="0" w:beforeAutospacing="0" w:after="0" w:afterAutospacing="0" w:line="360" w:lineRule="auto"/>
        <w:ind w:firstLine="420"/>
        <w:divId w:val="490486822"/>
        <w:rPr>
          <w:sz w:val="21"/>
          <w:szCs w:val="21"/>
        </w:rPr>
      </w:pPr>
      <w:r w:rsidRPr="007F7ABA">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7F7ABA" w:rsidRPr="007F7ABA" w:rsidRDefault="007F7ABA">
      <w:pPr>
        <w:pStyle w:val="a3"/>
        <w:spacing w:before="0" w:beforeAutospacing="0" w:after="0" w:afterAutospacing="0" w:line="360" w:lineRule="auto"/>
        <w:ind w:firstLine="420"/>
        <w:divId w:val="490486822"/>
        <w:rPr>
          <w:sz w:val="21"/>
          <w:szCs w:val="21"/>
        </w:rPr>
      </w:pPr>
      <w:r w:rsidRPr="007F7ABA">
        <w:rPr>
          <w:rStyle w:val="a4"/>
          <w:rFonts w:hint="eastAsia"/>
          <w:sz w:val="21"/>
          <w:szCs w:val="21"/>
        </w:rPr>
        <w:t>十五、基金的非交易过户</w:t>
      </w:r>
    </w:p>
    <w:p w:rsidR="007F7ABA" w:rsidRPr="007F7ABA" w:rsidRDefault="007F7ABA">
      <w:pPr>
        <w:pStyle w:val="a3"/>
        <w:spacing w:before="0" w:beforeAutospacing="0" w:after="0" w:afterAutospacing="0" w:line="360" w:lineRule="auto"/>
        <w:ind w:firstLine="420"/>
        <w:divId w:val="490486822"/>
        <w:rPr>
          <w:sz w:val="21"/>
          <w:szCs w:val="21"/>
        </w:rPr>
      </w:pPr>
      <w:r w:rsidRPr="007F7ABA">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7F7ABA" w:rsidRPr="007F7ABA" w:rsidRDefault="007F7ABA">
      <w:pPr>
        <w:pStyle w:val="a3"/>
        <w:spacing w:before="0" w:beforeAutospacing="0" w:after="0" w:afterAutospacing="0" w:line="360" w:lineRule="auto"/>
        <w:ind w:firstLine="420"/>
        <w:divId w:val="490486822"/>
        <w:rPr>
          <w:sz w:val="21"/>
          <w:szCs w:val="21"/>
        </w:rPr>
      </w:pPr>
      <w:r w:rsidRPr="007F7ABA">
        <w:rPr>
          <w:rFonts w:hint="eastAsia"/>
          <w:sz w:val="2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w:t>
      </w:r>
      <w:r w:rsidRPr="007F7ABA">
        <w:rPr>
          <w:rFonts w:hint="eastAsia"/>
          <w:sz w:val="21"/>
          <w:szCs w:val="21"/>
        </w:rPr>
        <w:lastRenderedPageBreak/>
        <w:t xml:space="preserve">人或其他组织。办理非交易过户必须提供基金登记机构要求提供的相关资料，对于符合条件的非交易过户申请按基金登记机构的规定办理，并按基金登记机构规定的标准收费。 </w:t>
      </w:r>
    </w:p>
    <w:p w:rsidR="007F7ABA" w:rsidRPr="007F7ABA" w:rsidRDefault="007F7ABA">
      <w:pPr>
        <w:pStyle w:val="a3"/>
        <w:spacing w:before="0" w:beforeAutospacing="0" w:after="0" w:afterAutospacing="0" w:line="360" w:lineRule="auto"/>
        <w:ind w:firstLine="420"/>
        <w:divId w:val="490486822"/>
        <w:rPr>
          <w:sz w:val="21"/>
          <w:szCs w:val="21"/>
        </w:rPr>
      </w:pPr>
      <w:r w:rsidRPr="007F7ABA">
        <w:rPr>
          <w:rStyle w:val="a4"/>
          <w:rFonts w:hint="eastAsia"/>
          <w:sz w:val="21"/>
          <w:szCs w:val="21"/>
        </w:rPr>
        <w:t>十六、基金的转托管</w:t>
      </w:r>
    </w:p>
    <w:p w:rsidR="007F7ABA" w:rsidRPr="007F7ABA" w:rsidRDefault="007F7ABA">
      <w:pPr>
        <w:pStyle w:val="a3"/>
        <w:spacing w:before="0" w:beforeAutospacing="0" w:after="0" w:afterAutospacing="0" w:line="360" w:lineRule="auto"/>
        <w:ind w:firstLine="420"/>
        <w:divId w:val="490486822"/>
        <w:rPr>
          <w:sz w:val="21"/>
          <w:szCs w:val="21"/>
        </w:rPr>
      </w:pPr>
      <w:r w:rsidRPr="007F7ABA">
        <w:rPr>
          <w:rFonts w:hint="eastAsia"/>
          <w:sz w:val="21"/>
          <w:szCs w:val="21"/>
        </w:rPr>
        <w:t>基金份额持有人可办理已持有基金份额在不同销售机构之间的转托管，基金销售机构可</w:t>
      </w:r>
      <w:bookmarkStart w:id="116" w:name="chapter_level1_10_59_section_5_end"/>
      <w:bookmarkEnd w:id="116"/>
      <w:r w:rsidRPr="007F7ABA">
        <w:rPr>
          <w:rFonts w:hint="eastAsia"/>
          <w:sz w:val="21"/>
          <w:szCs w:val="21"/>
        </w:rPr>
        <w:t xml:space="preserve">以按照规定的标准收取转托管费。 </w:t>
      </w:r>
    </w:p>
    <w:p w:rsidR="007F7ABA" w:rsidRPr="007F7ABA" w:rsidRDefault="007F7ABA">
      <w:pPr>
        <w:pStyle w:val="a3"/>
        <w:spacing w:before="0" w:beforeAutospacing="0" w:after="0" w:afterAutospacing="0" w:line="360" w:lineRule="auto"/>
        <w:ind w:firstLine="420"/>
        <w:divId w:val="806436448"/>
        <w:rPr>
          <w:sz w:val="21"/>
          <w:szCs w:val="21"/>
        </w:rPr>
      </w:pPr>
      <w:bookmarkStart w:id="117" w:name="chapter_level1_10_59_section_6"/>
      <w:bookmarkEnd w:id="117"/>
      <w:r w:rsidRPr="007F7ABA">
        <w:rPr>
          <w:rStyle w:val="a4"/>
          <w:rFonts w:hint="eastAsia"/>
          <w:sz w:val="21"/>
          <w:szCs w:val="21"/>
        </w:rPr>
        <w:t>十七、定期定额投资计划</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本基金已于2017年7月28日开通定期定额投资业务。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（1）适用投资者范围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个人投资者、机构投资者、合格境外机构投资者以及法律法规或中国证监会规定允许购买证券投资基金的其他投资者。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（2）申购费率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本基金定期定额投资的申购费率与普通申购业务的费率相同。 </w:t>
      </w:r>
    </w:p>
    <w:p w:rsidR="007F7ABA" w:rsidRPr="007F7ABA" w:rsidRDefault="007F7ABA" w:rsidP="00C236CC">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表：本基金的申购费率结构表 </w:t>
      </w:r>
    </w:p>
    <w:tbl>
      <w:tblPr>
        <w:tblStyle w:val="a9"/>
        <w:tblW w:w="4000" w:type="pct"/>
        <w:tblLook w:val="04A0" w:firstRow="1" w:lastRow="0" w:firstColumn="1" w:lastColumn="0" w:noHBand="0" w:noVBand="1"/>
      </w:tblPr>
      <w:tblGrid>
        <w:gridCol w:w="3544"/>
        <w:gridCol w:w="3269"/>
      </w:tblGrid>
      <w:tr w:rsidR="007F7ABA" w:rsidRPr="007F7ABA" w:rsidTr="007F7ABA">
        <w:trPr>
          <w:divId w:val="1693412824"/>
        </w:trPr>
        <w:tc>
          <w:tcPr>
            <w:tcW w:w="0" w:type="auto"/>
            <w:shd w:val="clear" w:color="auto" w:fill="auto"/>
            <w:hideMark/>
          </w:tcPr>
          <w:p w:rsidR="007F7ABA" w:rsidRPr="007F7ABA" w:rsidRDefault="007F7ABA">
            <w:pPr>
              <w:pStyle w:val="a3"/>
            </w:pPr>
            <w:r w:rsidRPr="007F7ABA">
              <w:rPr>
                <w:rFonts w:hint="eastAsia"/>
              </w:rPr>
              <w:t xml:space="preserve">申购金额（M） </w:t>
            </w:r>
          </w:p>
        </w:tc>
        <w:tc>
          <w:tcPr>
            <w:tcW w:w="0" w:type="auto"/>
            <w:shd w:val="clear" w:color="auto" w:fill="auto"/>
            <w:hideMark/>
          </w:tcPr>
          <w:p w:rsidR="007F7ABA" w:rsidRPr="007F7ABA" w:rsidRDefault="007F7ABA">
            <w:pPr>
              <w:pStyle w:val="a3"/>
            </w:pPr>
            <w:r w:rsidRPr="007F7ABA">
              <w:rPr>
                <w:rFonts w:hint="eastAsia"/>
              </w:rPr>
              <w:t xml:space="preserve">申购费率 </w:t>
            </w:r>
          </w:p>
        </w:tc>
      </w:tr>
      <w:tr w:rsidR="007F7ABA" w:rsidRPr="007F7ABA" w:rsidTr="007F7ABA">
        <w:trPr>
          <w:divId w:val="1693412824"/>
        </w:trPr>
        <w:tc>
          <w:tcPr>
            <w:tcW w:w="0" w:type="auto"/>
            <w:shd w:val="clear" w:color="auto" w:fill="auto"/>
            <w:hideMark/>
          </w:tcPr>
          <w:p w:rsidR="007F7ABA" w:rsidRPr="007F7ABA" w:rsidRDefault="007F7ABA">
            <w:pPr>
              <w:pStyle w:val="a3"/>
            </w:pPr>
            <w:r w:rsidRPr="007F7ABA">
              <w:rPr>
                <w:rFonts w:hint="eastAsia"/>
              </w:rPr>
              <w:t xml:space="preserve">M &lt;50万元 </w:t>
            </w:r>
          </w:p>
        </w:tc>
        <w:tc>
          <w:tcPr>
            <w:tcW w:w="0" w:type="auto"/>
            <w:shd w:val="clear" w:color="auto" w:fill="auto"/>
            <w:hideMark/>
          </w:tcPr>
          <w:p w:rsidR="007F7ABA" w:rsidRPr="007F7ABA" w:rsidRDefault="007F7ABA">
            <w:pPr>
              <w:pStyle w:val="a3"/>
            </w:pPr>
            <w:r w:rsidRPr="007F7ABA">
              <w:rPr>
                <w:rFonts w:hint="eastAsia"/>
              </w:rPr>
              <w:t xml:space="preserve">1.50% </w:t>
            </w:r>
          </w:p>
        </w:tc>
      </w:tr>
      <w:tr w:rsidR="007F7ABA" w:rsidRPr="007F7ABA" w:rsidTr="007F7ABA">
        <w:trPr>
          <w:divId w:val="1693412824"/>
        </w:trPr>
        <w:tc>
          <w:tcPr>
            <w:tcW w:w="0" w:type="auto"/>
            <w:shd w:val="clear" w:color="auto" w:fill="auto"/>
            <w:hideMark/>
          </w:tcPr>
          <w:p w:rsidR="007F7ABA" w:rsidRPr="007F7ABA" w:rsidRDefault="007F7ABA">
            <w:pPr>
              <w:pStyle w:val="a3"/>
            </w:pPr>
            <w:r w:rsidRPr="007F7ABA">
              <w:rPr>
                <w:rFonts w:hint="eastAsia"/>
              </w:rPr>
              <w:t xml:space="preserve">50万元≤ M &lt;100万元 </w:t>
            </w:r>
          </w:p>
        </w:tc>
        <w:tc>
          <w:tcPr>
            <w:tcW w:w="0" w:type="auto"/>
            <w:shd w:val="clear" w:color="auto" w:fill="auto"/>
            <w:hideMark/>
          </w:tcPr>
          <w:p w:rsidR="007F7ABA" w:rsidRPr="007F7ABA" w:rsidRDefault="007F7ABA">
            <w:pPr>
              <w:pStyle w:val="a3"/>
            </w:pPr>
            <w:r w:rsidRPr="007F7ABA">
              <w:rPr>
                <w:rFonts w:hint="eastAsia"/>
              </w:rPr>
              <w:t xml:space="preserve">1.00% </w:t>
            </w:r>
          </w:p>
        </w:tc>
      </w:tr>
      <w:tr w:rsidR="007F7ABA" w:rsidRPr="007F7ABA" w:rsidTr="007F7ABA">
        <w:trPr>
          <w:divId w:val="1693412824"/>
        </w:trPr>
        <w:tc>
          <w:tcPr>
            <w:tcW w:w="0" w:type="auto"/>
            <w:shd w:val="clear" w:color="auto" w:fill="auto"/>
            <w:hideMark/>
          </w:tcPr>
          <w:p w:rsidR="007F7ABA" w:rsidRPr="007F7ABA" w:rsidRDefault="007F7ABA">
            <w:pPr>
              <w:pStyle w:val="a3"/>
            </w:pPr>
            <w:r w:rsidRPr="007F7ABA">
              <w:rPr>
                <w:rFonts w:hint="eastAsia"/>
              </w:rPr>
              <w:t xml:space="preserve">100万元≤ M &lt;1000万元 </w:t>
            </w:r>
          </w:p>
        </w:tc>
        <w:tc>
          <w:tcPr>
            <w:tcW w:w="0" w:type="auto"/>
            <w:shd w:val="clear" w:color="auto" w:fill="auto"/>
            <w:hideMark/>
          </w:tcPr>
          <w:p w:rsidR="007F7ABA" w:rsidRPr="007F7ABA" w:rsidRDefault="007F7ABA">
            <w:pPr>
              <w:pStyle w:val="a3"/>
            </w:pPr>
            <w:r w:rsidRPr="007F7ABA">
              <w:rPr>
                <w:rFonts w:hint="eastAsia"/>
              </w:rPr>
              <w:t xml:space="preserve">0.80% </w:t>
            </w:r>
          </w:p>
        </w:tc>
      </w:tr>
      <w:tr w:rsidR="007F7ABA" w:rsidRPr="007F7ABA" w:rsidTr="007F7ABA">
        <w:trPr>
          <w:divId w:val="1693412824"/>
        </w:trPr>
        <w:tc>
          <w:tcPr>
            <w:tcW w:w="0" w:type="auto"/>
            <w:shd w:val="clear" w:color="auto" w:fill="auto"/>
            <w:hideMark/>
          </w:tcPr>
          <w:p w:rsidR="007F7ABA" w:rsidRPr="007F7ABA" w:rsidRDefault="007F7ABA">
            <w:pPr>
              <w:pStyle w:val="a3"/>
            </w:pPr>
            <w:r w:rsidRPr="007F7ABA">
              <w:rPr>
                <w:rFonts w:hint="eastAsia"/>
              </w:rPr>
              <w:t xml:space="preserve">M ≥1000万元 </w:t>
            </w:r>
          </w:p>
        </w:tc>
        <w:tc>
          <w:tcPr>
            <w:tcW w:w="0" w:type="auto"/>
            <w:shd w:val="clear" w:color="auto" w:fill="auto"/>
            <w:hideMark/>
          </w:tcPr>
          <w:p w:rsidR="007F7ABA" w:rsidRPr="007F7ABA" w:rsidRDefault="007F7ABA">
            <w:pPr>
              <w:pStyle w:val="a3"/>
            </w:pPr>
            <w:r w:rsidRPr="007F7ABA">
              <w:rPr>
                <w:rFonts w:hint="eastAsia"/>
              </w:rPr>
              <w:t xml:space="preserve">收取固定费用1000元/笔 </w:t>
            </w:r>
          </w:p>
        </w:tc>
      </w:tr>
    </w:tbl>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来源：博时基金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本基金的申购费用由投资人承担，不列入基金资产，申购费主要用于本基金的市场推广和销售、登记等各项费用。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（3）扣款日期和扣款金额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投资者须遵循各销售机构有关扣款日期的规定，定投金额每次不少于人民币1元（含1元）。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（4）重要提示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 xml:space="preserve">1）凡申请办理本基金“定期定额投资计划”的投资者须首先开立本公司开放式基金基金账户。 </w:t>
      </w:r>
    </w:p>
    <w:p w:rsidR="007F7ABA" w:rsidRPr="007F7ABA" w:rsidRDefault="007F7ABA">
      <w:pPr>
        <w:pStyle w:val="a3"/>
        <w:spacing w:before="0" w:beforeAutospacing="0" w:after="0" w:afterAutospacing="0" w:line="360" w:lineRule="auto"/>
        <w:ind w:firstLine="420"/>
        <w:divId w:val="806436448"/>
        <w:rPr>
          <w:sz w:val="21"/>
          <w:szCs w:val="21"/>
        </w:rPr>
      </w:pPr>
      <w:r w:rsidRPr="007F7ABA">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8" w:name="chapter_level1_10_59_section_6_end"/>
      <w:bookmarkEnd w:id="118"/>
      <w:r w:rsidRPr="007F7ABA">
        <w:rPr>
          <w:rFonts w:hint="eastAsia"/>
          <w:sz w:val="21"/>
          <w:szCs w:val="21"/>
        </w:rPr>
        <w:t xml:space="preserve">在确认成功后直接计入投资者的基金账户。 </w:t>
      </w:r>
    </w:p>
    <w:p w:rsidR="007F7ABA" w:rsidRPr="007F7ABA" w:rsidRDefault="007F7ABA">
      <w:pPr>
        <w:pStyle w:val="a3"/>
        <w:spacing w:before="0" w:beforeAutospacing="0" w:after="0" w:afterAutospacing="0" w:line="360" w:lineRule="auto"/>
        <w:ind w:firstLine="420"/>
        <w:divId w:val="98912015"/>
        <w:rPr>
          <w:sz w:val="21"/>
          <w:szCs w:val="21"/>
        </w:rPr>
      </w:pPr>
      <w:bookmarkStart w:id="119" w:name="chapter_level1_10_59_section_7"/>
      <w:bookmarkEnd w:id="119"/>
      <w:r w:rsidRPr="007F7ABA">
        <w:rPr>
          <w:rStyle w:val="a4"/>
          <w:rFonts w:hint="eastAsia"/>
          <w:sz w:val="21"/>
          <w:szCs w:val="21"/>
        </w:rPr>
        <w:lastRenderedPageBreak/>
        <w:t>十八、基金份额的冻结和解冻</w:t>
      </w:r>
    </w:p>
    <w:p w:rsidR="007F7ABA" w:rsidRPr="007F7ABA" w:rsidRDefault="007F7ABA">
      <w:pPr>
        <w:pStyle w:val="a3"/>
        <w:spacing w:before="0" w:beforeAutospacing="0" w:after="0" w:afterAutospacing="0" w:line="360" w:lineRule="auto"/>
        <w:ind w:firstLine="420"/>
        <w:divId w:val="98912015"/>
        <w:rPr>
          <w:sz w:val="21"/>
          <w:szCs w:val="21"/>
        </w:rPr>
      </w:pPr>
      <w:r w:rsidRPr="007F7ABA">
        <w:rPr>
          <w:rFonts w:hint="eastAsia"/>
          <w:sz w:val="21"/>
          <w:szCs w:val="21"/>
        </w:rPr>
        <w:t>基金登记机构只受理国家有权机关依法要求的基金份额的冻结与解冻，以及登记机构认</w:t>
      </w:r>
      <w:bookmarkStart w:id="120" w:name="chapter_level1_10_59_section_7_end"/>
      <w:bookmarkEnd w:id="120"/>
      <w:r w:rsidRPr="007F7ABA">
        <w:rPr>
          <w:rFonts w:hint="eastAsia"/>
          <w:sz w:val="21"/>
          <w:szCs w:val="21"/>
        </w:rPr>
        <w:t xml:space="preserve">可、符合法律法规的其他情况下的冻结与解冻。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21" w:name="chapter_level1_11_60"/>
      <w:bookmarkStart w:id="122" w:name="_Toc50552682"/>
      <w:r w:rsidRPr="007F7ABA">
        <w:rPr>
          <w:rFonts w:ascii="宋体" w:eastAsia="宋体" w:hAnsi="宋体" w:hint="eastAsia"/>
          <w:sz w:val="30"/>
        </w:rPr>
        <w:lastRenderedPageBreak/>
        <w:t>第八部分  基金的投资</w:t>
      </w:r>
      <w:bookmarkEnd w:id="121"/>
      <w:bookmarkEnd w:id="122"/>
    </w:p>
    <w:p w:rsidR="007F7ABA" w:rsidRPr="007F7ABA" w:rsidRDefault="007F7ABA">
      <w:pPr>
        <w:pStyle w:val="a3"/>
        <w:spacing w:before="0" w:beforeAutospacing="0" w:after="0" w:afterAutospacing="0" w:line="360" w:lineRule="auto"/>
        <w:ind w:firstLine="420"/>
        <w:divId w:val="1544554968"/>
        <w:rPr>
          <w:sz w:val="21"/>
          <w:szCs w:val="21"/>
        </w:rPr>
      </w:pPr>
      <w:bookmarkStart w:id="123" w:name="chapter_level1_11_60_section_1"/>
      <w:bookmarkEnd w:id="123"/>
      <w:r w:rsidRPr="007F7ABA">
        <w:rPr>
          <w:rStyle w:val="a4"/>
          <w:rFonts w:hint="eastAsia"/>
          <w:sz w:val="21"/>
          <w:szCs w:val="21"/>
        </w:rPr>
        <w:t>一、投资目标</w:t>
      </w:r>
    </w:p>
    <w:p w:rsidR="007F7ABA" w:rsidRPr="007F7ABA" w:rsidRDefault="007F7ABA">
      <w:pPr>
        <w:pStyle w:val="a3"/>
        <w:spacing w:before="0" w:beforeAutospacing="0" w:after="0" w:afterAutospacing="0" w:line="360" w:lineRule="auto"/>
        <w:ind w:firstLine="420"/>
        <w:divId w:val="1544554968"/>
        <w:rPr>
          <w:sz w:val="21"/>
          <w:szCs w:val="21"/>
        </w:rPr>
      </w:pPr>
      <w:bookmarkStart w:id="124" w:name="field_60_investmenttarget_1_start"/>
      <w:bookmarkEnd w:id="124"/>
      <w:r w:rsidRPr="007F7ABA">
        <w:rPr>
          <w:rFonts w:hint="eastAsia"/>
          <w:sz w:val="21"/>
          <w:szCs w:val="21"/>
        </w:rPr>
        <w:t xml:space="preserve">本基金通过精选新兴消费主题的优质上市公司进行投资，力求获得超越业绩比较基准的投资回报。  </w:t>
      </w:r>
      <w:bookmarkStart w:id="125" w:name="field_60_investmenttarget_1_end"/>
      <w:bookmarkEnd w:id="125"/>
      <w:r w:rsidRPr="007F7ABA">
        <w:rPr>
          <w:rFonts w:hint="eastAsia"/>
          <w:sz w:val="21"/>
          <w:szCs w:val="21"/>
        </w:rPr>
        <w:t xml:space="preserve">  </w:t>
      </w:r>
    </w:p>
    <w:p w:rsidR="007F7ABA" w:rsidRPr="007F7ABA" w:rsidRDefault="007F7ABA" w:rsidP="00C236CC">
      <w:pPr>
        <w:pStyle w:val="a3"/>
        <w:spacing w:before="0" w:beforeAutospacing="0" w:after="0" w:afterAutospacing="0" w:line="360" w:lineRule="auto"/>
        <w:ind w:firstLine="420"/>
        <w:divId w:val="1544554968"/>
        <w:rPr>
          <w:sz w:val="21"/>
          <w:szCs w:val="21"/>
        </w:rPr>
      </w:pPr>
      <w:r w:rsidRPr="007F7ABA">
        <w:rPr>
          <w:rStyle w:val="a4"/>
          <w:rFonts w:hint="eastAsia"/>
          <w:sz w:val="21"/>
          <w:szCs w:val="21"/>
        </w:rPr>
        <w:t>二、投资范围</w:t>
      </w:r>
      <w:bookmarkStart w:id="126" w:name="field_60_investmentrange_1_start"/>
      <w:bookmarkEnd w:id="126"/>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本基金的投资对象是具有良好流动性的金融工具，包括国内依法发行上市的股票（包括中小板、创业板及其他经中国证监会核准上市的股票</w:t>
      </w:r>
      <w:r w:rsidR="005B213C" w:rsidRPr="005B213C">
        <w:rPr>
          <w:rFonts w:hint="eastAsia"/>
          <w:sz w:val="21"/>
          <w:szCs w:val="21"/>
        </w:rPr>
        <w:t>、存托凭证</w:t>
      </w:r>
      <w:r w:rsidRPr="007F7ABA">
        <w:rPr>
          <w:rFonts w:hint="eastAsia"/>
          <w:sz w:val="21"/>
          <w:szCs w:val="21"/>
        </w:rPr>
        <w:t xml:space="preserve">）、权证、股指期货等权益类金融工具，以及债券等固定收益类金融工具（包括国债、金融债、央行票据、地方政府债、企业债、公司债、可交换公司债券、可转换公司债券（含可分离交易可转债）、中小企业私募债券、中期票据、短期融资券、超级短期融资券、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基金的投资组合比例为：股票资产</w:t>
      </w:r>
      <w:r w:rsidR="005B213C" w:rsidRPr="005B213C">
        <w:rPr>
          <w:rFonts w:hint="eastAsia"/>
          <w:sz w:val="21"/>
          <w:szCs w:val="21"/>
        </w:rPr>
        <w:t>（含存托凭证）</w:t>
      </w:r>
      <w:r w:rsidRPr="007F7ABA">
        <w:rPr>
          <w:rFonts w:hint="eastAsia"/>
          <w:sz w:val="21"/>
          <w:szCs w:val="21"/>
        </w:rPr>
        <w:t xml:space="preserve">占基金资产的60%-95%，其中投资于本基金所界定的新兴消费主题证券的比例不低于非现金资产的80%；中小企业私募债占基金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 如果法律法规或中国证监会变更投资品种的投资比例限制，基金管理人在履行适当程序后，可以调整上述投资品种的投资比例。  </w:t>
      </w:r>
      <w:bookmarkStart w:id="127" w:name="field_60_investmentrange_1_end"/>
      <w:bookmarkEnd w:id="127"/>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Style w:val="a4"/>
          <w:rFonts w:hint="eastAsia"/>
          <w:sz w:val="21"/>
          <w:szCs w:val="21"/>
        </w:rPr>
        <w:t>三、投资策略</w:t>
      </w:r>
    </w:p>
    <w:p w:rsidR="007F7ABA" w:rsidRPr="007F7ABA" w:rsidRDefault="007F7ABA">
      <w:pPr>
        <w:pStyle w:val="a3"/>
        <w:spacing w:before="0" w:beforeAutospacing="0" w:after="0" w:afterAutospacing="0" w:line="360" w:lineRule="auto"/>
        <w:ind w:firstLine="420"/>
        <w:divId w:val="1544554968"/>
        <w:rPr>
          <w:sz w:val="21"/>
          <w:szCs w:val="21"/>
        </w:rPr>
      </w:pPr>
      <w:bookmarkStart w:id="128" w:name="field_60_investmentstrategy_1_start"/>
      <w:bookmarkEnd w:id="128"/>
      <w:r w:rsidRPr="007F7ABA">
        <w:rPr>
          <w:rFonts w:hint="eastAsia"/>
          <w:sz w:val="21"/>
          <w:szCs w:val="21"/>
        </w:rPr>
        <w:t xml:space="preserve">（一）大类资产配置策略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（二）股票投资策略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1、新兴消费主题的界定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lastRenderedPageBreak/>
        <w:t xml:space="preserve">基于对海外发达国家大消费行业发展趋势的深度研究，结合中国目前经济环境及大消费行业发展现状，参考国内权威机构wind的行业分类，本基金将新兴消费划分为可选消费、日常消费、医疗保健和其他消费四大类别。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新兴消费主题范畴的公司包括但不限于以下三类：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1）随着经济发展和人民消费水平的提升，品牌影响力增加或者逐步加强品牌和渠道建设从而获取高增长的消费类公司，包括但不限于表现优异的历史品牌公司、b2b转b2c的新晋品牌公司、以及靠网络兴起的互联网品牌等相关公司；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（2）随着物质生活的丰富，受益于精神文化生活占比在国民消费中日益提升的消费类公司，包括但不限于电影、游戏、休闲度假、健康养老、医疗美容、教育培训等子行业的相关公司；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（3）随着互联网技术的发展，受益于新的消费渠道和新的消费方式涌现而发展的公司，包括但不限于深刻改变社会的营运模式、提升社会效率的电商、与新兴消费有关的互联网金融等相关公司。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2、动态配置策略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基于宏观环境和消费子行业周期性和景气度因素，对组合中必选消费和可选消费行业的进行配置并动态调整。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3、个股选择策略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在股票投资方面以深入的基本面研究作为指导原则，通过盈利能力、财务状况、估值安全等多个标准对个股进行严格筛选。主要评估指标有：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（1）ROE质量分析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ROE 是全面分析公司业绩的起点和根本，它表明管理层运用公司股东投入的资金创造收益的好坏程度。从长期看，公司股票价值取决于公司ROE与公司权益资本成本之间的关系。ROE分析也有助于权衡提高未来盈利的途径。如果缺乏有效的进入壁垒，持续超常的盈利能力将引进竞争。偏离“正常”水平一般有两个原因：一是行业环境和竞争战略促使公司至少在短期内创造出正的超常（或负的超常）经济收益，一是会计造成的歪曲。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（2）EPS增长质量分析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主要考虑EPS增长的质量和可持续性，同时判断增长的原因与公司战略的吻合度，由于中小企业的业绩基数比较低，判断每股收益的增长质量尤为重要。通过分解损益表的成份，量化归因分析不同因子对个股利润的影响程度，经过实证验证，研究EPS增长需要考虑的因</w:t>
      </w:r>
      <w:r w:rsidRPr="007F7ABA">
        <w:rPr>
          <w:rFonts w:hint="eastAsia"/>
          <w:sz w:val="21"/>
          <w:szCs w:val="21"/>
        </w:rPr>
        <w:lastRenderedPageBreak/>
        <w:t xml:space="preserve">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（3）估值与市场预期分析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使用逆向思考，考察市场价格是否合理，价格是否反映了企业的成长性，然后通过基本面来判断这种成长性是否合理。另外的估值手段是通过历史和目前ROE与市场认为的P/B，P/E比较来发现定价缺陷与机会。同时与当前卖方分析师的收益预测和评级进行比较。投资管理人优先选择基本面充分反映负面预期并转好的公司，避免过度乐观预期的公司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（4）企业特质分析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企业特质指企业的一些重要特性，对股票性质起到了决定性作用，比如收益变化幅度大的公司则其股票价格波动也较大。通过实证分析，主要考虑以下几个因素：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1）、企业规模：采用BV，CAP和总资产。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2）、杠杆比率：一般说来，财务杠杆越高，运营杠杆越高，股票波动越大。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3）、增长性：采用收入的增长和利润的增长。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4）、股利：采用支付比率与股利率，一般来说，企业成长初期，股利支付不是一个关键因素。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5）、收益的变化性：采用利润、收入与每股经营现金流的变化性，一般来说，业绩波动越大，股票价格波动越大。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6）、业务分布：采用市场分布、产品分布和行业分布数据。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7）、生产力：采用折旧／收入和资本支出／收入数据。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（5）财务健康度分析 </w:t>
      </w:r>
    </w:p>
    <w:p w:rsidR="005B213C"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通过研究财务数据，来判别企业风险，数据采用三年财务报告数据；指标选择选取反映公司收益、市场比率、成长、效率和风险的五大类指标。</w:t>
      </w:r>
    </w:p>
    <w:p w:rsidR="005B213C" w:rsidRPr="00C013C5" w:rsidRDefault="005B213C" w:rsidP="005B213C">
      <w:pPr>
        <w:adjustRightInd w:val="0"/>
        <w:snapToGrid w:val="0"/>
        <w:spacing w:line="360" w:lineRule="auto"/>
        <w:ind w:firstLineChars="200" w:firstLine="420"/>
        <w:divId w:val="1544554968"/>
        <w:rPr>
          <w:rFonts w:ascii="Arial Unicode MS" w:hAnsi="Arial Unicode MS" w:cs="Arial"/>
          <w:szCs w:val="21"/>
        </w:rPr>
      </w:pPr>
      <w:r>
        <w:rPr>
          <w:rFonts w:hint="eastAsia"/>
          <w:szCs w:val="21"/>
        </w:rPr>
        <w:t>4</w:t>
      </w:r>
      <w:r>
        <w:rPr>
          <w:rFonts w:hint="eastAsia"/>
          <w:szCs w:val="21"/>
        </w:rPr>
        <w:t>、</w:t>
      </w:r>
      <w:r w:rsidRPr="00C013C5">
        <w:rPr>
          <w:rFonts w:ascii="Arial Unicode MS" w:hAnsi="Arial Unicode MS" w:cs="Arial" w:hint="eastAsia"/>
          <w:szCs w:val="21"/>
        </w:rPr>
        <w:t>存托凭证投资策略</w:t>
      </w:r>
    </w:p>
    <w:p w:rsidR="007F7ABA" w:rsidRPr="00CE1310" w:rsidRDefault="005B213C" w:rsidP="00CE1310">
      <w:pPr>
        <w:adjustRightInd w:val="0"/>
        <w:snapToGrid w:val="0"/>
        <w:spacing w:line="360" w:lineRule="auto"/>
        <w:ind w:firstLineChars="200" w:firstLine="420"/>
        <w:divId w:val="1544554968"/>
        <w:rPr>
          <w:rFonts w:ascii="Arial Unicode MS" w:hAnsi="Arial Unicode MS" w:cs="Arial"/>
          <w:szCs w:val="21"/>
        </w:rPr>
      </w:pPr>
      <w:r w:rsidRPr="00DA692A">
        <w:rPr>
          <w:rFonts w:ascii="Arial Unicode MS" w:hAnsi="Arial Unicode MS" w:cs="Arial" w:hint="eastAsia"/>
          <w:szCs w:val="21"/>
        </w:rPr>
        <w:t>本基金将根据本基金的投资目标和股票投资策略，基于对基础证券投资价值的深入研究判断，进行存托凭证的投资。</w:t>
      </w:r>
      <w:r w:rsidR="007F7ABA" w:rsidRPr="007F7ABA">
        <w:rPr>
          <w:rFonts w:hint="eastAsia"/>
          <w:szCs w:val="21"/>
        </w:rPr>
        <w:t xml:space="preserve">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（三）债券投资策略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本基金采用的债券投资策略包括：期限结构策略、信用策略、互换策略、息差策略、可转债策略等。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（四）金融衍生品投资策略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lastRenderedPageBreak/>
        <w:t xml:space="preserve">1、权证投资策略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2、股指期货投资策略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7F7ABA" w:rsidRPr="007F7ABA" w:rsidRDefault="007F7ABA">
      <w:pPr>
        <w:pStyle w:val="a3"/>
        <w:spacing w:before="0" w:beforeAutospacing="0" w:after="0" w:afterAutospacing="0" w:line="360" w:lineRule="auto"/>
        <w:ind w:firstLine="420"/>
        <w:divId w:val="1544554968"/>
        <w:rPr>
          <w:sz w:val="21"/>
          <w:szCs w:val="21"/>
        </w:rPr>
      </w:pPr>
      <w:r w:rsidRPr="007F7ABA">
        <w:rPr>
          <w:rFonts w:hint="eastAsia"/>
          <w:sz w:val="21"/>
          <w:szCs w:val="21"/>
        </w:rPr>
        <w:t>未来随着证券市场投资工具的发展和丰富，在符合有关法律法规规定的前提下，本基金</w:t>
      </w:r>
      <w:bookmarkStart w:id="129" w:name="chapter_level1_11_60_section_1_end"/>
      <w:bookmarkEnd w:id="129"/>
      <w:r w:rsidRPr="007F7ABA">
        <w:rPr>
          <w:rFonts w:hint="eastAsia"/>
          <w:sz w:val="21"/>
          <w:szCs w:val="21"/>
        </w:rPr>
        <w:t xml:space="preserve">可相应调整和更新相关投资策略。 </w:t>
      </w:r>
      <w:bookmarkStart w:id="130" w:name="field_60_investmentstrategy_1_end"/>
      <w:bookmarkEnd w:id="130"/>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893586221"/>
        <w:rPr>
          <w:sz w:val="21"/>
          <w:szCs w:val="21"/>
        </w:rPr>
      </w:pPr>
      <w:bookmarkStart w:id="131" w:name="chapter_level1_11_60_section_2"/>
      <w:bookmarkEnd w:id="131"/>
      <w:r w:rsidRPr="007F7ABA">
        <w:rPr>
          <w:rStyle w:val="a4"/>
          <w:rFonts w:hint="eastAsia"/>
          <w:sz w:val="21"/>
          <w:szCs w:val="21"/>
        </w:rPr>
        <w:t>四、投资限制</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1、组合限制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基金的投资组合应遵循以下限制：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（1）股票资产</w:t>
      </w:r>
      <w:r w:rsidR="005B213C" w:rsidRPr="005B213C">
        <w:rPr>
          <w:rFonts w:hint="eastAsia"/>
          <w:sz w:val="21"/>
          <w:szCs w:val="21"/>
        </w:rPr>
        <w:t>（含存托凭证）</w:t>
      </w:r>
      <w:r w:rsidRPr="007F7ABA">
        <w:rPr>
          <w:rFonts w:hint="eastAsia"/>
          <w:sz w:val="21"/>
          <w:szCs w:val="21"/>
        </w:rPr>
        <w:t xml:space="preserve">占基金资产的60%-95%，其中投资于本基金所界定的新兴消费主题证券的比例不低于非现金资产的80%；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（3）本基金持有一家公司发行的证券</w:t>
      </w:r>
      <w:r w:rsidR="005B213C" w:rsidRPr="005B213C">
        <w:rPr>
          <w:rFonts w:hint="eastAsia"/>
          <w:sz w:val="21"/>
          <w:szCs w:val="21"/>
        </w:rPr>
        <w:t>（含存托凭证）</w:t>
      </w:r>
      <w:r w:rsidRPr="007F7ABA">
        <w:rPr>
          <w:rFonts w:hint="eastAsia"/>
          <w:sz w:val="21"/>
          <w:szCs w:val="21"/>
        </w:rPr>
        <w:t xml:space="preserve">，其市值不超过基金资产净值的10％；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（4）本基金管理人管理的全部基金持有一家公司发行的证券</w:t>
      </w:r>
      <w:r w:rsidR="005B213C" w:rsidRPr="005B213C">
        <w:rPr>
          <w:rFonts w:hint="eastAsia"/>
          <w:sz w:val="21"/>
          <w:szCs w:val="21"/>
        </w:rPr>
        <w:t>（含存托凭证）</w:t>
      </w:r>
      <w:r w:rsidRPr="007F7ABA">
        <w:rPr>
          <w:rFonts w:hint="eastAsia"/>
          <w:sz w:val="21"/>
          <w:szCs w:val="21"/>
        </w:rPr>
        <w:t xml:space="preserve">，不超过该证券的10％；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（5）基金资产总值不得超过基金资产净值的140%；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（6）本基金持有的全部权证，其市值不得超过基金资产净值的3％；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（7）本基金管理人管理的全部基金持有的同一权证，不得超过该权证的10％；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（8）本基金在任何交易日买入权证的总金额，不得超过上一交易日基金资产净值的0.5％；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（9）本基金投资于同一原始权益人的各类资产支持证券的比例，不得超过基金资产净值的10％；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（10）本基金持有的全部资产支持证券，其市值不得超过基金资产净值的20％；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lastRenderedPageBreak/>
        <w:t xml:space="preserve">（11）本基金持有的同一（指同一信用级别）资产支持证券的比例，不得超过该资产支持证券规模的10％；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（12）本基金管理人管理的全部基金投资于同一原始权益人的各类资产支持证券，不得超过其各类资产支持证券合计规模的10％；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（15）本基金投资流通受限证券，基金管理人应制订严格的投资决策流程和风险控制制度，防范流动性风险、法律风险和操作风险等各种风险；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（16）本基金参与股指期货交易后，需遵守下列规定：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1）本基金在任何交易日日终，持有的买入股指期货合约价值，不得超过基金资产净值的10%；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3）本基金在任何交易日日终，持有的卖出期货合约价值不得超过基金持有的股票总市值的20%；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4）本基金在任何交易日内交易（不包括平仓）的股指期货合约的成交金额不得超过上一交易日基金资产净值的20%；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5）本基金所持有的股票市值和买入、卖出股指期货合约价值，合计（轧差计算）应当符合基金合同关于股票投资比例的有关规定；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（17）本基金持有单只中小企业私募债券，其市值不得超过本基金资产净值的10%；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（19）本基金主动投资于流动性受限资产的市值合计不得超过本基金资产净值的15%；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lastRenderedPageBreak/>
        <w:t xml:space="preserve">因证券市场波动、上市公司股票停牌、基金规模变动等基金管理人之外的因素致使基金不符合前款所规定比例限制的，基金管理人不得主动新增流动性受限资产的投资；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（21）法律法规及中国证监会规定的和《基金合同》约定的其他投资限制。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2、禁止行为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为维护基金份额持有人的合法权益，基金财产不得用于下列投资或者活动：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（1）承销证券；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（2）违反规定向他人贷款或者提供担保；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（3）从事承担无限责任的投资；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（4）买卖其他基金份额，但是中国证监会另有规定的除外；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（5）向其基金管理人、基金托管人出资；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（6）从事内幕交易、操纵证券交易价格及其他不正当的证券交易活动；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（7）法律、行政法规和中国证监会规定禁止的其他活动。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w:t>
      </w:r>
      <w:r w:rsidRPr="007F7ABA">
        <w:rPr>
          <w:rFonts w:hint="eastAsia"/>
          <w:sz w:val="21"/>
          <w:szCs w:val="21"/>
        </w:rPr>
        <w:lastRenderedPageBreak/>
        <w:t xml:space="preserve">经过三分之二以上的独立董事通过。基金管理人董事会应至少每半年对关联交易事项进行审查。 </w:t>
      </w:r>
    </w:p>
    <w:p w:rsidR="007F7ABA" w:rsidRPr="007F7ABA" w:rsidRDefault="007F7ABA">
      <w:pPr>
        <w:pStyle w:val="a3"/>
        <w:spacing w:before="0" w:beforeAutospacing="0" w:after="0" w:afterAutospacing="0" w:line="360" w:lineRule="auto"/>
        <w:ind w:firstLine="420"/>
        <w:divId w:val="893586221"/>
        <w:rPr>
          <w:sz w:val="21"/>
          <w:szCs w:val="21"/>
        </w:rPr>
      </w:pPr>
      <w:r w:rsidRPr="007F7ABA">
        <w:rPr>
          <w:rFonts w:hint="eastAsia"/>
          <w:sz w:val="21"/>
          <w:szCs w:val="21"/>
        </w:rPr>
        <w:t xml:space="preserve">法律、行政法规或监管机构取消上述禁止性规定，如适用于本基金，基金管理人在履行适当程序后，则本基金投资不再受相关限制。 </w:t>
      </w:r>
    </w:p>
    <w:p w:rsidR="007F7ABA" w:rsidRPr="007F7ABA" w:rsidRDefault="007F7ABA">
      <w:pPr>
        <w:pStyle w:val="a3"/>
        <w:spacing w:before="0" w:beforeAutospacing="0" w:after="0" w:afterAutospacing="0" w:line="360" w:lineRule="auto"/>
        <w:ind w:firstLine="420"/>
        <w:divId w:val="893586221"/>
        <w:rPr>
          <w:sz w:val="21"/>
          <w:szCs w:val="21"/>
        </w:rPr>
      </w:pPr>
      <w:bookmarkStart w:id="132" w:name="chapter_level1_11_60_section_2_end"/>
      <w:bookmarkEnd w:id="132"/>
      <w:r w:rsidRPr="007F7ABA">
        <w:rPr>
          <w:rStyle w:val="a4"/>
          <w:rFonts w:hint="eastAsia"/>
          <w:sz w:val="21"/>
          <w:szCs w:val="21"/>
        </w:rPr>
        <w:t>五、业绩比较基准</w:t>
      </w:r>
    </w:p>
    <w:p w:rsidR="007F7ABA" w:rsidRPr="007F7ABA" w:rsidRDefault="007F7ABA">
      <w:pPr>
        <w:pStyle w:val="a3"/>
        <w:spacing w:before="0" w:beforeAutospacing="0" w:after="0" w:afterAutospacing="0" w:line="360" w:lineRule="auto"/>
        <w:ind w:firstLine="420"/>
        <w:divId w:val="1760179443"/>
        <w:rPr>
          <w:sz w:val="21"/>
          <w:szCs w:val="21"/>
        </w:rPr>
      </w:pPr>
      <w:bookmarkStart w:id="133" w:name="chapter_level1_11_60_section_3"/>
      <w:bookmarkEnd w:id="133"/>
      <w:r w:rsidRPr="007F7ABA">
        <w:rPr>
          <w:rStyle w:val="a4"/>
          <w:rFonts w:hint="eastAsia"/>
          <w:sz w:val="21"/>
          <w:szCs w:val="21"/>
        </w:rPr>
        <w:t>1、业绩比较基准</w:t>
      </w:r>
    </w:p>
    <w:p w:rsidR="007F7ABA" w:rsidRPr="007F7ABA" w:rsidRDefault="007F7ABA">
      <w:pPr>
        <w:pStyle w:val="a3"/>
        <w:spacing w:before="0" w:beforeAutospacing="0" w:after="0" w:afterAutospacing="0" w:line="360" w:lineRule="auto"/>
        <w:ind w:firstLine="420"/>
        <w:divId w:val="1760179443"/>
        <w:rPr>
          <w:sz w:val="21"/>
          <w:szCs w:val="21"/>
        </w:rPr>
      </w:pPr>
      <w:r w:rsidRPr="007F7ABA">
        <w:rPr>
          <w:rFonts w:hint="eastAsia"/>
          <w:sz w:val="21"/>
          <w:szCs w:val="21"/>
        </w:rPr>
        <w:t>本基金的业绩比较基准为：</w:t>
      </w:r>
      <w:bookmarkStart w:id="134" w:name="field_60_benchmark_1_start"/>
      <w:bookmarkEnd w:id="134"/>
      <w:r w:rsidRPr="007F7ABA">
        <w:rPr>
          <w:rFonts w:hint="eastAsia"/>
          <w:sz w:val="21"/>
          <w:szCs w:val="21"/>
        </w:rPr>
        <w:t xml:space="preserve">沪深300指数收益率×70%+中国债券总指数收益率×30%。 </w:t>
      </w:r>
      <w:bookmarkStart w:id="135" w:name="field_60_benchmark_1_end"/>
      <w:bookmarkEnd w:id="135"/>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760179443"/>
        <w:rPr>
          <w:sz w:val="21"/>
          <w:szCs w:val="21"/>
        </w:rPr>
      </w:pPr>
      <w:r w:rsidRPr="007F7ABA">
        <w:rPr>
          <w:rFonts w:hint="eastAsia"/>
          <w:sz w:val="21"/>
          <w:szCs w:val="21"/>
        </w:rPr>
        <w:t xml:space="preserve">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 </w:t>
      </w:r>
    </w:p>
    <w:p w:rsidR="007F7ABA" w:rsidRPr="007F7ABA" w:rsidRDefault="007F7ABA">
      <w:pPr>
        <w:pStyle w:val="a3"/>
        <w:spacing w:before="0" w:beforeAutospacing="0" w:after="0" w:afterAutospacing="0" w:line="360" w:lineRule="auto"/>
        <w:ind w:firstLine="420"/>
        <w:divId w:val="1760179443"/>
        <w:rPr>
          <w:sz w:val="21"/>
          <w:szCs w:val="21"/>
        </w:rPr>
      </w:pPr>
      <w:r w:rsidRPr="007F7ABA">
        <w:rPr>
          <w:rFonts w:hint="eastAsia"/>
          <w:sz w:val="21"/>
          <w:szCs w:val="21"/>
        </w:rPr>
        <w:t xml:space="preserve">2、选择业绩比较基准的理由 </w:t>
      </w:r>
    </w:p>
    <w:p w:rsidR="007F7ABA" w:rsidRPr="007F7ABA" w:rsidRDefault="007F7ABA">
      <w:pPr>
        <w:pStyle w:val="a3"/>
        <w:spacing w:before="0" w:beforeAutospacing="0" w:after="0" w:afterAutospacing="0" w:line="360" w:lineRule="auto"/>
        <w:ind w:firstLine="420"/>
        <w:divId w:val="1760179443"/>
        <w:rPr>
          <w:sz w:val="21"/>
          <w:szCs w:val="21"/>
        </w:rPr>
      </w:pPr>
      <w:r w:rsidRPr="007F7ABA">
        <w:rPr>
          <w:rFonts w:hint="eastAsia"/>
          <w:sz w:val="21"/>
          <w:szCs w:val="21"/>
        </w:rPr>
        <w:t xml:space="preserve">本基金为混合型基金。在综合考虑了基金股票组合的构建、投资标的以及市场上可得的股票指数的编制方法后，本基金选择市场认同度较高并且作为股指期货标的的沪深300指数作为本基金股票组合的业绩比较基准。债券组合则采用中国债券总指数收益率作为业绩比较基准。本基金的股票投资比例区间为60%-95%，取70%为基准指数中股票投资所代表的权重，其余30%为基准指数中债券投资所对应的权重。因此，本基金的业绩比较基准确定为“沪深300指数收益率×70%＋中国债券总指数收益率×30%”。 </w:t>
      </w:r>
    </w:p>
    <w:p w:rsidR="007F7ABA" w:rsidRPr="007F7ABA" w:rsidRDefault="007F7ABA">
      <w:pPr>
        <w:pStyle w:val="a3"/>
        <w:spacing w:before="0" w:beforeAutospacing="0" w:after="0" w:afterAutospacing="0" w:line="360" w:lineRule="auto"/>
        <w:ind w:firstLine="420"/>
        <w:divId w:val="1760179443"/>
        <w:rPr>
          <w:sz w:val="21"/>
          <w:szCs w:val="21"/>
        </w:rPr>
      </w:pPr>
      <w:r w:rsidRPr="007F7ABA">
        <w:rPr>
          <w:rFonts w:hint="eastAsia"/>
          <w:sz w:val="21"/>
          <w:szCs w:val="21"/>
        </w:rPr>
        <w:t>若未来法律法规发生变化，或者有更权威的、更能为市场普遍接受的业绩比较基准推出，或者市场发生变化导致本业绩比较基准不再适用，本基金管理人可以依据维护投资者合法权益的原则，在与基金托管人协商一致并报中国证监会备案后，适当调整业绩比较基准并及时</w:t>
      </w:r>
      <w:bookmarkStart w:id="136" w:name="chapter_level1_11_60_section_3_end"/>
      <w:bookmarkEnd w:id="136"/>
      <w:r w:rsidRPr="007F7ABA">
        <w:rPr>
          <w:rFonts w:hint="eastAsia"/>
          <w:sz w:val="21"/>
          <w:szCs w:val="21"/>
        </w:rPr>
        <w:t xml:space="preserve">公告，而无需召开基金份额持有人大会。 </w:t>
      </w:r>
    </w:p>
    <w:p w:rsidR="007F7ABA" w:rsidRPr="007F7ABA" w:rsidRDefault="007F7ABA">
      <w:pPr>
        <w:pStyle w:val="a3"/>
        <w:spacing w:before="0" w:beforeAutospacing="0" w:after="0" w:afterAutospacing="0" w:line="360" w:lineRule="auto"/>
        <w:ind w:firstLine="420"/>
        <w:divId w:val="1406413424"/>
        <w:rPr>
          <w:sz w:val="21"/>
          <w:szCs w:val="21"/>
        </w:rPr>
      </w:pPr>
      <w:bookmarkStart w:id="137" w:name="chapter_level1_11_60_section_4"/>
      <w:bookmarkEnd w:id="137"/>
      <w:r w:rsidRPr="007F7ABA">
        <w:rPr>
          <w:rStyle w:val="a4"/>
          <w:rFonts w:hint="eastAsia"/>
          <w:sz w:val="21"/>
          <w:szCs w:val="21"/>
        </w:rPr>
        <w:t>六、风险收益特征</w:t>
      </w:r>
    </w:p>
    <w:p w:rsidR="007F7ABA" w:rsidRPr="007F7ABA" w:rsidRDefault="007F7ABA">
      <w:pPr>
        <w:pStyle w:val="a3"/>
        <w:spacing w:before="0" w:beforeAutospacing="0" w:after="0" w:afterAutospacing="0" w:line="360" w:lineRule="auto"/>
        <w:ind w:firstLine="420"/>
        <w:divId w:val="1406413424"/>
        <w:rPr>
          <w:sz w:val="21"/>
          <w:szCs w:val="21"/>
        </w:rPr>
      </w:pPr>
      <w:bookmarkStart w:id="138" w:name="field_60_riskyield_1_start"/>
      <w:bookmarkEnd w:id="138"/>
      <w:r w:rsidRPr="007F7ABA">
        <w:rPr>
          <w:rFonts w:hint="eastAsia"/>
          <w:sz w:val="21"/>
          <w:szCs w:val="21"/>
        </w:rPr>
        <w:t>本基金为混合型基金，预期风险和预期收益高于货币市场基金、债券型基</w:t>
      </w:r>
      <w:bookmarkStart w:id="139" w:name="chapter_level1_11_60_section_4_end"/>
      <w:bookmarkEnd w:id="139"/>
      <w:r w:rsidRPr="007F7ABA">
        <w:rPr>
          <w:rFonts w:hint="eastAsia"/>
          <w:sz w:val="21"/>
          <w:szCs w:val="21"/>
        </w:rPr>
        <w:t xml:space="preserve">金，低于股票型基金，属于证券投资基金中的中高风险/收益品种。  </w:t>
      </w:r>
      <w:bookmarkStart w:id="140" w:name="field_60_riskyield_1_end"/>
      <w:bookmarkEnd w:id="140"/>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370154888"/>
        <w:rPr>
          <w:sz w:val="21"/>
          <w:szCs w:val="21"/>
        </w:rPr>
      </w:pPr>
      <w:bookmarkStart w:id="141" w:name="chapter_level1_11_60_section_5"/>
      <w:bookmarkStart w:id="142" w:name="chapter_level1_11_60_section_5_end"/>
      <w:bookmarkEnd w:id="141"/>
      <w:bookmarkEnd w:id="142"/>
      <w:r w:rsidRPr="007F7ABA">
        <w:rPr>
          <w:rStyle w:val="a4"/>
          <w:rFonts w:hint="eastAsia"/>
          <w:sz w:val="21"/>
          <w:szCs w:val="21"/>
        </w:rPr>
        <w:t>七、基金投资组合报告</w:t>
      </w:r>
    </w:p>
    <w:p w:rsidR="007F7ABA" w:rsidRPr="007F7ABA" w:rsidRDefault="007F7ABA">
      <w:pPr>
        <w:pStyle w:val="a3"/>
        <w:spacing w:before="0" w:beforeAutospacing="0" w:after="0" w:afterAutospacing="0" w:line="360" w:lineRule="auto"/>
        <w:ind w:firstLine="420"/>
        <w:divId w:val="780103780"/>
        <w:rPr>
          <w:sz w:val="21"/>
          <w:szCs w:val="21"/>
        </w:rPr>
      </w:pPr>
      <w:bookmarkStart w:id="143" w:name="chapter_level1_11_60_section_6"/>
      <w:bookmarkEnd w:id="143"/>
      <w:r w:rsidRPr="007F7ABA">
        <w:rPr>
          <w:rFonts w:hint="eastAsia"/>
          <w:sz w:val="21"/>
          <w:szCs w:val="21"/>
        </w:rPr>
        <w:lastRenderedPageBreak/>
        <w:t xml:space="preserve">博时基金管理公司的董事会及董事保证本报告所载资料不存在虚假记载、误导性陈述或重大遗漏，并对其内容的真实性、准确性和完整性承担个别及连带责任。 </w:t>
      </w:r>
    </w:p>
    <w:p w:rsidR="007F7ABA" w:rsidRPr="007F7ABA" w:rsidRDefault="007F7ABA">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基金托管人根据基金合同规定，复核了本报告中的净值表现和投资组合报告等内容，保证复核内容不存在虚假记载、误导性陈述或者重大遗漏。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本投资组合报告所载数据截至</w:t>
      </w:r>
      <w:bookmarkStart w:id="144" w:name="field_2343_financeendday_2"/>
      <w:r w:rsidR="00D81F6A">
        <w:rPr>
          <w:sz w:val="21"/>
          <w:szCs w:val="21"/>
        </w:rPr>
        <w:t>2020年06月30日</w:t>
      </w:r>
      <w:bookmarkEnd w:id="144"/>
      <w:r w:rsidRPr="007F7ABA">
        <w:rPr>
          <w:rFonts w:hint="eastAsia"/>
          <w:sz w:val="21"/>
          <w:szCs w:val="21"/>
        </w:rPr>
        <w:t xml:space="preserve">，本报告中所列财务数据未经审计。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1 报告期末基金资产组合情况</w:t>
      </w:r>
    </w:p>
    <w:tbl>
      <w:tblPr>
        <w:tblStyle w:val="a9"/>
        <w:tblW w:w="5000" w:type="pct"/>
        <w:tblLook w:val="04A0" w:firstRow="1" w:lastRow="0" w:firstColumn="1" w:lastColumn="0" w:noHBand="0" w:noVBand="1"/>
      </w:tblPr>
      <w:tblGrid>
        <w:gridCol w:w="797"/>
        <w:gridCol w:w="3049"/>
        <w:gridCol w:w="2476"/>
        <w:gridCol w:w="2194"/>
      </w:tblGrid>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序号  </w:t>
            </w:r>
          </w:p>
        </w:tc>
        <w:tc>
          <w:tcPr>
            <w:tcW w:w="4425" w:type="dxa"/>
            <w:shd w:val="clear" w:color="auto" w:fill="auto"/>
            <w:hideMark/>
          </w:tcPr>
          <w:p w:rsidR="007F7ABA" w:rsidRPr="007F7ABA" w:rsidRDefault="007F7ABA">
            <w:pPr>
              <w:pStyle w:val="a3"/>
              <w:jc w:val="center"/>
            </w:pPr>
            <w:r w:rsidRPr="007F7ABA">
              <w:rPr>
                <w:rFonts w:hint="eastAsia"/>
              </w:rPr>
              <w:t xml:space="preserve">项目  </w:t>
            </w:r>
          </w:p>
        </w:tc>
        <w:tc>
          <w:tcPr>
            <w:tcW w:w="2535" w:type="dxa"/>
            <w:shd w:val="clear" w:color="auto" w:fill="auto"/>
            <w:hideMark/>
          </w:tcPr>
          <w:p w:rsidR="007F7ABA" w:rsidRPr="007F7ABA" w:rsidRDefault="007F7ABA">
            <w:pPr>
              <w:pStyle w:val="a3"/>
              <w:jc w:val="center"/>
            </w:pPr>
            <w:r w:rsidRPr="007F7ABA">
              <w:rPr>
                <w:rFonts w:hint="eastAsia"/>
              </w:rPr>
              <w:t xml:space="preserve">金额(元)  </w:t>
            </w:r>
          </w:p>
        </w:tc>
        <w:tc>
          <w:tcPr>
            <w:tcW w:w="2790" w:type="dxa"/>
            <w:shd w:val="clear" w:color="auto" w:fill="auto"/>
            <w:hideMark/>
          </w:tcPr>
          <w:p w:rsidR="007F7ABA" w:rsidRPr="007F7ABA" w:rsidRDefault="007F7ABA">
            <w:pPr>
              <w:pStyle w:val="a3"/>
              <w:jc w:val="center"/>
            </w:pPr>
            <w:r w:rsidRPr="007F7ABA">
              <w:rPr>
                <w:rFonts w:hint="eastAsia"/>
              </w:rPr>
              <w:t xml:space="preserve">占基金总资产的比例(%)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1  </w:t>
            </w:r>
          </w:p>
        </w:tc>
        <w:tc>
          <w:tcPr>
            <w:tcW w:w="4425" w:type="dxa"/>
            <w:shd w:val="clear" w:color="auto" w:fill="auto"/>
            <w:hideMark/>
          </w:tcPr>
          <w:p w:rsidR="007F7ABA" w:rsidRPr="007F7ABA" w:rsidRDefault="007F7ABA">
            <w:pPr>
              <w:pStyle w:val="a3"/>
            </w:pPr>
            <w:r w:rsidRPr="007F7ABA">
              <w:rPr>
                <w:rFonts w:hint="eastAsia"/>
              </w:rPr>
              <w:t xml:space="preserve">权益投资  </w:t>
            </w:r>
          </w:p>
        </w:tc>
        <w:tc>
          <w:tcPr>
            <w:tcW w:w="2535" w:type="dxa"/>
            <w:shd w:val="clear" w:color="auto" w:fill="auto"/>
            <w:hideMark/>
          </w:tcPr>
          <w:p w:rsidR="007F7ABA" w:rsidRPr="007F7ABA" w:rsidRDefault="007F7ABA">
            <w:pPr>
              <w:pStyle w:val="a3"/>
              <w:jc w:val="right"/>
            </w:pPr>
            <w:r w:rsidRPr="007F7ABA">
              <w:rPr>
                <w:rFonts w:hint="eastAsia"/>
              </w:rPr>
              <w:t xml:space="preserve">1,458,496,476.59  </w:t>
            </w:r>
          </w:p>
        </w:tc>
        <w:tc>
          <w:tcPr>
            <w:tcW w:w="2790" w:type="dxa"/>
            <w:shd w:val="clear" w:color="auto" w:fill="auto"/>
            <w:hideMark/>
          </w:tcPr>
          <w:p w:rsidR="007F7ABA" w:rsidRPr="007F7ABA" w:rsidRDefault="007F7ABA">
            <w:pPr>
              <w:pStyle w:val="a3"/>
              <w:jc w:val="right"/>
            </w:pPr>
            <w:r w:rsidRPr="007F7ABA">
              <w:rPr>
                <w:rFonts w:hint="eastAsia"/>
              </w:rPr>
              <w:t xml:space="preserve">78.23  </w:t>
            </w:r>
          </w:p>
        </w:tc>
      </w:tr>
      <w:tr w:rsidR="007F7ABA" w:rsidRPr="007F7ABA" w:rsidTr="007F7ABA">
        <w:trPr>
          <w:divId w:val="1384717933"/>
        </w:trPr>
        <w:tc>
          <w:tcPr>
            <w:tcW w:w="855" w:type="dxa"/>
            <w:shd w:val="clear" w:color="auto" w:fill="auto"/>
            <w:hideMark/>
          </w:tcPr>
          <w:p w:rsidR="007F7ABA" w:rsidRPr="007F7ABA" w:rsidRDefault="007F7ABA">
            <w:pPr>
              <w:rPr>
                <w:rFonts w:ascii="宋体" w:eastAsia="宋体" w:hAnsi="宋体" w:cs="宋体"/>
                <w:sz w:val="24"/>
                <w:szCs w:val="24"/>
              </w:rPr>
            </w:pPr>
          </w:p>
        </w:tc>
        <w:tc>
          <w:tcPr>
            <w:tcW w:w="4425" w:type="dxa"/>
            <w:shd w:val="clear" w:color="auto" w:fill="auto"/>
            <w:hideMark/>
          </w:tcPr>
          <w:p w:rsidR="007F7ABA" w:rsidRPr="007F7ABA" w:rsidRDefault="007F7ABA">
            <w:pPr>
              <w:pStyle w:val="a3"/>
            </w:pPr>
            <w:r w:rsidRPr="007F7ABA">
              <w:rPr>
                <w:rFonts w:hint="eastAsia"/>
              </w:rPr>
              <w:t xml:space="preserve">其中：股票  </w:t>
            </w:r>
          </w:p>
        </w:tc>
        <w:tc>
          <w:tcPr>
            <w:tcW w:w="2535" w:type="dxa"/>
            <w:shd w:val="clear" w:color="auto" w:fill="auto"/>
            <w:hideMark/>
          </w:tcPr>
          <w:p w:rsidR="007F7ABA" w:rsidRPr="007F7ABA" w:rsidRDefault="007F7ABA">
            <w:pPr>
              <w:pStyle w:val="a3"/>
              <w:jc w:val="right"/>
            </w:pPr>
            <w:r w:rsidRPr="007F7ABA">
              <w:rPr>
                <w:rFonts w:hint="eastAsia"/>
              </w:rPr>
              <w:t xml:space="preserve">1,458,496,476.59  </w:t>
            </w:r>
          </w:p>
        </w:tc>
        <w:tc>
          <w:tcPr>
            <w:tcW w:w="2790" w:type="dxa"/>
            <w:shd w:val="clear" w:color="auto" w:fill="auto"/>
            <w:hideMark/>
          </w:tcPr>
          <w:p w:rsidR="007F7ABA" w:rsidRPr="007F7ABA" w:rsidRDefault="007F7ABA">
            <w:pPr>
              <w:pStyle w:val="a3"/>
              <w:jc w:val="right"/>
            </w:pPr>
            <w:r w:rsidRPr="007F7ABA">
              <w:rPr>
                <w:rFonts w:hint="eastAsia"/>
              </w:rPr>
              <w:t xml:space="preserve">78.23 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2  </w:t>
            </w:r>
          </w:p>
        </w:tc>
        <w:tc>
          <w:tcPr>
            <w:tcW w:w="4425" w:type="dxa"/>
            <w:shd w:val="clear" w:color="auto" w:fill="auto"/>
            <w:hideMark/>
          </w:tcPr>
          <w:p w:rsidR="007F7ABA" w:rsidRPr="007F7ABA" w:rsidRDefault="007F7ABA">
            <w:pPr>
              <w:pStyle w:val="a3"/>
            </w:pPr>
            <w:r w:rsidRPr="007F7ABA">
              <w:rPr>
                <w:rFonts w:hint="eastAsia"/>
              </w:rPr>
              <w:t xml:space="preserve">基金投资  </w:t>
            </w:r>
          </w:p>
        </w:tc>
        <w:tc>
          <w:tcPr>
            <w:tcW w:w="2535" w:type="dxa"/>
            <w:shd w:val="clear" w:color="auto" w:fill="auto"/>
            <w:hideMark/>
          </w:tcPr>
          <w:p w:rsidR="007F7ABA" w:rsidRPr="007F7ABA" w:rsidRDefault="007F7ABA">
            <w:pPr>
              <w:pStyle w:val="a3"/>
              <w:jc w:val="right"/>
            </w:pPr>
            <w:r w:rsidRPr="007F7ABA">
              <w:rPr>
                <w:rFonts w:hint="eastAsia"/>
              </w:rPr>
              <w:t xml:space="preserve">-  </w:t>
            </w:r>
          </w:p>
        </w:tc>
        <w:tc>
          <w:tcPr>
            <w:tcW w:w="2790"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3  </w:t>
            </w:r>
          </w:p>
        </w:tc>
        <w:tc>
          <w:tcPr>
            <w:tcW w:w="4425" w:type="dxa"/>
            <w:shd w:val="clear" w:color="auto" w:fill="auto"/>
            <w:hideMark/>
          </w:tcPr>
          <w:p w:rsidR="007F7ABA" w:rsidRPr="007F7ABA" w:rsidRDefault="007F7ABA">
            <w:pPr>
              <w:pStyle w:val="a3"/>
            </w:pPr>
            <w:r w:rsidRPr="007F7ABA">
              <w:rPr>
                <w:rFonts w:hint="eastAsia"/>
              </w:rPr>
              <w:t xml:space="preserve">固定收益投资  </w:t>
            </w:r>
          </w:p>
        </w:tc>
        <w:tc>
          <w:tcPr>
            <w:tcW w:w="2535" w:type="dxa"/>
            <w:shd w:val="clear" w:color="auto" w:fill="auto"/>
            <w:hideMark/>
          </w:tcPr>
          <w:p w:rsidR="007F7ABA" w:rsidRPr="007F7ABA" w:rsidRDefault="007F7ABA">
            <w:pPr>
              <w:pStyle w:val="a3"/>
              <w:jc w:val="right"/>
            </w:pPr>
            <w:r w:rsidRPr="007F7ABA">
              <w:rPr>
                <w:rFonts w:hint="eastAsia"/>
              </w:rPr>
              <w:t xml:space="preserve">60,033,000.00  </w:t>
            </w:r>
          </w:p>
        </w:tc>
        <w:tc>
          <w:tcPr>
            <w:tcW w:w="2790" w:type="dxa"/>
            <w:shd w:val="clear" w:color="auto" w:fill="auto"/>
            <w:hideMark/>
          </w:tcPr>
          <w:p w:rsidR="007F7ABA" w:rsidRPr="007F7ABA" w:rsidRDefault="007F7ABA">
            <w:pPr>
              <w:pStyle w:val="a3"/>
              <w:jc w:val="right"/>
            </w:pPr>
            <w:r w:rsidRPr="007F7ABA">
              <w:rPr>
                <w:rFonts w:hint="eastAsia"/>
              </w:rPr>
              <w:t xml:space="preserve">3.22  </w:t>
            </w:r>
          </w:p>
        </w:tc>
      </w:tr>
      <w:tr w:rsidR="007F7ABA" w:rsidRPr="007F7ABA" w:rsidTr="007F7ABA">
        <w:trPr>
          <w:divId w:val="1384717933"/>
        </w:trPr>
        <w:tc>
          <w:tcPr>
            <w:tcW w:w="855" w:type="dxa"/>
            <w:shd w:val="clear" w:color="auto" w:fill="auto"/>
            <w:hideMark/>
          </w:tcPr>
          <w:p w:rsidR="007F7ABA" w:rsidRPr="007F7ABA" w:rsidRDefault="007F7ABA">
            <w:pPr>
              <w:rPr>
                <w:rFonts w:ascii="宋体" w:eastAsia="宋体" w:hAnsi="宋体" w:cs="宋体"/>
                <w:sz w:val="24"/>
                <w:szCs w:val="24"/>
              </w:rPr>
            </w:pPr>
          </w:p>
        </w:tc>
        <w:tc>
          <w:tcPr>
            <w:tcW w:w="4425" w:type="dxa"/>
            <w:shd w:val="clear" w:color="auto" w:fill="auto"/>
            <w:hideMark/>
          </w:tcPr>
          <w:p w:rsidR="007F7ABA" w:rsidRPr="007F7ABA" w:rsidRDefault="007F7ABA">
            <w:pPr>
              <w:pStyle w:val="a3"/>
            </w:pPr>
            <w:r w:rsidRPr="007F7ABA">
              <w:rPr>
                <w:rFonts w:hint="eastAsia"/>
              </w:rPr>
              <w:t xml:space="preserve">其中：债券  </w:t>
            </w:r>
          </w:p>
        </w:tc>
        <w:tc>
          <w:tcPr>
            <w:tcW w:w="2535" w:type="dxa"/>
            <w:shd w:val="clear" w:color="auto" w:fill="auto"/>
            <w:hideMark/>
          </w:tcPr>
          <w:p w:rsidR="007F7ABA" w:rsidRPr="007F7ABA" w:rsidRDefault="007F7ABA">
            <w:pPr>
              <w:pStyle w:val="a3"/>
              <w:jc w:val="right"/>
            </w:pPr>
            <w:r w:rsidRPr="007F7ABA">
              <w:rPr>
                <w:rFonts w:hint="eastAsia"/>
              </w:rPr>
              <w:t xml:space="preserve">60,033,000.00  </w:t>
            </w:r>
          </w:p>
        </w:tc>
        <w:tc>
          <w:tcPr>
            <w:tcW w:w="2790" w:type="dxa"/>
            <w:shd w:val="clear" w:color="auto" w:fill="auto"/>
            <w:hideMark/>
          </w:tcPr>
          <w:p w:rsidR="007F7ABA" w:rsidRPr="007F7ABA" w:rsidRDefault="007F7ABA">
            <w:pPr>
              <w:pStyle w:val="a3"/>
              <w:jc w:val="right"/>
            </w:pPr>
            <w:r w:rsidRPr="007F7ABA">
              <w:rPr>
                <w:rFonts w:hint="eastAsia"/>
              </w:rPr>
              <w:t xml:space="preserve">3.22  </w:t>
            </w:r>
          </w:p>
        </w:tc>
      </w:tr>
      <w:tr w:rsidR="007F7ABA" w:rsidRPr="007F7ABA" w:rsidTr="007F7ABA">
        <w:trPr>
          <w:divId w:val="1384717933"/>
        </w:trPr>
        <w:tc>
          <w:tcPr>
            <w:tcW w:w="855" w:type="dxa"/>
            <w:shd w:val="clear" w:color="auto" w:fill="auto"/>
            <w:hideMark/>
          </w:tcPr>
          <w:p w:rsidR="007F7ABA" w:rsidRPr="007F7ABA" w:rsidRDefault="007F7ABA">
            <w:pPr>
              <w:rPr>
                <w:rFonts w:ascii="宋体" w:eastAsia="宋体" w:hAnsi="宋体" w:cs="宋体"/>
                <w:sz w:val="24"/>
                <w:szCs w:val="24"/>
              </w:rPr>
            </w:pPr>
          </w:p>
        </w:tc>
        <w:tc>
          <w:tcPr>
            <w:tcW w:w="4425" w:type="dxa"/>
            <w:shd w:val="clear" w:color="auto" w:fill="auto"/>
            <w:hideMark/>
          </w:tcPr>
          <w:p w:rsidR="007F7ABA" w:rsidRPr="007F7ABA" w:rsidRDefault="007F7ABA">
            <w:pPr>
              <w:pStyle w:val="a3"/>
              <w:ind w:firstLine="626"/>
            </w:pPr>
            <w:r w:rsidRPr="007F7ABA">
              <w:rPr>
                <w:rFonts w:hint="eastAsia"/>
              </w:rPr>
              <w:t xml:space="preserve">资产支持证券  </w:t>
            </w:r>
          </w:p>
        </w:tc>
        <w:tc>
          <w:tcPr>
            <w:tcW w:w="2535" w:type="dxa"/>
            <w:shd w:val="clear" w:color="auto" w:fill="auto"/>
            <w:hideMark/>
          </w:tcPr>
          <w:p w:rsidR="007F7ABA" w:rsidRPr="007F7ABA" w:rsidRDefault="007F7ABA">
            <w:pPr>
              <w:pStyle w:val="a3"/>
              <w:jc w:val="right"/>
            </w:pPr>
            <w:r w:rsidRPr="007F7ABA">
              <w:rPr>
                <w:rFonts w:hint="eastAsia"/>
              </w:rPr>
              <w:t xml:space="preserve">-  </w:t>
            </w:r>
          </w:p>
        </w:tc>
        <w:tc>
          <w:tcPr>
            <w:tcW w:w="2790"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4  </w:t>
            </w:r>
          </w:p>
        </w:tc>
        <w:tc>
          <w:tcPr>
            <w:tcW w:w="4425" w:type="dxa"/>
            <w:shd w:val="clear" w:color="auto" w:fill="auto"/>
            <w:hideMark/>
          </w:tcPr>
          <w:p w:rsidR="007F7ABA" w:rsidRPr="007F7ABA" w:rsidRDefault="007F7ABA">
            <w:pPr>
              <w:pStyle w:val="a3"/>
            </w:pPr>
            <w:r w:rsidRPr="007F7ABA">
              <w:rPr>
                <w:rFonts w:hint="eastAsia"/>
              </w:rPr>
              <w:t xml:space="preserve">贵金属投资  </w:t>
            </w:r>
          </w:p>
        </w:tc>
        <w:tc>
          <w:tcPr>
            <w:tcW w:w="2535" w:type="dxa"/>
            <w:shd w:val="clear" w:color="auto" w:fill="auto"/>
            <w:hideMark/>
          </w:tcPr>
          <w:p w:rsidR="007F7ABA" w:rsidRPr="007F7ABA" w:rsidRDefault="007F7ABA">
            <w:pPr>
              <w:pStyle w:val="a3"/>
              <w:jc w:val="right"/>
            </w:pPr>
            <w:r w:rsidRPr="007F7ABA">
              <w:rPr>
                <w:rFonts w:hint="eastAsia"/>
              </w:rPr>
              <w:t xml:space="preserve">-  </w:t>
            </w:r>
          </w:p>
        </w:tc>
        <w:tc>
          <w:tcPr>
            <w:tcW w:w="2790"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5  </w:t>
            </w:r>
          </w:p>
        </w:tc>
        <w:tc>
          <w:tcPr>
            <w:tcW w:w="4425" w:type="dxa"/>
            <w:shd w:val="clear" w:color="auto" w:fill="auto"/>
            <w:hideMark/>
          </w:tcPr>
          <w:p w:rsidR="007F7ABA" w:rsidRPr="007F7ABA" w:rsidRDefault="007F7ABA">
            <w:pPr>
              <w:pStyle w:val="a3"/>
            </w:pPr>
            <w:r w:rsidRPr="007F7ABA">
              <w:rPr>
                <w:rFonts w:hint="eastAsia"/>
              </w:rPr>
              <w:t xml:space="preserve">金融衍生品投资  </w:t>
            </w:r>
          </w:p>
        </w:tc>
        <w:tc>
          <w:tcPr>
            <w:tcW w:w="2535" w:type="dxa"/>
            <w:shd w:val="clear" w:color="auto" w:fill="auto"/>
            <w:hideMark/>
          </w:tcPr>
          <w:p w:rsidR="007F7ABA" w:rsidRPr="007F7ABA" w:rsidRDefault="007F7ABA">
            <w:pPr>
              <w:pStyle w:val="a3"/>
              <w:jc w:val="right"/>
            </w:pPr>
            <w:r w:rsidRPr="007F7ABA">
              <w:rPr>
                <w:rFonts w:hint="eastAsia"/>
              </w:rPr>
              <w:t xml:space="preserve">-  </w:t>
            </w:r>
          </w:p>
        </w:tc>
        <w:tc>
          <w:tcPr>
            <w:tcW w:w="2790"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6  </w:t>
            </w:r>
          </w:p>
        </w:tc>
        <w:tc>
          <w:tcPr>
            <w:tcW w:w="4425" w:type="dxa"/>
            <w:shd w:val="clear" w:color="auto" w:fill="auto"/>
            <w:hideMark/>
          </w:tcPr>
          <w:p w:rsidR="007F7ABA" w:rsidRPr="007F7ABA" w:rsidRDefault="007F7ABA">
            <w:pPr>
              <w:pStyle w:val="a3"/>
            </w:pPr>
            <w:r w:rsidRPr="007F7ABA">
              <w:rPr>
                <w:rFonts w:hint="eastAsia"/>
              </w:rPr>
              <w:t xml:space="preserve">买入返售金融资产  </w:t>
            </w:r>
          </w:p>
        </w:tc>
        <w:tc>
          <w:tcPr>
            <w:tcW w:w="2535" w:type="dxa"/>
            <w:shd w:val="clear" w:color="auto" w:fill="auto"/>
            <w:hideMark/>
          </w:tcPr>
          <w:p w:rsidR="007F7ABA" w:rsidRPr="007F7ABA" w:rsidRDefault="007F7ABA">
            <w:pPr>
              <w:pStyle w:val="a3"/>
              <w:jc w:val="right"/>
            </w:pPr>
            <w:r w:rsidRPr="007F7ABA">
              <w:rPr>
                <w:rFonts w:hint="eastAsia"/>
              </w:rPr>
              <w:t xml:space="preserve">240,000,000.00  </w:t>
            </w:r>
          </w:p>
        </w:tc>
        <w:tc>
          <w:tcPr>
            <w:tcW w:w="2790" w:type="dxa"/>
            <w:shd w:val="clear" w:color="auto" w:fill="auto"/>
            <w:hideMark/>
          </w:tcPr>
          <w:p w:rsidR="007F7ABA" w:rsidRPr="007F7ABA" w:rsidRDefault="007F7ABA">
            <w:pPr>
              <w:pStyle w:val="a3"/>
              <w:jc w:val="right"/>
            </w:pPr>
            <w:r w:rsidRPr="007F7ABA">
              <w:rPr>
                <w:rFonts w:hint="eastAsia"/>
              </w:rPr>
              <w:t xml:space="preserve">12.87  </w:t>
            </w:r>
          </w:p>
        </w:tc>
      </w:tr>
      <w:tr w:rsidR="007F7ABA" w:rsidRPr="007F7ABA" w:rsidTr="007F7ABA">
        <w:trPr>
          <w:divId w:val="1384717933"/>
        </w:trPr>
        <w:tc>
          <w:tcPr>
            <w:tcW w:w="855" w:type="dxa"/>
            <w:shd w:val="clear" w:color="auto" w:fill="auto"/>
            <w:hideMark/>
          </w:tcPr>
          <w:p w:rsidR="007F7ABA" w:rsidRPr="007F7ABA" w:rsidRDefault="007F7ABA">
            <w:pPr>
              <w:rPr>
                <w:rFonts w:ascii="宋体" w:eastAsia="宋体" w:hAnsi="宋体" w:cs="宋体"/>
                <w:sz w:val="24"/>
                <w:szCs w:val="24"/>
              </w:rPr>
            </w:pPr>
          </w:p>
        </w:tc>
        <w:tc>
          <w:tcPr>
            <w:tcW w:w="4425" w:type="dxa"/>
            <w:shd w:val="clear" w:color="auto" w:fill="auto"/>
            <w:hideMark/>
          </w:tcPr>
          <w:p w:rsidR="007F7ABA" w:rsidRPr="007F7ABA" w:rsidRDefault="007F7ABA">
            <w:pPr>
              <w:pStyle w:val="a3"/>
            </w:pPr>
            <w:r w:rsidRPr="007F7ABA">
              <w:rPr>
                <w:rFonts w:hint="eastAsia"/>
              </w:rPr>
              <w:t xml:space="preserve">其中：买断式回购的买入返售金融资产  </w:t>
            </w:r>
          </w:p>
        </w:tc>
        <w:tc>
          <w:tcPr>
            <w:tcW w:w="2535" w:type="dxa"/>
            <w:shd w:val="clear" w:color="auto" w:fill="auto"/>
            <w:hideMark/>
          </w:tcPr>
          <w:p w:rsidR="007F7ABA" w:rsidRPr="007F7ABA" w:rsidRDefault="007F7ABA">
            <w:pPr>
              <w:pStyle w:val="a3"/>
              <w:jc w:val="right"/>
            </w:pPr>
            <w:r w:rsidRPr="007F7ABA">
              <w:rPr>
                <w:rFonts w:hint="eastAsia"/>
              </w:rPr>
              <w:t xml:space="preserve">-  </w:t>
            </w:r>
          </w:p>
        </w:tc>
        <w:tc>
          <w:tcPr>
            <w:tcW w:w="2790"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7  </w:t>
            </w:r>
          </w:p>
        </w:tc>
        <w:tc>
          <w:tcPr>
            <w:tcW w:w="4425" w:type="dxa"/>
            <w:shd w:val="clear" w:color="auto" w:fill="auto"/>
            <w:hideMark/>
          </w:tcPr>
          <w:p w:rsidR="007F7ABA" w:rsidRPr="007F7ABA" w:rsidRDefault="007F7ABA">
            <w:pPr>
              <w:pStyle w:val="a3"/>
            </w:pPr>
            <w:r w:rsidRPr="007F7ABA">
              <w:rPr>
                <w:rFonts w:hint="eastAsia"/>
              </w:rPr>
              <w:t xml:space="preserve">银行存款和结算备付金合计  </w:t>
            </w:r>
          </w:p>
        </w:tc>
        <w:tc>
          <w:tcPr>
            <w:tcW w:w="2535" w:type="dxa"/>
            <w:shd w:val="clear" w:color="auto" w:fill="auto"/>
            <w:hideMark/>
          </w:tcPr>
          <w:p w:rsidR="007F7ABA" w:rsidRPr="007F7ABA" w:rsidRDefault="007F7ABA">
            <w:pPr>
              <w:pStyle w:val="a3"/>
              <w:jc w:val="right"/>
            </w:pPr>
            <w:r w:rsidRPr="007F7ABA">
              <w:rPr>
                <w:rFonts w:hint="eastAsia"/>
              </w:rPr>
              <w:t xml:space="preserve">90,429,651.49  </w:t>
            </w:r>
          </w:p>
        </w:tc>
        <w:tc>
          <w:tcPr>
            <w:tcW w:w="2790" w:type="dxa"/>
            <w:shd w:val="clear" w:color="auto" w:fill="auto"/>
            <w:hideMark/>
          </w:tcPr>
          <w:p w:rsidR="007F7ABA" w:rsidRPr="007F7ABA" w:rsidRDefault="007F7ABA">
            <w:pPr>
              <w:pStyle w:val="a3"/>
              <w:jc w:val="right"/>
            </w:pPr>
            <w:r w:rsidRPr="007F7ABA">
              <w:rPr>
                <w:rFonts w:hint="eastAsia"/>
              </w:rPr>
              <w:t xml:space="preserve">4.85 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8  </w:t>
            </w:r>
          </w:p>
        </w:tc>
        <w:tc>
          <w:tcPr>
            <w:tcW w:w="4425" w:type="dxa"/>
            <w:shd w:val="clear" w:color="auto" w:fill="auto"/>
            <w:hideMark/>
          </w:tcPr>
          <w:p w:rsidR="007F7ABA" w:rsidRPr="007F7ABA" w:rsidRDefault="007F7ABA">
            <w:pPr>
              <w:pStyle w:val="a3"/>
            </w:pPr>
            <w:r w:rsidRPr="007F7ABA">
              <w:rPr>
                <w:rFonts w:hint="eastAsia"/>
              </w:rPr>
              <w:t xml:space="preserve">其他各项资产  </w:t>
            </w:r>
          </w:p>
        </w:tc>
        <w:tc>
          <w:tcPr>
            <w:tcW w:w="2535" w:type="dxa"/>
            <w:shd w:val="clear" w:color="auto" w:fill="auto"/>
            <w:hideMark/>
          </w:tcPr>
          <w:p w:rsidR="007F7ABA" w:rsidRPr="007F7ABA" w:rsidRDefault="007F7ABA">
            <w:pPr>
              <w:pStyle w:val="a3"/>
              <w:jc w:val="right"/>
            </w:pPr>
            <w:r w:rsidRPr="007F7ABA">
              <w:rPr>
                <w:rFonts w:hint="eastAsia"/>
              </w:rPr>
              <w:t xml:space="preserve">15,439,428.01  </w:t>
            </w:r>
          </w:p>
        </w:tc>
        <w:tc>
          <w:tcPr>
            <w:tcW w:w="2790" w:type="dxa"/>
            <w:shd w:val="clear" w:color="auto" w:fill="auto"/>
            <w:hideMark/>
          </w:tcPr>
          <w:p w:rsidR="007F7ABA" w:rsidRPr="007F7ABA" w:rsidRDefault="007F7ABA">
            <w:pPr>
              <w:pStyle w:val="a3"/>
              <w:jc w:val="right"/>
            </w:pPr>
            <w:r w:rsidRPr="007F7ABA">
              <w:rPr>
                <w:rFonts w:hint="eastAsia"/>
              </w:rPr>
              <w:t xml:space="preserve">0.83  </w:t>
            </w:r>
          </w:p>
        </w:tc>
      </w:tr>
      <w:tr w:rsidR="007F7ABA" w:rsidRPr="007F7ABA" w:rsidTr="007F7ABA">
        <w:trPr>
          <w:divId w:val="1384717933"/>
        </w:trPr>
        <w:tc>
          <w:tcPr>
            <w:tcW w:w="855" w:type="dxa"/>
            <w:shd w:val="clear" w:color="auto" w:fill="auto"/>
            <w:hideMark/>
          </w:tcPr>
          <w:p w:rsidR="007F7ABA" w:rsidRPr="007F7ABA" w:rsidRDefault="007F7ABA">
            <w:pPr>
              <w:pStyle w:val="a3"/>
              <w:jc w:val="center"/>
            </w:pPr>
            <w:r w:rsidRPr="007F7ABA">
              <w:rPr>
                <w:rFonts w:hint="eastAsia"/>
              </w:rPr>
              <w:t xml:space="preserve">9  </w:t>
            </w:r>
          </w:p>
        </w:tc>
        <w:tc>
          <w:tcPr>
            <w:tcW w:w="4425" w:type="dxa"/>
            <w:shd w:val="clear" w:color="auto" w:fill="auto"/>
            <w:hideMark/>
          </w:tcPr>
          <w:p w:rsidR="007F7ABA" w:rsidRPr="007F7ABA" w:rsidRDefault="007F7ABA">
            <w:pPr>
              <w:pStyle w:val="a3"/>
            </w:pPr>
            <w:r w:rsidRPr="007F7ABA">
              <w:rPr>
                <w:rFonts w:hint="eastAsia"/>
              </w:rPr>
              <w:t xml:space="preserve">合计  </w:t>
            </w:r>
          </w:p>
        </w:tc>
        <w:tc>
          <w:tcPr>
            <w:tcW w:w="2535" w:type="dxa"/>
            <w:shd w:val="clear" w:color="auto" w:fill="auto"/>
            <w:hideMark/>
          </w:tcPr>
          <w:p w:rsidR="007F7ABA" w:rsidRPr="007F7ABA" w:rsidRDefault="007F7ABA">
            <w:pPr>
              <w:pStyle w:val="a3"/>
              <w:jc w:val="right"/>
            </w:pPr>
            <w:r w:rsidRPr="007F7ABA">
              <w:rPr>
                <w:rFonts w:hint="eastAsia"/>
              </w:rPr>
              <w:t xml:space="preserve">1,864,398,556.09  </w:t>
            </w:r>
          </w:p>
        </w:tc>
        <w:tc>
          <w:tcPr>
            <w:tcW w:w="2790" w:type="dxa"/>
            <w:shd w:val="clear" w:color="auto" w:fill="auto"/>
            <w:hideMark/>
          </w:tcPr>
          <w:p w:rsidR="007F7ABA" w:rsidRPr="007F7ABA" w:rsidRDefault="007F7ABA">
            <w:pPr>
              <w:pStyle w:val="a3"/>
              <w:jc w:val="right"/>
            </w:pPr>
            <w:r w:rsidRPr="007F7ABA">
              <w:rPr>
                <w:rFonts w:hint="eastAsia"/>
              </w:rPr>
              <w:t xml:space="preserve">100.00  </w:t>
            </w:r>
          </w:p>
        </w:tc>
      </w:tr>
    </w:tbl>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2 报告期末按行业分类的股票投资组合</w:t>
      </w:r>
    </w:p>
    <w:tbl>
      <w:tblPr>
        <w:tblStyle w:val="a9"/>
        <w:tblW w:w="5000" w:type="pct"/>
        <w:tblLook w:val="04A0" w:firstRow="1" w:lastRow="0" w:firstColumn="1" w:lastColumn="0" w:noHBand="0" w:noVBand="1"/>
      </w:tblPr>
      <w:tblGrid>
        <w:gridCol w:w="650"/>
        <w:gridCol w:w="3286"/>
        <w:gridCol w:w="2423"/>
        <w:gridCol w:w="2157"/>
      </w:tblGrid>
      <w:tr w:rsidR="007F7ABA" w:rsidRPr="007F7ABA" w:rsidTr="00C236CC">
        <w:trPr>
          <w:divId w:val="473908538"/>
        </w:trPr>
        <w:tc>
          <w:tcPr>
            <w:tcW w:w="650" w:type="dxa"/>
            <w:shd w:val="clear" w:color="auto" w:fill="auto"/>
            <w:vAlign w:val="center"/>
            <w:hideMark/>
          </w:tcPr>
          <w:p w:rsidR="007F7ABA" w:rsidRPr="007F7ABA" w:rsidRDefault="007F7ABA" w:rsidP="00C236CC">
            <w:pPr>
              <w:pStyle w:val="a3"/>
              <w:jc w:val="center"/>
            </w:pPr>
            <w:r w:rsidRPr="007F7ABA">
              <w:rPr>
                <w:rFonts w:hint="eastAsia"/>
              </w:rPr>
              <w:t>代码</w:t>
            </w:r>
          </w:p>
        </w:tc>
        <w:tc>
          <w:tcPr>
            <w:tcW w:w="3286" w:type="dxa"/>
            <w:shd w:val="clear" w:color="auto" w:fill="auto"/>
            <w:vAlign w:val="center"/>
            <w:hideMark/>
          </w:tcPr>
          <w:p w:rsidR="007F7ABA" w:rsidRPr="007F7ABA" w:rsidRDefault="007F7ABA" w:rsidP="00C236CC">
            <w:pPr>
              <w:pStyle w:val="a3"/>
              <w:jc w:val="center"/>
            </w:pPr>
            <w:r w:rsidRPr="007F7ABA">
              <w:rPr>
                <w:rFonts w:hint="eastAsia"/>
              </w:rPr>
              <w:t>行业类别</w:t>
            </w:r>
          </w:p>
        </w:tc>
        <w:tc>
          <w:tcPr>
            <w:tcW w:w="2423" w:type="dxa"/>
            <w:shd w:val="clear" w:color="auto" w:fill="auto"/>
            <w:vAlign w:val="center"/>
            <w:hideMark/>
          </w:tcPr>
          <w:p w:rsidR="007F7ABA" w:rsidRPr="007F7ABA" w:rsidRDefault="007F7ABA" w:rsidP="00C236CC">
            <w:pPr>
              <w:pStyle w:val="a3"/>
              <w:jc w:val="center"/>
            </w:pPr>
            <w:r w:rsidRPr="007F7ABA">
              <w:rPr>
                <w:rFonts w:hint="eastAsia"/>
              </w:rPr>
              <w:t>公允价值（元）</w:t>
            </w:r>
          </w:p>
        </w:tc>
        <w:tc>
          <w:tcPr>
            <w:tcW w:w="2157" w:type="dxa"/>
            <w:shd w:val="clear" w:color="auto" w:fill="auto"/>
            <w:vAlign w:val="center"/>
            <w:hideMark/>
          </w:tcPr>
          <w:p w:rsidR="007F7ABA" w:rsidRPr="007F7ABA" w:rsidRDefault="007F7ABA" w:rsidP="00C236CC">
            <w:pPr>
              <w:pStyle w:val="a3"/>
              <w:jc w:val="center"/>
            </w:pPr>
            <w:r w:rsidRPr="007F7ABA">
              <w:rPr>
                <w:rFonts w:hint="eastAsia"/>
              </w:rPr>
              <w:t>占基金资产净值比例（％）</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A  </w:t>
            </w:r>
          </w:p>
        </w:tc>
        <w:tc>
          <w:tcPr>
            <w:tcW w:w="3286" w:type="dxa"/>
            <w:shd w:val="clear" w:color="auto" w:fill="auto"/>
            <w:hideMark/>
          </w:tcPr>
          <w:p w:rsidR="007F7ABA" w:rsidRPr="007F7ABA" w:rsidRDefault="007F7ABA">
            <w:pPr>
              <w:pStyle w:val="a3"/>
            </w:pPr>
            <w:r w:rsidRPr="007F7ABA">
              <w:rPr>
                <w:rFonts w:hint="eastAsia"/>
              </w:rPr>
              <w:t xml:space="preserve">农、林、牧、渔业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B  </w:t>
            </w:r>
          </w:p>
        </w:tc>
        <w:tc>
          <w:tcPr>
            <w:tcW w:w="3286" w:type="dxa"/>
            <w:shd w:val="clear" w:color="auto" w:fill="auto"/>
            <w:hideMark/>
          </w:tcPr>
          <w:p w:rsidR="007F7ABA" w:rsidRPr="007F7ABA" w:rsidRDefault="007F7ABA">
            <w:pPr>
              <w:pStyle w:val="a3"/>
            </w:pPr>
            <w:r w:rsidRPr="007F7ABA">
              <w:rPr>
                <w:rFonts w:hint="eastAsia"/>
              </w:rPr>
              <w:t xml:space="preserve">采矿业  </w:t>
            </w:r>
          </w:p>
        </w:tc>
        <w:tc>
          <w:tcPr>
            <w:tcW w:w="2423" w:type="dxa"/>
            <w:shd w:val="clear" w:color="auto" w:fill="auto"/>
            <w:hideMark/>
          </w:tcPr>
          <w:p w:rsidR="007F7ABA" w:rsidRPr="007F7ABA" w:rsidRDefault="007F7ABA">
            <w:pPr>
              <w:pStyle w:val="a3"/>
              <w:jc w:val="right"/>
            </w:pPr>
            <w:r w:rsidRPr="007F7ABA">
              <w:rPr>
                <w:rFonts w:hint="eastAsia"/>
              </w:rPr>
              <w:t xml:space="preserve">157,749,780.00  </w:t>
            </w:r>
          </w:p>
        </w:tc>
        <w:tc>
          <w:tcPr>
            <w:tcW w:w="2157" w:type="dxa"/>
            <w:shd w:val="clear" w:color="auto" w:fill="auto"/>
            <w:hideMark/>
          </w:tcPr>
          <w:p w:rsidR="007F7ABA" w:rsidRPr="007F7ABA" w:rsidRDefault="007F7ABA">
            <w:pPr>
              <w:pStyle w:val="a3"/>
              <w:jc w:val="right"/>
            </w:pPr>
            <w:r w:rsidRPr="007F7ABA">
              <w:rPr>
                <w:rFonts w:hint="eastAsia"/>
              </w:rPr>
              <w:t xml:space="preserve">8.69 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C  </w:t>
            </w:r>
          </w:p>
        </w:tc>
        <w:tc>
          <w:tcPr>
            <w:tcW w:w="3286" w:type="dxa"/>
            <w:shd w:val="clear" w:color="auto" w:fill="auto"/>
            <w:hideMark/>
          </w:tcPr>
          <w:p w:rsidR="007F7ABA" w:rsidRPr="007F7ABA" w:rsidRDefault="007F7ABA">
            <w:pPr>
              <w:pStyle w:val="a3"/>
            </w:pPr>
            <w:r w:rsidRPr="007F7ABA">
              <w:rPr>
                <w:rFonts w:hint="eastAsia"/>
              </w:rPr>
              <w:t xml:space="preserve">制造业  </w:t>
            </w:r>
          </w:p>
        </w:tc>
        <w:tc>
          <w:tcPr>
            <w:tcW w:w="2423" w:type="dxa"/>
            <w:shd w:val="clear" w:color="auto" w:fill="auto"/>
            <w:hideMark/>
          </w:tcPr>
          <w:p w:rsidR="007F7ABA" w:rsidRPr="007F7ABA" w:rsidRDefault="007F7ABA">
            <w:pPr>
              <w:pStyle w:val="a3"/>
              <w:jc w:val="right"/>
            </w:pPr>
            <w:r w:rsidRPr="007F7ABA">
              <w:rPr>
                <w:rFonts w:hint="eastAsia"/>
              </w:rPr>
              <w:t xml:space="preserve">822,701,191.52  </w:t>
            </w:r>
          </w:p>
        </w:tc>
        <w:tc>
          <w:tcPr>
            <w:tcW w:w="2157" w:type="dxa"/>
            <w:shd w:val="clear" w:color="auto" w:fill="auto"/>
            <w:hideMark/>
          </w:tcPr>
          <w:p w:rsidR="007F7ABA" w:rsidRPr="007F7ABA" w:rsidRDefault="007F7ABA">
            <w:pPr>
              <w:pStyle w:val="a3"/>
              <w:jc w:val="right"/>
            </w:pPr>
            <w:r w:rsidRPr="007F7ABA">
              <w:rPr>
                <w:rFonts w:hint="eastAsia"/>
              </w:rPr>
              <w:t xml:space="preserve">45.30 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D  </w:t>
            </w:r>
          </w:p>
        </w:tc>
        <w:tc>
          <w:tcPr>
            <w:tcW w:w="3286" w:type="dxa"/>
            <w:shd w:val="clear" w:color="auto" w:fill="auto"/>
            <w:hideMark/>
          </w:tcPr>
          <w:p w:rsidR="007F7ABA" w:rsidRPr="007F7ABA" w:rsidRDefault="007F7ABA">
            <w:pPr>
              <w:pStyle w:val="a3"/>
            </w:pPr>
            <w:r w:rsidRPr="007F7ABA">
              <w:rPr>
                <w:rFonts w:hint="eastAsia"/>
              </w:rPr>
              <w:t xml:space="preserve">电力、热力、燃气及水生产和供应业  </w:t>
            </w:r>
          </w:p>
        </w:tc>
        <w:tc>
          <w:tcPr>
            <w:tcW w:w="2423" w:type="dxa"/>
            <w:shd w:val="clear" w:color="auto" w:fill="auto"/>
            <w:hideMark/>
          </w:tcPr>
          <w:p w:rsidR="007F7ABA" w:rsidRPr="007F7ABA" w:rsidRDefault="007F7ABA">
            <w:pPr>
              <w:pStyle w:val="a3"/>
              <w:jc w:val="right"/>
            </w:pPr>
            <w:r w:rsidRPr="007F7ABA">
              <w:rPr>
                <w:rFonts w:hint="eastAsia"/>
              </w:rPr>
              <w:t xml:space="preserve">120,468,766.32  </w:t>
            </w:r>
          </w:p>
        </w:tc>
        <w:tc>
          <w:tcPr>
            <w:tcW w:w="2157" w:type="dxa"/>
            <w:shd w:val="clear" w:color="auto" w:fill="auto"/>
            <w:hideMark/>
          </w:tcPr>
          <w:p w:rsidR="007F7ABA" w:rsidRPr="007F7ABA" w:rsidRDefault="007F7ABA">
            <w:pPr>
              <w:pStyle w:val="a3"/>
              <w:jc w:val="right"/>
            </w:pPr>
            <w:r w:rsidRPr="007F7ABA">
              <w:rPr>
                <w:rFonts w:hint="eastAsia"/>
              </w:rPr>
              <w:t xml:space="preserve">6.63 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E  </w:t>
            </w:r>
          </w:p>
        </w:tc>
        <w:tc>
          <w:tcPr>
            <w:tcW w:w="3286" w:type="dxa"/>
            <w:shd w:val="clear" w:color="auto" w:fill="auto"/>
            <w:hideMark/>
          </w:tcPr>
          <w:p w:rsidR="007F7ABA" w:rsidRPr="007F7ABA" w:rsidRDefault="007F7ABA">
            <w:pPr>
              <w:pStyle w:val="a3"/>
            </w:pPr>
            <w:r w:rsidRPr="007F7ABA">
              <w:rPr>
                <w:rFonts w:hint="eastAsia"/>
              </w:rPr>
              <w:t xml:space="preserve">建筑业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F  </w:t>
            </w:r>
          </w:p>
        </w:tc>
        <w:tc>
          <w:tcPr>
            <w:tcW w:w="3286" w:type="dxa"/>
            <w:shd w:val="clear" w:color="auto" w:fill="auto"/>
            <w:hideMark/>
          </w:tcPr>
          <w:p w:rsidR="007F7ABA" w:rsidRPr="007F7ABA" w:rsidRDefault="007F7ABA">
            <w:pPr>
              <w:pStyle w:val="a3"/>
            </w:pPr>
            <w:r w:rsidRPr="007F7ABA">
              <w:rPr>
                <w:rFonts w:hint="eastAsia"/>
              </w:rPr>
              <w:t xml:space="preserve">批发和零售业  </w:t>
            </w:r>
          </w:p>
        </w:tc>
        <w:tc>
          <w:tcPr>
            <w:tcW w:w="2423" w:type="dxa"/>
            <w:shd w:val="clear" w:color="auto" w:fill="auto"/>
            <w:hideMark/>
          </w:tcPr>
          <w:p w:rsidR="007F7ABA" w:rsidRPr="007F7ABA" w:rsidRDefault="007F7ABA">
            <w:pPr>
              <w:pStyle w:val="a3"/>
              <w:jc w:val="right"/>
            </w:pPr>
            <w:r w:rsidRPr="007F7ABA">
              <w:rPr>
                <w:rFonts w:hint="eastAsia"/>
              </w:rPr>
              <w:t xml:space="preserve">60,750,534.60  </w:t>
            </w:r>
          </w:p>
        </w:tc>
        <w:tc>
          <w:tcPr>
            <w:tcW w:w="2157" w:type="dxa"/>
            <w:shd w:val="clear" w:color="auto" w:fill="auto"/>
            <w:hideMark/>
          </w:tcPr>
          <w:p w:rsidR="007F7ABA" w:rsidRPr="007F7ABA" w:rsidRDefault="007F7ABA">
            <w:pPr>
              <w:pStyle w:val="a3"/>
              <w:jc w:val="right"/>
            </w:pPr>
            <w:r w:rsidRPr="007F7ABA">
              <w:rPr>
                <w:rFonts w:hint="eastAsia"/>
              </w:rPr>
              <w:t xml:space="preserve">3.34 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G  </w:t>
            </w:r>
          </w:p>
        </w:tc>
        <w:tc>
          <w:tcPr>
            <w:tcW w:w="3286" w:type="dxa"/>
            <w:shd w:val="clear" w:color="auto" w:fill="auto"/>
            <w:hideMark/>
          </w:tcPr>
          <w:p w:rsidR="007F7ABA" w:rsidRPr="007F7ABA" w:rsidRDefault="007F7ABA">
            <w:pPr>
              <w:pStyle w:val="a3"/>
            </w:pPr>
            <w:r w:rsidRPr="007F7ABA">
              <w:rPr>
                <w:rFonts w:hint="eastAsia"/>
              </w:rPr>
              <w:t xml:space="preserve">交通运输、仓储和邮政业  </w:t>
            </w:r>
          </w:p>
        </w:tc>
        <w:tc>
          <w:tcPr>
            <w:tcW w:w="2423" w:type="dxa"/>
            <w:shd w:val="clear" w:color="auto" w:fill="auto"/>
            <w:hideMark/>
          </w:tcPr>
          <w:p w:rsidR="007F7ABA" w:rsidRPr="007F7ABA" w:rsidRDefault="007F7ABA">
            <w:pPr>
              <w:pStyle w:val="a3"/>
              <w:jc w:val="right"/>
            </w:pPr>
            <w:r w:rsidRPr="007F7ABA">
              <w:rPr>
                <w:rFonts w:hint="eastAsia"/>
              </w:rPr>
              <w:t xml:space="preserve">65,151,621.84  </w:t>
            </w:r>
          </w:p>
        </w:tc>
        <w:tc>
          <w:tcPr>
            <w:tcW w:w="2157" w:type="dxa"/>
            <w:shd w:val="clear" w:color="auto" w:fill="auto"/>
            <w:hideMark/>
          </w:tcPr>
          <w:p w:rsidR="007F7ABA" w:rsidRPr="007F7ABA" w:rsidRDefault="007F7ABA">
            <w:pPr>
              <w:pStyle w:val="a3"/>
              <w:jc w:val="right"/>
            </w:pPr>
            <w:r w:rsidRPr="007F7ABA">
              <w:rPr>
                <w:rFonts w:hint="eastAsia"/>
              </w:rPr>
              <w:t xml:space="preserve">3.59 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H  </w:t>
            </w:r>
          </w:p>
        </w:tc>
        <w:tc>
          <w:tcPr>
            <w:tcW w:w="3286" w:type="dxa"/>
            <w:shd w:val="clear" w:color="auto" w:fill="auto"/>
            <w:hideMark/>
          </w:tcPr>
          <w:p w:rsidR="007F7ABA" w:rsidRPr="007F7ABA" w:rsidRDefault="007F7ABA">
            <w:pPr>
              <w:pStyle w:val="a3"/>
            </w:pPr>
            <w:r w:rsidRPr="007F7ABA">
              <w:rPr>
                <w:rFonts w:hint="eastAsia"/>
              </w:rPr>
              <w:t xml:space="preserve">住宿和餐饮业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I  </w:t>
            </w:r>
          </w:p>
        </w:tc>
        <w:tc>
          <w:tcPr>
            <w:tcW w:w="3286" w:type="dxa"/>
            <w:shd w:val="clear" w:color="auto" w:fill="auto"/>
            <w:hideMark/>
          </w:tcPr>
          <w:p w:rsidR="007F7ABA" w:rsidRPr="007F7ABA" w:rsidRDefault="007F7ABA">
            <w:pPr>
              <w:pStyle w:val="a3"/>
            </w:pPr>
            <w:r w:rsidRPr="007F7ABA">
              <w:rPr>
                <w:rFonts w:hint="eastAsia"/>
              </w:rPr>
              <w:t xml:space="preserve">信息传输、软件和信息技术服务业  </w:t>
            </w:r>
          </w:p>
        </w:tc>
        <w:tc>
          <w:tcPr>
            <w:tcW w:w="2423" w:type="dxa"/>
            <w:shd w:val="clear" w:color="auto" w:fill="auto"/>
            <w:hideMark/>
          </w:tcPr>
          <w:p w:rsidR="007F7ABA" w:rsidRPr="007F7ABA" w:rsidRDefault="007F7ABA">
            <w:pPr>
              <w:pStyle w:val="a3"/>
              <w:jc w:val="right"/>
            </w:pPr>
            <w:r w:rsidRPr="007F7ABA">
              <w:rPr>
                <w:rFonts w:hint="eastAsia"/>
              </w:rPr>
              <w:t xml:space="preserve">781,565.55  </w:t>
            </w:r>
          </w:p>
        </w:tc>
        <w:tc>
          <w:tcPr>
            <w:tcW w:w="2157" w:type="dxa"/>
            <w:shd w:val="clear" w:color="auto" w:fill="auto"/>
            <w:hideMark/>
          </w:tcPr>
          <w:p w:rsidR="007F7ABA" w:rsidRPr="007F7ABA" w:rsidRDefault="007F7ABA">
            <w:pPr>
              <w:pStyle w:val="a3"/>
              <w:jc w:val="right"/>
            </w:pPr>
            <w:r w:rsidRPr="007F7ABA">
              <w:rPr>
                <w:rFonts w:hint="eastAsia"/>
              </w:rPr>
              <w:t xml:space="preserve">0.04 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J  </w:t>
            </w:r>
          </w:p>
        </w:tc>
        <w:tc>
          <w:tcPr>
            <w:tcW w:w="3286" w:type="dxa"/>
            <w:shd w:val="clear" w:color="auto" w:fill="auto"/>
            <w:hideMark/>
          </w:tcPr>
          <w:p w:rsidR="007F7ABA" w:rsidRPr="007F7ABA" w:rsidRDefault="007F7ABA">
            <w:pPr>
              <w:pStyle w:val="a3"/>
            </w:pPr>
            <w:r w:rsidRPr="007F7ABA">
              <w:rPr>
                <w:rFonts w:hint="eastAsia"/>
              </w:rPr>
              <w:t xml:space="preserve">金融业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K  </w:t>
            </w:r>
          </w:p>
        </w:tc>
        <w:tc>
          <w:tcPr>
            <w:tcW w:w="3286" w:type="dxa"/>
            <w:shd w:val="clear" w:color="auto" w:fill="auto"/>
            <w:hideMark/>
          </w:tcPr>
          <w:p w:rsidR="007F7ABA" w:rsidRPr="007F7ABA" w:rsidRDefault="007F7ABA">
            <w:pPr>
              <w:pStyle w:val="a3"/>
            </w:pPr>
            <w:r w:rsidRPr="007F7ABA">
              <w:rPr>
                <w:rFonts w:hint="eastAsia"/>
              </w:rPr>
              <w:t xml:space="preserve">房地产业  </w:t>
            </w:r>
          </w:p>
        </w:tc>
        <w:tc>
          <w:tcPr>
            <w:tcW w:w="2423" w:type="dxa"/>
            <w:shd w:val="clear" w:color="auto" w:fill="auto"/>
            <w:hideMark/>
          </w:tcPr>
          <w:p w:rsidR="007F7ABA" w:rsidRPr="007F7ABA" w:rsidRDefault="007F7ABA">
            <w:pPr>
              <w:pStyle w:val="a3"/>
              <w:jc w:val="right"/>
            </w:pPr>
            <w:r w:rsidRPr="007F7ABA">
              <w:rPr>
                <w:rFonts w:hint="eastAsia"/>
              </w:rPr>
              <w:t xml:space="preserve">85,145,342.90  </w:t>
            </w:r>
          </w:p>
        </w:tc>
        <w:tc>
          <w:tcPr>
            <w:tcW w:w="2157" w:type="dxa"/>
            <w:shd w:val="clear" w:color="auto" w:fill="auto"/>
            <w:hideMark/>
          </w:tcPr>
          <w:p w:rsidR="007F7ABA" w:rsidRPr="007F7ABA" w:rsidRDefault="007F7ABA">
            <w:pPr>
              <w:pStyle w:val="a3"/>
              <w:jc w:val="right"/>
            </w:pPr>
            <w:r w:rsidRPr="007F7ABA">
              <w:rPr>
                <w:rFonts w:hint="eastAsia"/>
              </w:rPr>
              <w:t xml:space="preserve">4.69 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lastRenderedPageBreak/>
              <w:t xml:space="preserve">L  </w:t>
            </w:r>
          </w:p>
        </w:tc>
        <w:tc>
          <w:tcPr>
            <w:tcW w:w="3286" w:type="dxa"/>
            <w:shd w:val="clear" w:color="auto" w:fill="auto"/>
            <w:hideMark/>
          </w:tcPr>
          <w:p w:rsidR="007F7ABA" w:rsidRPr="007F7ABA" w:rsidRDefault="007F7ABA">
            <w:pPr>
              <w:pStyle w:val="a3"/>
            </w:pPr>
            <w:r w:rsidRPr="007F7ABA">
              <w:rPr>
                <w:rFonts w:hint="eastAsia"/>
              </w:rPr>
              <w:t xml:space="preserve">租赁和商务服务业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M  </w:t>
            </w:r>
          </w:p>
        </w:tc>
        <w:tc>
          <w:tcPr>
            <w:tcW w:w="3286" w:type="dxa"/>
            <w:shd w:val="clear" w:color="auto" w:fill="auto"/>
            <w:hideMark/>
          </w:tcPr>
          <w:p w:rsidR="007F7ABA" w:rsidRPr="007F7ABA" w:rsidRDefault="007F7ABA">
            <w:pPr>
              <w:pStyle w:val="a3"/>
            </w:pPr>
            <w:r w:rsidRPr="007F7ABA">
              <w:rPr>
                <w:rFonts w:hint="eastAsia"/>
              </w:rPr>
              <w:t xml:space="preserve">科学研究和技术服务业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N  </w:t>
            </w:r>
          </w:p>
        </w:tc>
        <w:tc>
          <w:tcPr>
            <w:tcW w:w="3286" w:type="dxa"/>
            <w:shd w:val="clear" w:color="auto" w:fill="auto"/>
            <w:hideMark/>
          </w:tcPr>
          <w:p w:rsidR="007F7ABA" w:rsidRPr="007F7ABA" w:rsidRDefault="007F7ABA">
            <w:pPr>
              <w:pStyle w:val="a3"/>
            </w:pPr>
            <w:r w:rsidRPr="007F7ABA">
              <w:rPr>
                <w:rFonts w:hint="eastAsia"/>
              </w:rPr>
              <w:t xml:space="preserve">水利、环境和公共设施管理业  </w:t>
            </w:r>
          </w:p>
        </w:tc>
        <w:tc>
          <w:tcPr>
            <w:tcW w:w="2423" w:type="dxa"/>
            <w:shd w:val="clear" w:color="auto" w:fill="auto"/>
            <w:hideMark/>
          </w:tcPr>
          <w:p w:rsidR="007F7ABA" w:rsidRPr="007F7ABA" w:rsidRDefault="007F7ABA">
            <w:pPr>
              <w:pStyle w:val="a3"/>
              <w:jc w:val="right"/>
            </w:pPr>
            <w:r w:rsidRPr="007F7ABA">
              <w:rPr>
                <w:rFonts w:hint="eastAsia"/>
              </w:rPr>
              <w:t xml:space="preserve">128,446,099.56  </w:t>
            </w:r>
          </w:p>
        </w:tc>
        <w:tc>
          <w:tcPr>
            <w:tcW w:w="2157" w:type="dxa"/>
            <w:shd w:val="clear" w:color="auto" w:fill="auto"/>
            <w:hideMark/>
          </w:tcPr>
          <w:p w:rsidR="007F7ABA" w:rsidRPr="007F7ABA" w:rsidRDefault="007F7ABA">
            <w:pPr>
              <w:pStyle w:val="a3"/>
              <w:jc w:val="right"/>
            </w:pPr>
            <w:r w:rsidRPr="007F7ABA">
              <w:rPr>
                <w:rFonts w:hint="eastAsia"/>
              </w:rPr>
              <w:t xml:space="preserve">7.07 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O  </w:t>
            </w:r>
          </w:p>
        </w:tc>
        <w:tc>
          <w:tcPr>
            <w:tcW w:w="3286" w:type="dxa"/>
            <w:shd w:val="clear" w:color="auto" w:fill="auto"/>
            <w:hideMark/>
          </w:tcPr>
          <w:p w:rsidR="007F7ABA" w:rsidRPr="007F7ABA" w:rsidRDefault="007F7ABA">
            <w:pPr>
              <w:pStyle w:val="a3"/>
            </w:pPr>
            <w:r w:rsidRPr="007F7ABA">
              <w:rPr>
                <w:rFonts w:hint="eastAsia"/>
              </w:rPr>
              <w:t xml:space="preserve">居民服务、修理和其他服务业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P  </w:t>
            </w:r>
          </w:p>
        </w:tc>
        <w:tc>
          <w:tcPr>
            <w:tcW w:w="3286" w:type="dxa"/>
            <w:shd w:val="clear" w:color="auto" w:fill="auto"/>
            <w:hideMark/>
          </w:tcPr>
          <w:p w:rsidR="007F7ABA" w:rsidRPr="007F7ABA" w:rsidRDefault="007F7ABA">
            <w:pPr>
              <w:pStyle w:val="a3"/>
            </w:pPr>
            <w:r w:rsidRPr="007F7ABA">
              <w:rPr>
                <w:rFonts w:hint="eastAsia"/>
              </w:rPr>
              <w:t xml:space="preserve">教育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Q  </w:t>
            </w:r>
          </w:p>
        </w:tc>
        <w:tc>
          <w:tcPr>
            <w:tcW w:w="3286" w:type="dxa"/>
            <w:shd w:val="clear" w:color="auto" w:fill="auto"/>
            <w:hideMark/>
          </w:tcPr>
          <w:p w:rsidR="007F7ABA" w:rsidRPr="007F7ABA" w:rsidRDefault="007F7ABA">
            <w:pPr>
              <w:pStyle w:val="a3"/>
            </w:pPr>
            <w:r w:rsidRPr="007F7ABA">
              <w:rPr>
                <w:rFonts w:hint="eastAsia"/>
              </w:rPr>
              <w:t xml:space="preserve">卫生和社会工作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R  </w:t>
            </w:r>
          </w:p>
        </w:tc>
        <w:tc>
          <w:tcPr>
            <w:tcW w:w="3286" w:type="dxa"/>
            <w:shd w:val="clear" w:color="auto" w:fill="auto"/>
            <w:hideMark/>
          </w:tcPr>
          <w:p w:rsidR="007F7ABA" w:rsidRPr="007F7ABA" w:rsidRDefault="007F7ABA">
            <w:pPr>
              <w:pStyle w:val="a3"/>
            </w:pPr>
            <w:r w:rsidRPr="007F7ABA">
              <w:rPr>
                <w:rFonts w:hint="eastAsia"/>
              </w:rPr>
              <w:t xml:space="preserve">文化、体育和娱乐业  </w:t>
            </w:r>
          </w:p>
        </w:tc>
        <w:tc>
          <w:tcPr>
            <w:tcW w:w="2423" w:type="dxa"/>
            <w:shd w:val="clear" w:color="auto" w:fill="auto"/>
            <w:hideMark/>
          </w:tcPr>
          <w:p w:rsidR="007F7ABA" w:rsidRPr="007F7ABA" w:rsidRDefault="007F7ABA">
            <w:pPr>
              <w:pStyle w:val="a3"/>
              <w:jc w:val="right"/>
            </w:pPr>
            <w:r w:rsidRPr="007F7ABA">
              <w:rPr>
                <w:rFonts w:hint="eastAsia"/>
              </w:rPr>
              <w:t xml:space="preserve">17,301,574.30  </w:t>
            </w:r>
          </w:p>
        </w:tc>
        <w:tc>
          <w:tcPr>
            <w:tcW w:w="2157" w:type="dxa"/>
            <w:shd w:val="clear" w:color="auto" w:fill="auto"/>
            <w:hideMark/>
          </w:tcPr>
          <w:p w:rsidR="007F7ABA" w:rsidRPr="007F7ABA" w:rsidRDefault="007F7ABA">
            <w:pPr>
              <w:pStyle w:val="a3"/>
              <w:jc w:val="right"/>
            </w:pPr>
            <w:r w:rsidRPr="007F7ABA">
              <w:rPr>
                <w:rFonts w:hint="eastAsia"/>
              </w:rPr>
              <w:t xml:space="preserve">0.95  </w:t>
            </w:r>
          </w:p>
        </w:tc>
      </w:tr>
      <w:tr w:rsidR="007F7ABA" w:rsidRPr="007F7ABA" w:rsidTr="00C236CC">
        <w:trPr>
          <w:divId w:val="473908538"/>
        </w:trPr>
        <w:tc>
          <w:tcPr>
            <w:tcW w:w="650" w:type="dxa"/>
            <w:shd w:val="clear" w:color="auto" w:fill="auto"/>
            <w:hideMark/>
          </w:tcPr>
          <w:p w:rsidR="007F7ABA" w:rsidRPr="007F7ABA" w:rsidRDefault="007F7ABA">
            <w:pPr>
              <w:pStyle w:val="a3"/>
              <w:jc w:val="center"/>
            </w:pPr>
            <w:r w:rsidRPr="007F7ABA">
              <w:rPr>
                <w:rFonts w:hint="eastAsia"/>
              </w:rPr>
              <w:t xml:space="preserve">S  </w:t>
            </w:r>
          </w:p>
        </w:tc>
        <w:tc>
          <w:tcPr>
            <w:tcW w:w="3286" w:type="dxa"/>
            <w:shd w:val="clear" w:color="auto" w:fill="auto"/>
            <w:hideMark/>
          </w:tcPr>
          <w:p w:rsidR="007F7ABA" w:rsidRPr="007F7ABA" w:rsidRDefault="007F7ABA">
            <w:pPr>
              <w:pStyle w:val="a3"/>
            </w:pPr>
            <w:r w:rsidRPr="007F7ABA">
              <w:rPr>
                <w:rFonts w:hint="eastAsia"/>
              </w:rPr>
              <w:t xml:space="preserve">综合  </w:t>
            </w:r>
          </w:p>
        </w:tc>
        <w:tc>
          <w:tcPr>
            <w:tcW w:w="2423" w:type="dxa"/>
            <w:shd w:val="clear" w:color="auto" w:fill="auto"/>
            <w:hideMark/>
          </w:tcPr>
          <w:p w:rsidR="007F7ABA" w:rsidRPr="007F7ABA" w:rsidRDefault="007F7ABA">
            <w:pPr>
              <w:pStyle w:val="a3"/>
              <w:jc w:val="right"/>
            </w:pPr>
            <w:r w:rsidRPr="007F7ABA">
              <w:rPr>
                <w:rFonts w:hint="eastAsia"/>
              </w:rPr>
              <w:t xml:space="preserve">-  </w:t>
            </w:r>
          </w:p>
        </w:tc>
        <w:tc>
          <w:tcPr>
            <w:tcW w:w="2157"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C236CC">
        <w:trPr>
          <w:divId w:val="473908538"/>
        </w:trPr>
        <w:tc>
          <w:tcPr>
            <w:tcW w:w="650" w:type="dxa"/>
            <w:shd w:val="clear" w:color="auto" w:fill="auto"/>
            <w:hideMark/>
          </w:tcPr>
          <w:p w:rsidR="007F7ABA" w:rsidRPr="007F7ABA" w:rsidRDefault="007F7ABA">
            <w:pPr>
              <w:rPr>
                <w:rFonts w:ascii="宋体" w:eastAsia="宋体" w:hAnsi="宋体" w:cs="宋体"/>
                <w:sz w:val="24"/>
                <w:szCs w:val="24"/>
              </w:rPr>
            </w:pPr>
          </w:p>
        </w:tc>
        <w:tc>
          <w:tcPr>
            <w:tcW w:w="3286" w:type="dxa"/>
            <w:shd w:val="clear" w:color="auto" w:fill="auto"/>
            <w:hideMark/>
          </w:tcPr>
          <w:p w:rsidR="007F7ABA" w:rsidRPr="007F7ABA" w:rsidRDefault="007F7ABA">
            <w:pPr>
              <w:pStyle w:val="a3"/>
            </w:pPr>
            <w:r w:rsidRPr="007F7ABA">
              <w:rPr>
                <w:rFonts w:hint="eastAsia"/>
              </w:rPr>
              <w:t xml:space="preserve">合计  </w:t>
            </w:r>
          </w:p>
        </w:tc>
        <w:tc>
          <w:tcPr>
            <w:tcW w:w="2423" w:type="dxa"/>
            <w:shd w:val="clear" w:color="auto" w:fill="auto"/>
            <w:hideMark/>
          </w:tcPr>
          <w:p w:rsidR="007F7ABA" w:rsidRPr="007F7ABA" w:rsidRDefault="007F7ABA">
            <w:pPr>
              <w:pStyle w:val="a3"/>
              <w:jc w:val="right"/>
            </w:pPr>
            <w:r w:rsidRPr="007F7ABA">
              <w:rPr>
                <w:rFonts w:hint="eastAsia"/>
              </w:rPr>
              <w:t xml:space="preserve">1,458,496,476.59  </w:t>
            </w:r>
          </w:p>
        </w:tc>
        <w:tc>
          <w:tcPr>
            <w:tcW w:w="2157" w:type="dxa"/>
            <w:shd w:val="clear" w:color="auto" w:fill="auto"/>
            <w:hideMark/>
          </w:tcPr>
          <w:p w:rsidR="007F7ABA" w:rsidRPr="007F7ABA" w:rsidRDefault="007F7ABA">
            <w:pPr>
              <w:pStyle w:val="a3"/>
              <w:jc w:val="right"/>
            </w:pPr>
            <w:r w:rsidRPr="007F7ABA">
              <w:rPr>
                <w:rFonts w:hint="eastAsia"/>
              </w:rPr>
              <w:t xml:space="preserve">80.31  </w:t>
            </w:r>
          </w:p>
        </w:tc>
      </w:tr>
    </w:tbl>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3 报告期末按公允价值占基金资产净值比例大小排序的前十名股票投资明细</w:t>
      </w:r>
    </w:p>
    <w:tbl>
      <w:tblPr>
        <w:tblStyle w:val="a9"/>
        <w:tblW w:w="5000" w:type="pct"/>
        <w:tblLayout w:type="fixed"/>
        <w:tblLook w:val="04A0" w:firstRow="1" w:lastRow="0" w:firstColumn="1" w:lastColumn="0" w:noHBand="0" w:noVBand="1"/>
      </w:tblPr>
      <w:tblGrid>
        <w:gridCol w:w="732"/>
        <w:gridCol w:w="1277"/>
        <w:gridCol w:w="1501"/>
        <w:gridCol w:w="1560"/>
        <w:gridCol w:w="1984"/>
        <w:gridCol w:w="1462"/>
      </w:tblGrid>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序号</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股票代码</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股票名称</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数量(股)</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公允价值(元)</w:t>
            </w:r>
          </w:p>
        </w:tc>
        <w:tc>
          <w:tcPr>
            <w:tcW w:w="1462" w:type="dxa"/>
            <w:shd w:val="clear" w:color="auto" w:fill="auto"/>
            <w:vAlign w:val="center"/>
            <w:hideMark/>
          </w:tcPr>
          <w:p w:rsidR="007F7ABA" w:rsidRPr="007F7ABA" w:rsidRDefault="007F7ABA" w:rsidP="00C236CC">
            <w:pPr>
              <w:pStyle w:val="a3"/>
              <w:jc w:val="center"/>
            </w:pPr>
            <w:r w:rsidRPr="007F7ABA">
              <w:rPr>
                <w:rFonts w:hint="eastAsia"/>
              </w:rPr>
              <w:t>占基金资产净值比例(％)</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1</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002078</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太阳纸业</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14,000,000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133,280,000.00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7.34</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2</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600426</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华鲁恒升</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7,000,049</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123,760,866.32</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6.81</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3</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600167</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联美控股</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8,400,000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120,456,000.00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6.63</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4</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000708</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中信特钢</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5,949,876</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101,683,380.84</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5.60</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5</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603993</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洛阳钼业</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25,000,000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91,750,000.00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5.05</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6</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000651</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格力电器</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1,599,935</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90,508,322.95</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4.98</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7</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601899</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紫金矿业</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14,999,950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65,999,780.00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3.63</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8</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002601</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龙蟒佰利</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3,500,000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64,750,000.00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3.57</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9</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002126</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银轮股份</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5,000,000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61,200,000.00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3.37</w:t>
            </w:r>
          </w:p>
        </w:tc>
      </w:tr>
      <w:tr w:rsidR="007F7ABA" w:rsidRPr="007F7ABA" w:rsidTr="00C236CC">
        <w:trPr>
          <w:divId w:val="325326638"/>
        </w:trPr>
        <w:tc>
          <w:tcPr>
            <w:tcW w:w="732" w:type="dxa"/>
            <w:shd w:val="clear" w:color="auto" w:fill="auto"/>
            <w:vAlign w:val="center"/>
            <w:hideMark/>
          </w:tcPr>
          <w:p w:rsidR="007F7ABA" w:rsidRPr="007F7ABA" w:rsidRDefault="007F7ABA" w:rsidP="00C236CC">
            <w:pPr>
              <w:pStyle w:val="a3"/>
              <w:jc w:val="center"/>
            </w:pPr>
            <w:r w:rsidRPr="007F7ABA">
              <w:rPr>
                <w:rFonts w:hint="eastAsia"/>
              </w:rPr>
              <w:t>10</w:t>
            </w:r>
          </w:p>
        </w:tc>
        <w:tc>
          <w:tcPr>
            <w:tcW w:w="1277" w:type="dxa"/>
            <w:shd w:val="clear" w:color="auto" w:fill="auto"/>
            <w:vAlign w:val="center"/>
            <w:hideMark/>
          </w:tcPr>
          <w:p w:rsidR="007F7ABA" w:rsidRPr="007F7ABA" w:rsidRDefault="007F7ABA" w:rsidP="00C236CC">
            <w:pPr>
              <w:pStyle w:val="a3"/>
              <w:jc w:val="center"/>
            </w:pPr>
            <w:r w:rsidRPr="007F7ABA">
              <w:rPr>
                <w:rFonts w:hint="eastAsia"/>
              </w:rPr>
              <w:t>002709</w:t>
            </w:r>
          </w:p>
        </w:tc>
        <w:tc>
          <w:tcPr>
            <w:tcW w:w="1501" w:type="dxa"/>
            <w:shd w:val="clear" w:color="auto" w:fill="auto"/>
            <w:vAlign w:val="center"/>
            <w:hideMark/>
          </w:tcPr>
          <w:p w:rsidR="007F7ABA" w:rsidRPr="007F7ABA" w:rsidRDefault="007F7ABA" w:rsidP="00C236CC">
            <w:pPr>
              <w:pStyle w:val="a3"/>
              <w:jc w:val="center"/>
            </w:pPr>
            <w:r w:rsidRPr="007F7ABA">
              <w:rPr>
                <w:rFonts w:hint="eastAsia"/>
              </w:rPr>
              <w:t>天赐材料</w:t>
            </w:r>
          </w:p>
        </w:tc>
        <w:tc>
          <w:tcPr>
            <w:tcW w:w="1560" w:type="dxa"/>
            <w:shd w:val="clear" w:color="auto" w:fill="auto"/>
            <w:vAlign w:val="center"/>
            <w:hideMark/>
          </w:tcPr>
          <w:p w:rsidR="007F7ABA" w:rsidRPr="007F7ABA" w:rsidRDefault="007F7ABA" w:rsidP="00C236CC">
            <w:pPr>
              <w:pStyle w:val="a3"/>
              <w:jc w:val="center"/>
            </w:pPr>
            <w:r w:rsidRPr="007F7ABA">
              <w:rPr>
                <w:rFonts w:hint="eastAsia"/>
              </w:rPr>
              <w:t>1,800,000</w:t>
            </w:r>
          </w:p>
        </w:tc>
        <w:tc>
          <w:tcPr>
            <w:tcW w:w="1984" w:type="dxa"/>
            <w:shd w:val="clear" w:color="auto" w:fill="auto"/>
            <w:vAlign w:val="center"/>
            <w:hideMark/>
          </w:tcPr>
          <w:p w:rsidR="007F7ABA" w:rsidRPr="007F7ABA" w:rsidRDefault="007F7ABA" w:rsidP="00C236CC">
            <w:pPr>
              <w:pStyle w:val="a3"/>
              <w:jc w:val="center"/>
            </w:pPr>
            <w:r w:rsidRPr="007F7ABA">
              <w:rPr>
                <w:rFonts w:hint="eastAsia"/>
              </w:rPr>
              <w:t>60,822,000.00</w:t>
            </w:r>
          </w:p>
        </w:tc>
        <w:tc>
          <w:tcPr>
            <w:tcW w:w="1462" w:type="dxa"/>
            <w:shd w:val="clear" w:color="auto" w:fill="auto"/>
            <w:vAlign w:val="center"/>
            <w:hideMark/>
          </w:tcPr>
          <w:p w:rsidR="007F7ABA" w:rsidRPr="007F7ABA" w:rsidRDefault="007F7ABA" w:rsidP="00C236CC">
            <w:pPr>
              <w:pStyle w:val="a3"/>
              <w:jc w:val="right"/>
            </w:pPr>
            <w:r w:rsidRPr="007F7ABA">
              <w:rPr>
                <w:rFonts w:hint="eastAsia"/>
              </w:rPr>
              <w:t>3.35</w:t>
            </w:r>
          </w:p>
        </w:tc>
      </w:tr>
    </w:tbl>
    <w:p w:rsidR="007F7ABA" w:rsidRPr="007F7ABA" w:rsidRDefault="00C236CC" w:rsidP="00C236CC">
      <w:pPr>
        <w:pStyle w:val="a3"/>
        <w:spacing w:before="0" w:beforeAutospacing="0" w:after="0" w:afterAutospacing="0" w:line="360" w:lineRule="auto"/>
        <w:divId w:val="780103780"/>
        <w:rPr>
          <w:sz w:val="21"/>
          <w:szCs w:val="21"/>
        </w:rPr>
      </w:pPr>
      <w:r>
        <w:rPr>
          <w:rFonts w:hint="eastAsia"/>
          <w:sz w:val="21"/>
          <w:szCs w:val="21"/>
        </w:rPr>
        <w:t>·</w:t>
      </w:r>
      <w:r w:rsidR="007F7ABA" w:rsidRPr="007F7ABA">
        <w:rPr>
          <w:rStyle w:val="a4"/>
          <w:rFonts w:hint="eastAsia"/>
          <w:sz w:val="21"/>
          <w:szCs w:val="21"/>
        </w:rPr>
        <w:t>4 报告期末按债券品种分类的债券投资组合</w:t>
      </w:r>
    </w:p>
    <w:tbl>
      <w:tblPr>
        <w:tblStyle w:val="a9"/>
        <w:tblW w:w="5000" w:type="pct"/>
        <w:tblLook w:val="04A0" w:firstRow="1" w:lastRow="0" w:firstColumn="1" w:lastColumn="0" w:noHBand="0" w:noVBand="1"/>
      </w:tblPr>
      <w:tblGrid>
        <w:gridCol w:w="760"/>
        <w:gridCol w:w="2359"/>
        <w:gridCol w:w="3185"/>
        <w:gridCol w:w="2212"/>
      </w:tblGrid>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序号  </w:t>
            </w:r>
          </w:p>
        </w:tc>
        <w:tc>
          <w:tcPr>
            <w:tcW w:w="3120" w:type="dxa"/>
            <w:shd w:val="clear" w:color="auto" w:fill="auto"/>
            <w:hideMark/>
          </w:tcPr>
          <w:p w:rsidR="007F7ABA" w:rsidRPr="007F7ABA" w:rsidRDefault="007F7ABA">
            <w:pPr>
              <w:pStyle w:val="a3"/>
              <w:jc w:val="center"/>
            </w:pPr>
            <w:r w:rsidRPr="007F7ABA">
              <w:rPr>
                <w:rFonts w:hint="eastAsia"/>
              </w:rPr>
              <w:t xml:space="preserve">债券品种  </w:t>
            </w:r>
          </w:p>
        </w:tc>
        <w:tc>
          <w:tcPr>
            <w:tcW w:w="3810" w:type="dxa"/>
            <w:shd w:val="clear" w:color="auto" w:fill="auto"/>
            <w:hideMark/>
          </w:tcPr>
          <w:p w:rsidR="007F7ABA" w:rsidRPr="007F7ABA" w:rsidRDefault="007F7ABA">
            <w:pPr>
              <w:pStyle w:val="a3"/>
              <w:jc w:val="center"/>
            </w:pPr>
            <w:r w:rsidRPr="007F7ABA">
              <w:rPr>
                <w:rFonts w:hint="eastAsia"/>
              </w:rPr>
              <w:t xml:space="preserve">公允价值(元)  </w:t>
            </w:r>
          </w:p>
        </w:tc>
        <w:tc>
          <w:tcPr>
            <w:tcW w:w="2895" w:type="dxa"/>
            <w:shd w:val="clear" w:color="auto" w:fill="auto"/>
            <w:hideMark/>
          </w:tcPr>
          <w:p w:rsidR="007F7ABA" w:rsidRPr="007F7ABA" w:rsidRDefault="007F7ABA">
            <w:pPr>
              <w:pStyle w:val="a3"/>
              <w:jc w:val="center"/>
            </w:pPr>
            <w:r w:rsidRPr="007F7ABA">
              <w:rPr>
                <w:rFonts w:hint="eastAsia"/>
              </w:rPr>
              <w:t xml:space="preserve">占基金资产净值比例(％)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1  </w:t>
            </w:r>
          </w:p>
        </w:tc>
        <w:tc>
          <w:tcPr>
            <w:tcW w:w="3120" w:type="dxa"/>
            <w:shd w:val="clear" w:color="auto" w:fill="auto"/>
            <w:hideMark/>
          </w:tcPr>
          <w:p w:rsidR="007F7ABA" w:rsidRPr="007F7ABA" w:rsidRDefault="007F7ABA">
            <w:pPr>
              <w:pStyle w:val="a3"/>
            </w:pPr>
            <w:r w:rsidRPr="007F7ABA">
              <w:rPr>
                <w:rFonts w:hint="eastAsia"/>
              </w:rPr>
              <w:t xml:space="preserve">国家债券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2  </w:t>
            </w:r>
          </w:p>
        </w:tc>
        <w:tc>
          <w:tcPr>
            <w:tcW w:w="3120" w:type="dxa"/>
            <w:shd w:val="clear" w:color="auto" w:fill="auto"/>
            <w:hideMark/>
          </w:tcPr>
          <w:p w:rsidR="007F7ABA" w:rsidRPr="007F7ABA" w:rsidRDefault="007F7ABA">
            <w:pPr>
              <w:pStyle w:val="a3"/>
            </w:pPr>
            <w:r w:rsidRPr="007F7ABA">
              <w:rPr>
                <w:rFonts w:hint="eastAsia"/>
              </w:rPr>
              <w:t xml:space="preserve">央行票据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3  </w:t>
            </w:r>
          </w:p>
        </w:tc>
        <w:tc>
          <w:tcPr>
            <w:tcW w:w="3120" w:type="dxa"/>
            <w:shd w:val="clear" w:color="auto" w:fill="auto"/>
            <w:hideMark/>
          </w:tcPr>
          <w:p w:rsidR="007F7ABA" w:rsidRPr="007F7ABA" w:rsidRDefault="007F7ABA">
            <w:pPr>
              <w:pStyle w:val="a3"/>
            </w:pPr>
            <w:r w:rsidRPr="007F7ABA">
              <w:rPr>
                <w:rFonts w:hint="eastAsia"/>
              </w:rPr>
              <w:t xml:space="preserve">金融债券  </w:t>
            </w:r>
          </w:p>
        </w:tc>
        <w:tc>
          <w:tcPr>
            <w:tcW w:w="3810" w:type="dxa"/>
            <w:shd w:val="clear" w:color="auto" w:fill="auto"/>
            <w:hideMark/>
          </w:tcPr>
          <w:p w:rsidR="007F7ABA" w:rsidRPr="007F7ABA" w:rsidRDefault="007F7ABA">
            <w:pPr>
              <w:pStyle w:val="a3"/>
              <w:jc w:val="right"/>
            </w:pPr>
            <w:r w:rsidRPr="007F7ABA">
              <w:rPr>
                <w:rFonts w:hint="eastAsia"/>
              </w:rPr>
              <w:t xml:space="preserve">60,033,000.00  </w:t>
            </w:r>
          </w:p>
        </w:tc>
        <w:tc>
          <w:tcPr>
            <w:tcW w:w="2895" w:type="dxa"/>
            <w:shd w:val="clear" w:color="auto" w:fill="auto"/>
            <w:hideMark/>
          </w:tcPr>
          <w:p w:rsidR="007F7ABA" w:rsidRPr="007F7ABA" w:rsidRDefault="007F7ABA">
            <w:pPr>
              <w:pStyle w:val="a3"/>
              <w:jc w:val="right"/>
            </w:pPr>
            <w:r w:rsidRPr="007F7ABA">
              <w:rPr>
                <w:rFonts w:hint="eastAsia"/>
              </w:rPr>
              <w:t xml:space="preserve">3.31  </w:t>
            </w:r>
          </w:p>
        </w:tc>
      </w:tr>
      <w:tr w:rsidR="007F7ABA" w:rsidRPr="007F7ABA" w:rsidTr="007F7ABA">
        <w:trPr>
          <w:divId w:val="609776030"/>
        </w:trPr>
        <w:tc>
          <w:tcPr>
            <w:tcW w:w="795" w:type="dxa"/>
            <w:shd w:val="clear" w:color="auto" w:fill="auto"/>
            <w:hideMark/>
          </w:tcPr>
          <w:p w:rsidR="007F7ABA" w:rsidRPr="007F7ABA" w:rsidRDefault="007F7ABA">
            <w:pPr>
              <w:rPr>
                <w:rFonts w:ascii="宋体" w:eastAsia="宋体" w:hAnsi="宋体" w:cs="宋体"/>
                <w:sz w:val="24"/>
                <w:szCs w:val="24"/>
              </w:rPr>
            </w:pPr>
          </w:p>
        </w:tc>
        <w:tc>
          <w:tcPr>
            <w:tcW w:w="3120" w:type="dxa"/>
            <w:shd w:val="clear" w:color="auto" w:fill="auto"/>
            <w:hideMark/>
          </w:tcPr>
          <w:p w:rsidR="007F7ABA" w:rsidRPr="007F7ABA" w:rsidRDefault="007F7ABA">
            <w:pPr>
              <w:pStyle w:val="a3"/>
            </w:pPr>
            <w:r w:rsidRPr="007F7ABA">
              <w:rPr>
                <w:rFonts w:hint="eastAsia"/>
              </w:rPr>
              <w:t xml:space="preserve">其中：政策性金融债  </w:t>
            </w:r>
          </w:p>
        </w:tc>
        <w:tc>
          <w:tcPr>
            <w:tcW w:w="3810" w:type="dxa"/>
            <w:shd w:val="clear" w:color="auto" w:fill="auto"/>
            <w:hideMark/>
          </w:tcPr>
          <w:p w:rsidR="007F7ABA" w:rsidRPr="007F7ABA" w:rsidRDefault="007F7ABA">
            <w:pPr>
              <w:pStyle w:val="a3"/>
              <w:jc w:val="right"/>
            </w:pPr>
            <w:r w:rsidRPr="007F7ABA">
              <w:rPr>
                <w:rFonts w:hint="eastAsia"/>
              </w:rPr>
              <w:t xml:space="preserve">60,033,000.00  </w:t>
            </w:r>
          </w:p>
        </w:tc>
        <w:tc>
          <w:tcPr>
            <w:tcW w:w="2895" w:type="dxa"/>
            <w:shd w:val="clear" w:color="auto" w:fill="auto"/>
            <w:hideMark/>
          </w:tcPr>
          <w:p w:rsidR="007F7ABA" w:rsidRPr="007F7ABA" w:rsidRDefault="007F7ABA">
            <w:pPr>
              <w:pStyle w:val="a3"/>
              <w:jc w:val="right"/>
            </w:pPr>
            <w:r w:rsidRPr="007F7ABA">
              <w:rPr>
                <w:rFonts w:hint="eastAsia"/>
              </w:rPr>
              <w:t xml:space="preserve">3.31 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4  </w:t>
            </w:r>
          </w:p>
        </w:tc>
        <w:tc>
          <w:tcPr>
            <w:tcW w:w="3120" w:type="dxa"/>
            <w:shd w:val="clear" w:color="auto" w:fill="auto"/>
            <w:hideMark/>
          </w:tcPr>
          <w:p w:rsidR="007F7ABA" w:rsidRPr="007F7ABA" w:rsidRDefault="007F7ABA">
            <w:pPr>
              <w:pStyle w:val="a3"/>
            </w:pPr>
            <w:r w:rsidRPr="007F7ABA">
              <w:rPr>
                <w:rFonts w:hint="eastAsia"/>
              </w:rPr>
              <w:t xml:space="preserve">企业债券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5  </w:t>
            </w:r>
          </w:p>
        </w:tc>
        <w:tc>
          <w:tcPr>
            <w:tcW w:w="3120" w:type="dxa"/>
            <w:shd w:val="clear" w:color="auto" w:fill="auto"/>
            <w:hideMark/>
          </w:tcPr>
          <w:p w:rsidR="007F7ABA" w:rsidRPr="007F7ABA" w:rsidRDefault="007F7ABA">
            <w:pPr>
              <w:pStyle w:val="a3"/>
            </w:pPr>
            <w:r w:rsidRPr="007F7ABA">
              <w:rPr>
                <w:rFonts w:hint="eastAsia"/>
              </w:rPr>
              <w:t xml:space="preserve">企业短期融资券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6  </w:t>
            </w:r>
          </w:p>
        </w:tc>
        <w:tc>
          <w:tcPr>
            <w:tcW w:w="3120" w:type="dxa"/>
            <w:shd w:val="clear" w:color="auto" w:fill="auto"/>
            <w:hideMark/>
          </w:tcPr>
          <w:p w:rsidR="007F7ABA" w:rsidRPr="007F7ABA" w:rsidRDefault="007F7ABA">
            <w:pPr>
              <w:pStyle w:val="a3"/>
            </w:pPr>
            <w:r w:rsidRPr="007F7ABA">
              <w:rPr>
                <w:rFonts w:hint="eastAsia"/>
              </w:rPr>
              <w:t xml:space="preserve">中期票据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7  </w:t>
            </w:r>
          </w:p>
        </w:tc>
        <w:tc>
          <w:tcPr>
            <w:tcW w:w="3120" w:type="dxa"/>
            <w:shd w:val="clear" w:color="auto" w:fill="auto"/>
            <w:hideMark/>
          </w:tcPr>
          <w:p w:rsidR="007F7ABA" w:rsidRPr="007F7ABA" w:rsidRDefault="007F7ABA">
            <w:pPr>
              <w:pStyle w:val="a3"/>
            </w:pPr>
            <w:r w:rsidRPr="007F7ABA">
              <w:rPr>
                <w:rFonts w:hint="eastAsia"/>
              </w:rPr>
              <w:t xml:space="preserve">可转债（可交换债）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8  </w:t>
            </w:r>
          </w:p>
        </w:tc>
        <w:tc>
          <w:tcPr>
            <w:tcW w:w="3120" w:type="dxa"/>
            <w:shd w:val="clear" w:color="auto" w:fill="auto"/>
            <w:hideMark/>
          </w:tcPr>
          <w:p w:rsidR="007F7ABA" w:rsidRPr="007F7ABA" w:rsidRDefault="007F7ABA">
            <w:pPr>
              <w:pStyle w:val="a3"/>
            </w:pPr>
            <w:r w:rsidRPr="007F7ABA">
              <w:rPr>
                <w:rFonts w:hint="eastAsia"/>
              </w:rPr>
              <w:t xml:space="preserve">同业存单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9  </w:t>
            </w:r>
          </w:p>
        </w:tc>
        <w:tc>
          <w:tcPr>
            <w:tcW w:w="3120" w:type="dxa"/>
            <w:shd w:val="clear" w:color="auto" w:fill="auto"/>
            <w:hideMark/>
          </w:tcPr>
          <w:p w:rsidR="007F7ABA" w:rsidRPr="007F7ABA" w:rsidRDefault="007F7ABA">
            <w:pPr>
              <w:pStyle w:val="a3"/>
            </w:pPr>
            <w:r w:rsidRPr="007F7ABA">
              <w:rPr>
                <w:rFonts w:hint="eastAsia"/>
              </w:rPr>
              <w:t xml:space="preserve">其他  </w:t>
            </w:r>
          </w:p>
        </w:tc>
        <w:tc>
          <w:tcPr>
            <w:tcW w:w="3810" w:type="dxa"/>
            <w:shd w:val="clear" w:color="auto" w:fill="auto"/>
            <w:hideMark/>
          </w:tcPr>
          <w:p w:rsidR="007F7ABA" w:rsidRPr="007F7ABA" w:rsidRDefault="007F7ABA">
            <w:pPr>
              <w:pStyle w:val="a3"/>
              <w:jc w:val="right"/>
            </w:pPr>
            <w:r w:rsidRPr="007F7ABA">
              <w:rPr>
                <w:rFonts w:hint="eastAsia"/>
              </w:rPr>
              <w:t xml:space="preserve">-  </w:t>
            </w:r>
          </w:p>
        </w:tc>
        <w:tc>
          <w:tcPr>
            <w:tcW w:w="289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609776030"/>
        </w:trPr>
        <w:tc>
          <w:tcPr>
            <w:tcW w:w="795" w:type="dxa"/>
            <w:shd w:val="clear" w:color="auto" w:fill="auto"/>
            <w:hideMark/>
          </w:tcPr>
          <w:p w:rsidR="007F7ABA" w:rsidRPr="007F7ABA" w:rsidRDefault="007F7ABA">
            <w:pPr>
              <w:pStyle w:val="a3"/>
              <w:jc w:val="center"/>
            </w:pPr>
            <w:r w:rsidRPr="007F7ABA">
              <w:rPr>
                <w:rFonts w:hint="eastAsia"/>
              </w:rPr>
              <w:t xml:space="preserve">10  </w:t>
            </w:r>
          </w:p>
        </w:tc>
        <w:tc>
          <w:tcPr>
            <w:tcW w:w="3120" w:type="dxa"/>
            <w:shd w:val="clear" w:color="auto" w:fill="auto"/>
            <w:hideMark/>
          </w:tcPr>
          <w:p w:rsidR="007F7ABA" w:rsidRPr="007F7ABA" w:rsidRDefault="007F7ABA">
            <w:pPr>
              <w:pStyle w:val="a3"/>
            </w:pPr>
            <w:r w:rsidRPr="007F7ABA">
              <w:rPr>
                <w:rFonts w:hint="eastAsia"/>
              </w:rPr>
              <w:t xml:space="preserve">合计  </w:t>
            </w:r>
          </w:p>
        </w:tc>
        <w:tc>
          <w:tcPr>
            <w:tcW w:w="3810" w:type="dxa"/>
            <w:shd w:val="clear" w:color="auto" w:fill="auto"/>
            <w:hideMark/>
          </w:tcPr>
          <w:p w:rsidR="007F7ABA" w:rsidRPr="007F7ABA" w:rsidRDefault="007F7ABA">
            <w:pPr>
              <w:pStyle w:val="a3"/>
              <w:jc w:val="right"/>
            </w:pPr>
            <w:r w:rsidRPr="007F7ABA">
              <w:rPr>
                <w:rFonts w:hint="eastAsia"/>
              </w:rPr>
              <w:t xml:space="preserve">60,033,000.00  </w:t>
            </w:r>
          </w:p>
        </w:tc>
        <w:tc>
          <w:tcPr>
            <w:tcW w:w="2895" w:type="dxa"/>
            <w:shd w:val="clear" w:color="auto" w:fill="auto"/>
            <w:hideMark/>
          </w:tcPr>
          <w:p w:rsidR="007F7ABA" w:rsidRPr="007F7ABA" w:rsidRDefault="007F7ABA">
            <w:pPr>
              <w:pStyle w:val="a3"/>
              <w:jc w:val="right"/>
            </w:pPr>
            <w:r w:rsidRPr="007F7ABA">
              <w:rPr>
                <w:rFonts w:hint="eastAsia"/>
              </w:rPr>
              <w:t xml:space="preserve">3.31  </w:t>
            </w:r>
          </w:p>
        </w:tc>
      </w:tr>
    </w:tbl>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lastRenderedPageBreak/>
        <w:t>5 报告期末按公允价值占基金资产净值比例大小排序的前五名债券投资明细</w:t>
      </w:r>
    </w:p>
    <w:tbl>
      <w:tblPr>
        <w:tblStyle w:val="a9"/>
        <w:tblW w:w="5000" w:type="pct"/>
        <w:tblLook w:val="04A0" w:firstRow="1" w:lastRow="0" w:firstColumn="1" w:lastColumn="0" w:noHBand="0" w:noVBand="1"/>
      </w:tblPr>
      <w:tblGrid>
        <w:gridCol w:w="670"/>
        <w:gridCol w:w="1393"/>
        <w:gridCol w:w="1476"/>
        <w:gridCol w:w="1597"/>
        <w:gridCol w:w="2104"/>
        <w:gridCol w:w="1276"/>
      </w:tblGrid>
      <w:tr w:rsidR="007F7ABA" w:rsidRPr="007F7ABA" w:rsidTr="00C236CC">
        <w:trPr>
          <w:divId w:val="909115858"/>
        </w:trPr>
        <w:tc>
          <w:tcPr>
            <w:tcW w:w="795" w:type="dxa"/>
            <w:shd w:val="clear" w:color="auto" w:fill="auto"/>
            <w:vAlign w:val="center"/>
            <w:hideMark/>
          </w:tcPr>
          <w:p w:rsidR="007F7ABA" w:rsidRPr="007F7ABA" w:rsidRDefault="007F7ABA" w:rsidP="00C236CC">
            <w:pPr>
              <w:pStyle w:val="a3"/>
              <w:jc w:val="center"/>
            </w:pPr>
            <w:r w:rsidRPr="007F7ABA">
              <w:rPr>
                <w:rFonts w:hint="eastAsia"/>
              </w:rPr>
              <w:t>序号</w:t>
            </w:r>
          </w:p>
        </w:tc>
        <w:tc>
          <w:tcPr>
            <w:tcW w:w="1680" w:type="dxa"/>
            <w:shd w:val="clear" w:color="auto" w:fill="auto"/>
            <w:vAlign w:val="center"/>
            <w:hideMark/>
          </w:tcPr>
          <w:p w:rsidR="007F7ABA" w:rsidRPr="007F7ABA" w:rsidRDefault="007F7ABA" w:rsidP="00C236CC">
            <w:pPr>
              <w:pStyle w:val="a3"/>
              <w:jc w:val="center"/>
            </w:pPr>
            <w:r w:rsidRPr="007F7ABA">
              <w:rPr>
                <w:rFonts w:hint="eastAsia"/>
              </w:rPr>
              <w:t>债券代码</w:t>
            </w:r>
          </w:p>
        </w:tc>
        <w:tc>
          <w:tcPr>
            <w:tcW w:w="2190" w:type="dxa"/>
            <w:shd w:val="clear" w:color="auto" w:fill="auto"/>
            <w:vAlign w:val="center"/>
            <w:hideMark/>
          </w:tcPr>
          <w:p w:rsidR="007F7ABA" w:rsidRPr="007F7ABA" w:rsidRDefault="007F7ABA" w:rsidP="00C236CC">
            <w:pPr>
              <w:pStyle w:val="a3"/>
              <w:jc w:val="center"/>
            </w:pPr>
            <w:r w:rsidRPr="007F7ABA">
              <w:rPr>
                <w:rFonts w:hint="eastAsia"/>
              </w:rPr>
              <w:t>债券名称</w:t>
            </w:r>
          </w:p>
        </w:tc>
        <w:tc>
          <w:tcPr>
            <w:tcW w:w="1995" w:type="dxa"/>
            <w:shd w:val="clear" w:color="auto" w:fill="auto"/>
            <w:vAlign w:val="center"/>
            <w:hideMark/>
          </w:tcPr>
          <w:p w:rsidR="007F7ABA" w:rsidRPr="007F7ABA" w:rsidRDefault="007F7ABA" w:rsidP="00C236CC">
            <w:pPr>
              <w:pStyle w:val="a3"/>
              <w:jc w:val="center"/>
            </w:pPr>
            <w:r w:rsidRPr="007F7ABA">
              <w:rPr>
                <w:rFonts w:hint="eastAsia"/>
              </w:rPr>
              <w:t>数量(张)</w:t>
            </w:r>
          </w:p>
        </w:tc>
        <w:tc>
          <w:tcPr>
            <w:tcW w:w="2220" w:type="dxa"/>
            <w:shd w:val="clear" w:color="auto" w:fill="auto"/>
            <w:vAlign w:val="center"/>
            <w:hideMark/>
          </w:tcPr>
          <w:p w:rsidR="007F7ABA" w:rsidRPr="007F7ABA" w:rsidRDefault="007F7ABA" w:rsidP="00C236CC">
            <w:pPr>
              <w:pStyle w:val="a3"/>
              <w:jc w:val="center"/>
            </w:pPr>
            <w:r w:rsidRPr="007F7ABA">
              <w:rPr>
                <w:rFonts w:hint="eastAsia"/>
              </w:rPr>
              <w:t>公允价值(元)</w:t>
            </w:r>
          </w:p>
        </w:tc>
        <w:tc>
          <w:tcPr>
            <w:tcW w:w="1725" w:type="dxa"/>
            <w:shd w:val="clear" w:color="auto" w:fill="auto"/>
            <w:vAlign w:val="center"/>
            <w:hideMark/>
          </w:tcPr>
          <w:p w:rsidR="007F7ABA" w:rsidRPr="007F7ABA" w:rsidRDefault="007F7ABA" w:rsidP="00C236CC">
            <w:pPr>
              <w:pStyle w:val="a3"/>
              <w:jc w:val="center"/>
            </w:pPr>
            <w:r w:rsidRPr="007F7ABA">
              <w:rPr>
                <w:rFonts w:hint="eastAsia"/>
              </w:rPr>
              <w:t>占基金资产净值比例(％)</w:t>
            </w:r>
          </w:p>
        </w:tc>
      </w:tr>
      <w:tr w:rsidR="007F7ABA" w:rsidRPr="007F7ABA" w:rsidTr="007F7ABA">
        <w:trPr>
          <w:divId w:val="909115858"/>
        </w:trPr>
        <w:tc>
          <w:tcPr>
            <w:tcW w:w="795" w:type="dxa"/>
            <w:shd w:val="clear" w:color="auto" w:fill="auto"/>
            <w:hideMark/>
          </w:tcPr>
          <w:p w:rsidR="007F7ABA" w:rsidRPr="007F7ABA" w:rsidRDefault="007F7ABA">
            <w:pPr>
              <w:pStyle w:val="a3"/>
              <w:jc w:val="center"/>
            </w:pPr>
            <w:r w:rsidRPr="007F7ABA">
              <w:rPr>
                <w:rFonts w:hint="eastAsia"/>
              </w:rPr>
              <w:t xml:space="preserve">1  </w:t>
            </w:r>
          </w:p>
        </w:tc>
        <w:tc>
          <w:tcPr>
            <w:tcW w:w="1680" w:type="dxa"/>
            <w:shd w:val="clear" w:color="auto" w:fill="auto"/>
            <w:hideMark/>
          </w:tcPr>
          <w:p w:rsidR="007F7ABA" w:rsidRPr="007F7ABA" w:rsidRDefault="007F7ABA">
            <w:pPr>
              <w:pStyle w:val="a3"/>
              <w:jc w:val="center"/>
            </w:pPr>
            <w:r w:rsidRPr="007F7ABA">
              <w:rPr>
                <w:rFonts w:hint="eastAsia"/>
              </w:rPr>
              <w:t xml:space="preserve">018061  </w:t>
            </w:r>
          </w:p>
        </w:tc>
        <w:tc>
          <w:tcPr>
            <w:tcW w:w="2190" w:type="dxa"/>
            <w:shd w:val="clear" w:color="auto" w:fill="auto"/>
            <w:hideMark/>
          </w:tcPr>
          <w:p w:rsidR="007F7ABA" w:rsidRPr="007F7ABA" w:rsidRDefault="007F7ABA">
            <w:pPr>
              <w:pStyle w:val="a3"/>
              <w:jc w:val="center"/>
            </w:pPr>
            <w:r w:rsidRPr="007F7ABA">
              <w:rPr>
                <w:rFonts w:hint="eastAsia"/>
              </w:rPr>
              <w:t xml:space="preserve">进出1911  </w:t>
            </w:r>
          </w:p>
        </w:tc>
        <w:tc>
          <w:tcPr>
            <w:tcW w:w="1995" w:type="dxa"/>
            <w:shd w:val="clear" w:color="auto" w:fill="auto"/>
            <w:hideMark/>
          </w:tcPr>
          <w:p w:rsidR="007F7ABA" w:rsidRPr="007F7ABA" w:rsidRDefault="007F7ABA">
            <w:pPr>
              <w:pStyle w:val="a3"/>
              <w:jc w:val="right"/>
            </w:pPr>
            <w:r w:rsidRPr="007F7ABA">
              <w:rPr>
                <w:rFonts w:hint="eastAsia"/>
              </w:rPr>
              <w:t xml:space="preserve">300,000  </w:t>
            </w:r>
          </w:p>
        </w:tc>
        <w:tc>
          <w:tcPr>
            <w:tcW w:w="2220" w:type="dxa"/>
            <w:shd w:val="clear" w:color="auto" w:fill="auto"/>
            <w:hideMark/>
          </w:tcPr>
          <w:p w:rsidR="007F7ABA" w:rsidRPr="007F7ABA" w:rsidRDefault="007F7ABA">
            <w:pPr>
              <w:pStyle w:val="a3"/>
              <w:jc w:val="right"/>
            </w:pPr>
            <w:r w:rsidRPr="007F7ABA">
              <w:rPr>
                <w:rFonts w:hint="eastAsia"/>
              </w:rPr>
              <w:t xml:space="preserve">30,024,000.00  </w:t>
            </w:r>
          </w:p>
        </w:tc>
        <w:tc>
          <w:tcPr>
            <w:tcW w:w="1725" w:type="dxa"/>
            <w:shd w:val="clear" w:color="auto" w:fill="auto"/>
            <w:hideMark/>
          </w:tcPr>
          <w:p w:rsidR="007F7ABA" w:rsidRPr="007F7ABA" w:rsidRDefault="007F7ABA">
            <w:pPr>
              <w:pStyle w:val="a3"/>
              <w:jc w:val="right"/>
            </w:pPr>
            <w:r w:rsidRPr="007F7ABA">
              <w:rPr>
                <w:rFonts w:hint="eastAsia"/>
              </w:rPr>
              <w:t xml:space="preserve">1.65  </w:t>
            </w:r>
          </w:p>
        </w:tc>
      </w:tr>
      <w:tr w:rsidR="007F7ABA" w:rsidRPr="007F7ABA" w:rsidTr="007F7ABA">
        <w:trPr>
          <w:divId w:val="909115858"/>
        </w:trPr>
        <w:tc>
          <w:tcPr>
            <w:tcW w:w="795" w:type="dxa"/>
            <w:shd w:val="clear" w:color="auto" w:fill="auto"/>
            <w:hideMark/>
          </w:tcPr>
          <w:p w:rsidR="007F7ABA" w:rsidRPr="007F7ABA" w:rsidRDefault="007F7ABA">
            <w:pPr>
              <w:pStyle w:val="a3"/>
              <w:jc w:val="center"/>
            </w:pPr>
            <w:r w:rsidRPr="007F7ABA">
              <w:rPr>
                <w:rFonts w:hint="eastAsia"/>
              </w:rPr>
              <w:t xml:space="preserve">2  </w:t>
            </w:r>
          </w:p>
        </w:tc>
        <w:tc>
          <w:tcPr>
            <w:tcW w:w="1680" w:type="dxa"/>
            <w:shd w:val="clear" w:color="auto" w:fill="auto"/>
            <w:hideMark/>
          </w:tcPr>
          <w:p w:rsidR="007F7ABA" w:rsidRPr="007F7ABA" w:rsidRDefault="007F7ABA">
            <w:pPr>
              <w:pStyle w:val="a3"/>
              <w:jc w:val="center"/>
            </w:pPr>
            <w:r w:rsidRPr="007F7ABA">
              <w:rPr>
                <w:rFonts w:hint="eastAsia"/>
              </w:rPr>
              <w:t xml:space="preserve">018013  </w:t>
            </w:r>
          </w:p>
        </w:tc>
        <w:tc>
          <w:tcPr>
            <w:tcW w:w="2190" w:type="dxa"/>
            <w:shd w:val="clear" w:color="auto" w:fill="auto"/>
            <w:hideMark/>
          </w:tcPr>
          <w:p w:rsidR="007F7ABA" w:rsidRPr="007F7ABA" w:rsidRDefault="007F7ABA">
            <w:pPr>
              <w:pStyle w:val="a3"/>
              <w:jc w:val="center"/>
            </w:pPr>
            <w:r w:rsidRPr="007F7ABA">
              <w:rPr>
                <w:rFonts w:hint="eastAsia"/>
              </w:rPr>
              <w:t xml:space="preserve">国开2004  </w:t>
            </w:r>
          </w:p>
        </w:tc>
        <w:tc>
          <w:tcPr>
            <w:tcW w:w="1995" w:type="dxa"/>
            <w:shd w:val="clear" w:color="auto" w:fill="auto"/>
            <w:hideMark/>
          </w:tcPr>
          <w:p w:rsidR="007F7ABA" w:rsidRPr="007F7ABA" w:rsidRDefault="007F7ABA">
            <w:pPr>
              <w:pStyle w:val="a3"/>
              <w:jc w:val="right"/>
            </w:pPr>
            <w:r w:rsidRPr="007F7ABA">
              <w:rPr>
                <w:rFonts w:hint="eastAsia"/>
              </w:rPr>
              <w:t xml:space="preserve">300,000  </w:t>
            </w:r>
          </w:p>
        </w:tc>
        <w:tc>
          <w:tcPr>
            <w:tcW w:w="2220" w:type="dxa"/>
            <w:shd w:val="clear" w:color="auto" w:fill="auto"/>
            <w:hideMark/>
          </w:tcPr>
          <w:p w:rsidR="007F7ABA" w:rsidRPr="007F7ABA" w:rsidRDefault="007F7ABA">
            <w:pPr>
              <w:pStyle w:val="a3"/>
              <w:jc w:val="right"/>
            </w:pPr>
            <w:r w:rsidRPr="007F7ABA">
              <w:rPr>
                <w:rFonts w:hint="eastAsia"/>
              </w:rPr>
              <w:t xml:space="preserve">30,009,000.00  </w:t>
            </w:r>
          </w:p>
        </w:tc>
        <w:tc>
          <w:tcPr>
            <w:tcW w:w="1725" w:type="dxa"/>
            <w:shd w:val="clear" w:color="auto" w:fill="auto"/>
            <w:hideMark/>
          </w:tcPr>
          <w:p w:rsidR="007F7ABA" w:rsidRPr="007F7ABA" w:rsidRDefault="007F7ABA">
            <w:pPr>
              <w:pStyle w:val="a3"/>
              <w:jc w:val="right"/>
            </w:pPr>
            <w:r w:rsidRPr="007F7ABA">
              <w:rPr>
                <w:rFonts w:hint="eastAsia"/>
              </w:rPr>
              <w:t xml:space="preserve">1.65  </w:t>
            </w:r>
          </w:p>
        </w:tc>
      </w:tr>
    </w:tbl>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6 报告期末按公允价值占基金资产净值比例大小排序的前十名资产支持证券投资明细</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本基金本报告期末未持有资产支持证券。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7 报告期末按公允价值占基金资产净值比例大小排序的前五名贵金属投资明细</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本基金本报告期末未持有贵金属。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8报告期末按公允价值占基金资产净值比例大小排序的前五名权证投资明细</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本基金本报告期末未持有权证。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9报告期末本基金投资的股指期货交易情况说明</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本基金本报告期末未持有股指期货。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10报告期末本基金投资的国债期货交易情况说明</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本基金本报告期末未持有国债期货。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Style w:val="a4"/>
          <w:rFonts w:hint="eastAsia"/>
          <w:sz w:val="21"/>
          <w:szCs w:val="21"/>
        </w:rPr>
        <w:t>11投资组合报告附注</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11.1本报告期内，本基金投资的前十名证券中除龙蟒佰利(002601)的发行主体外，没有出现被监管部门立案调查，或在报告编制日前一年内受到公开谴责、处罚的情形。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主要违规事实：2020年2月4日，因存在未依法报批建设项目环境影响评价文件的违规行为，河南省生态环境厅对龙蟒佰利联集团股份有限公司处以罚款的行政处罚。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11.2基金投资的前十名股票中，没有投资超出基金合同规定备选股票库之外的股票。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11.3其他资产构成  </w:t>
      </w:r>
    </w:p>
    <w:tbl>
      <w:tblPr>
        <w:tblStyle w:val="a9"/>
        <w:tblW w:w="5000" w:type="pct"/>
        <w:tblLook w:val="04A0" w:firstRow="1" w:lastRow="0" w:firstColumn="1" w:lastColumn="0" w:noHBand="0" w:noVBand="1"/>
      </w:tblPr>
      <w:tblGrid>
        <w:gridCol w:w="767"/>
        <w:gridCol w:w="3683"/>
        <w:gridCol w:w="4066"/>
      </w:tblGrid>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序号  </w:t>
            </w:r>
          </w:p>
        </w:tc>
        <w:tc>
          <w:tcPr>
            <w:tcW w:w="4905" w:type="dxa"/>
            <w:shd w:val="clear" w:color="auto" w:fill="auto"/>
            <w:hideMark/>
          </w:tcPr>
          <w:p w:rsidR="007F7ABA" w:rsidRPr="007F7ABA" w:rsidRDefault="007F7ABA">
            <w:pPr>
              <w:pStyle w:val="a3"/>
              <w:jc w:val="center"/>
            </w:pPr>
            <w:r w:rsidRPr="007F7ABA">
              <w:rPr>
                <w:rFonts w:hint="eastAsia"/>
              </w:rPr>
              <w:t xml:space="preserve">名称  </w:t>
            </w:r>
          </w:p>
        </w:tc>
        <w:tc>
          <w:tcPr>
            <w:tcW w:w="4905" w:type="dxa"/>
            <w:shd w:val="clear" w:color="auto" w:fill="auto"/>
            <w:hideMark/>
          </w:tcPr>
          <w:p w:rsidR="007F7ABA" w:rsidRPr="007F7ABA" w:rsidRDefault="007F7ABA">
            <w:pPr>
              <w:pStyle w:val="a3"/>
              <w:jc w:val="center"/>
            </w:pPr>
            <w:r w:rsidRPr="007F7ABA">
              <w:rPr>
                <w:rFonts w:hint="eastAsia"/>
              </w:rPr>
              <w:t xml:space="preserve">金额(元)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1  </w:t>
            </w:r>
          </w:p>
        </w:tc>
        <w:tc>
          <w:tcPr>
            <w:tcW w:w="4905" w:type="dxa"/>
            <w:shd w:val="clear" w:color="auto" w:fill="auto"/>
            <w:hideMark/>
          </w:tcPr>
          <w:p w:rsidR="007F7ABA" w:rsidRPr="007F7ABA" w:rsidRDefault="007F7ABA">
            <w:pPr>
              <w:pStyle w:val="a3"/>
            </w:pPr>
            <w:r w:rsidRPr="007F7ABA">
              <w:rPr>
                <w:rFonts w:hint="eastAsia"/>
              </w:rPr>
              <w:t xml:space="preserve">存出保证金  </w:t>
            </w:r>
          </w:p>
        </w:tc>
        <w:tc>
          <w:tcPr>
            <w:tcW w:w="4905" w:type="dxa"/>
            <w:shd w:val="clear" w:color="auto" w:fill="auto"/>
            <w:hideMark/>
          </w:tcPr>
          <w:p w:rsidR="007F7ABA" w:rsidRPr="007F7ABA" w:rsidRDefault="007F7ABA">
            <w:pPr>
              <w:pStyle w:val="a3"/>
              <w:jc w:val="right"/>
            </w:pPr>
            <w:r w:rsidRPr="007F7ABA">
              <w:rPr>
                <w:rFonts w:hint="eastAsia"/>
              </w:rPr>
              <w:t xml:space="preserve">866,990.35 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2  </w:t>
            </w:r>
          </w:p>
        </w:tc>
        <w:tc>
          <w:tcPr>
            <w:tcW w:w="4905" w:type="dxa"/>
            <w:shd w:val="clear" w:color="auto" w:fill="auto"/>
            <w:hideMark/>
          </w:tcPr>
          <w:p w:rsidR="007F7ABA" w:rsidRPr="007F7ABA" w:rsidRDefault="007F7ABA">
            <w:pPr>
              <w:pStyle w:val="a3"/>
            </w:pPr>
            <w:r w:rsidRPr="007F7ABA">
              <w:rPr>
                <w:rFonts w:hint="eastAsia"/>
              </w:rPr>
              <w:t xml:space="preserve">应收证券清算款  </w:t>
            </w:r>
          </w:p>
        </w:tc>
        <w:tc>
          <w:tcPr>
            <w:tcW w:w="4905" w:type="dxa"/>
            <w:shd w:val="clear" w:color="auto" w:fill="auto"/>
            <w:hideMark/>
          </w:tcPr>
          <w:p w:rsidR="007F7ABA" w:rsidRPr="007F7ABA" w:rsidRDefault="007F7ABA">
            <w:pPr>
              <w:pStyle w:val="a3"/>
              <w:jc w:val="right"/>
            </w:pPr>
            <w:r w:rsidRPr="007F7ABA">
              <w:rPr>
                <w:rFonts w:hint="eastAsia"/>
              </w:rPr>
              <w:t xml:space="preserve">25,135.60 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3  </w:t>
            </w:r>
          </w:p>
        </w:tc>
        <w:tc>
          <w:tcPr>
            <w:tcW w:w="4905" w:type="dxa"/>
            <w:shd w:val="clear" w:color="auto" w:fill="auto"/>
            <w:hideMark/>
          </w:tcPr>
          <w:p w:rsidR="007F7ABA" w:rsidRPr="007F7ABA" w:rsidRDefault="007F7ABA">
            <w:pPr>
              <w:pStyle w:val="a3"/>
            </w:pPr>
            <w:r w:rsidRPr="007F7ABA">
              <w:rPr>
                <w:rFonts w:hint="eastAsia"/>
              </w:rPr>
              <w:t xml:space="preserve">应收股利  </w:t>
            </w:r>
          </w:p>
        </w:tc>
        <w:tc>
          <w:tcPr>
            <w:tcW w:w="490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4  </w:t>
            </w:r>
          </w:p>
        </w:tc>
        <w:tc>
          <w:tcPr>
            <w:tcW w:w="4905" w:type="dxa"/>
            <w:shd w:val="clear" w:color="auto" w:fill="auto"/>
            <w:hideMark/>
          </w:tcPr>
          <w:p w:rsidR="007F7ABA" w:rsidRPr="007F7ABA" w:rsidRDefault="007F7ABA">
            <w:pPr>
              <w:pStyle w:val="a3"/>
            </w:pPr>
            <w:r w:rsidRPr="007F7ABA">
              <w:rPr>
                <w:rFonts w:hint="eastAsia"/>
              </w:rPr>
              <w:t xml:space="preserve">应收利息  </w:t>
            </w:r>
          </w:p>
        </w:tc>
        <w:tc>
          <w:tcPr>
            <w:tcW w:w="4905" w:type="dxa"/>
            <w:shd w:val="clear" w:color="auto" w:fill="auto"/>
            <w:hideMark/>
          </w:tcPr>
          <w:p w:rsidR="007F7ABA" w:rsidRPr="007F7ABA" w:rsidRDefault="007F7ABA">
            <w:pPr>
              <w:pStyle w:val="a3"/>
              <w:jc w:val="right"/>
            </w:pPr>
            <w:r w:rsidRPr="007F7ABA">
              <w:rPr>
                <w:rFonts w:hint="eastAsia"/>
              </w:rPr>
              <w:t xml:space="preserve">821,325.33 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5  </w:t>
            </w:r>
          </w:p>
        </w:tc>
        <w:tc>
          <w:tcPr>
            <w:tcW w:w="4905" w:type="dxa"/>
            <w:shd w:val="clear" w:color="auto" w:fill="auto"/>
            <w:hideMark/>
          </w:tcPr>
          <w:p w:rsidR="007F7ABA" w:rsidRPr="007F7ABA" w:rsidRDefault="007F7ABA">
            <w:pPr>
              <w:pStyle w:val="a3"/>
            </w:pPr>
            <w:r w:rsidRPr="007F7ABA">
              <w:rPr>
                <w:rFonts w:hint="eastAsia"/>
              </w:rPr>
              <w:t xml:space="preserve">应收申购款  </w:t>
            </w:r>
          </w:p>
        </w:tc>
        <w:tc>
          <w:tcPr>
            <w:tcW w:w="4905" w:type="dxa"/>
            <w:shd w:val="clear" w:color="auto" w:fill="auto"/>
            <w:hideMark/>
          </w:tcPr>
          <w:p w:rsidR="007F7ABA" w:rsidRPr="007F7ABA" w:rsidRDefault="007F7ABA">
            <w:pPr>
              <w:pStyle w:val="a3"/>
              <w:jc w:val="right"/>
            </w:pPr>
            <w:r w:rsidRPr="007F7ABA">
              <w:rPr>
                <w:rFonts w:hint="eastAsia"/>
              </w:rPr>
              <w:t xml:space="preserve">13,725,976.73 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lastRenderedPageBreak/>
              <w:t xml:space="preserve">6  </w:t>
            </w:r>
          </w:p>
        </w:tc>
        <w:tc>
          <w:tcPr>
            <w:tcW w:w="4905" w:type="dxa"/>
            <w:shd w:val="clear" w:color="auto" w:fill="auto"/>
            <w:hideMark/>
          </w:tcPr>
          <w:p w:rsidR="007F7ABA" w:rsidRPr="007F7ABA" w:rsidRDefault="007F7ABA">
            <w:pPr>
              <w:pStyle w:val="a3"/>
            </w:pPr>
            <w:r w:rsidRPr="007F7ABA">
              <w:rPr>
                <w:rFonts w:hint="eastAsia"/>
              </w:rPr>
              <w:t xml:space="preserve">其他应收款  </w:t>
            </w:r>
          </w:p>
        </w:tc>
        <w:tc>
          <w:tcPr>
            <w:tcW w:w="490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7  </w:t>
            </w:r>
          </w:p>
        </w:tc>
        <w:tc>
          <w:tcPr>
            <w:tcW w:w="4905" w:type="dxa"/>
            <w:shd w:val="clear" w:color="auto" w:fill="auto"/>
            <w:hideMark/>
          </w:tcPr>
          <w:p w:rsidR="007F7ABA" w:rsidRPr="007F7ABA" w:rsidRDefault="007F7ABA">
            <w:pPr>
              <w:pStyle w:val="a3"/>
            </w:pPr>
            <w:r w:rsidRPr="007F7ABA">
              <w:rPr>
                <w:rFonts w:hint="eastAsia"/>
              </w:rPr>
              <w:t xml:space="preserve">待摊费用  </w:t>
            </w:r>
          </w:p>
        </w:tc>
        <w:tc>
          <w:tcPr>
            <w:tcW w:w="490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8  </w:t>
            </w:r>
          </w:p>
        </w:tc>
        <w:tc>
          <w:tcPr>
            <w:tcW w:w="4905" w:type="dxa"/>
            <w:shd w:val="clear" w:color="auto" w:fill="auto"/>
            <w:hideMark/>
          </w:tcPr>
          <w:p w:rsidR="007F7ABA" w:rsidRPr="007F7ABA" w:rsidRDefault="007F7ABA">
            <w:pPr>
              <w:pStyle w:val="a3"/>
            </w:pPr>
            <w:r w:rsidRPr="007F7ABA">
              <w:rPr>
                <w:rFonts w:hint="eastAsia"/>
              </w:rPr>
              <w:t xml:space="preserve">其他  </w:t>
            </w:r>
          </w:p>
        </w:tc>
        <w:tc>
          <w:tcPr>
            <w:tcW w:w="4905" w:type="dxa"/>
            <w:shd w:val="clear" w:color="auto" w:fill="auto"/>
            <w:hideMark/>
          </w:tcPr>
          <w:p w:rsidR="007F7ABA" w:rsidRPr="007F7ABA" w:rsidRDefault="007F7ABA">
            <w:pPr>
              <w:pStyle w:val="a3"/>
              <w:jc w:val="right"/>
            </w:pPr>
            <w:r w:rsidRPr="007F7ABA">
              <w:rPr>
                <w:rFonts w:hint="eastAsia"/>
              </w:rPr>
              <w:t xml:space="preserve">-  </w:t>
            </w:r>
          </w:p>
        </w:tc>
      </w:tr>
      <w:tr w:rsidR="007F7ABA" w:rsidRPr="007F7ABA" w:rsidTr="007F7ABA">
        <w:trPr>
          <w:divId w:val="1229540579"/>
        </w:trPr>
        <w:tc>
          <w:tcPr>
            <w:tcW w:w="795" w:type="dxa"/>
            <w:shd w:val="clear" w:color="auto" w:fill="auto"/>
            <w:hideMark/>
          </w:tcPr>
          <w:p w:rsidR="007F7ABA" w:rsidRPr="007F7ABA" w:rsidRDefault="007F7ABA">
            <w:pPr>
              <w:pStyle w:val="a3"/>
              <w:jc w:val="center"/>
            </w:pPr>
            <w:r w:rsidRPr="007F7ABA">
              <w:rPr>
                <w:rFonts w:hint="eastAsia"/>
              </w:rPr>
              <w:t xml:space="preserve">9  </w:t>
            </w:r>
          </w:p>
        </w:tc>
        <w:tc>
          <w:tcPr>
            <w:tcW w:w="4905" w:type="dxa"/>
            <w:shd w:val="clear" w:color="auto" w:fill="auto"/>
            <w:hideMark/>
          </w:tcPr>
          <w:p w:rsidR="007F7ABA" w:rsidRPr="007F7ABA" w:rsidRDefault="007F7ABA">
            <w:pPr>
              <w:pStyle w:val="a3"/>
            </w:pPr>
            <w:r w:rsidRPr="007F7ABA">
              <w:rPr>
                <w:rFonts w:hint="eastAsia"/>
              </w:rPr>
              <w:t xml:space="preserve">合计  </w:t>
            </w:r>
          </w:p>
        </w:tc>
        <w:tc>
          <w:tcPr>
            <w:tcW w:w="4905" w:type="dxa"/>
            <w:shd w:val="clear" w:color="auto" w:fill="auto"/>
            <w:hideMark/>
          </w:tcPr>
          <w:p w:rsidR="007F7ABA" w:rsidRPr="007F7ABA" w:rsidRDefault="007F7ABA">
            <w:pPr>
              <w:pStyle w:val="a3"/>
              <w:jc w:val="right"/>
            </w:pPr>
            <w:r w:rsidRPr="007F7ABA">
              <w:rPr>
                <w:rFonts w:hint="eastAsia"/>
              </w:rPr>
              <w:t xml:space="preserve">15,439,428.01  </w:t>
            </w:r>
          </w:p>
        </w:tc>
      </w:tr>
    </w:tbl>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11.4报告期末持有的处于转股期的可转换债券明细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本基金本报告期末未持有处于转股期的可转换债券。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11.5报告期末前十名股票中存在流通受限情况的说明  </w:t>
      </w:r>
    </w:p>
    <w:p w:rsidR="007F7ABA" w:rsidRPr="007F7ABA" w:rsidRDefault="007F7ABA" w:rsidP="00C236CC">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本基金本报告期末前十名股票中不存在流通受限情况。  </w:t>
      </w:r>
    </w:p>
    <w:p w:rsidR="007F7ABA" w:rsidRPr="007F7ABA" w:rsidRDefault="007F7ABA">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11.6投资组合报告附注的其他文字描述部分  </w:t>
      </w:r>
    </w:p>
    <w:p w:rsidR="007F7ABA" w:rsidRPr="007F7ABA" w:rsidRDefault="007F7ABA">
      <w:pPr>
        <w:pStyle w:val="a3"/>
        <w:spacing w:before="0" w:beforeAutospacing="0" w:after="0" w:afterAutospacing="0" w:line="360" w:lineRule="auto"/>
        <w:ind w:firstLine="420"/>
        <w:divId w:val="780103780"/>
        <w:rPr>
          <w:sz w:val="21"/>
          <w:szCs w:val="21"/>
        </w:rPr>
      </w:pPr>
      <w:r w:rsidRPr="007F7ABA">
        <w:rPr>
          <w:rFonts w:hint="eastAsia"/>
          <w:sz w:val="21"/>
          <w:szCs w:val="21"/>
        </w:rPr>
        <w:t xml:space="preserve">由于四舍五入的原因，分项之和与合计项之间可能存在尾差。  </w:t>
      </w:r>
    </w:p>
    <w:p w:rsidR="007F7ABA" w:rsidRPr="007F7ABA" w:rsidRDefault="007F7ABA">
      <w:pPr>
        <w:pStyle w:val="a3"/>
        <w:spacing w:before="0" w:beforeAutospacing="0" w:after="0" w:afterAutospacing="0" w:line="360" w:lineRule="auto"/>
        <w:ind w:firstLine="420"/>
        <w:divId w:val="780103780"/>
        <w:rPr>
          <w:sz w:val="21"/>
          <w:szCs w:val="21"/>
        </w:rPr>
      </w:pPr>
      <w:bookmarkStart w:id="145" w:name="chapter_level1_11_60_section_6_end"/>
      <w:bookmarkEnd w:id="145"/>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46" w:name="chapter_level1_12_3500"/>
      <w:bookmarkStart w:id="147" w:name="_Toc50552683"/>
      <w:r w:rsidRPr="007F7ABA">
        <w:rPr>
          <w:rFonts w:ascii="宋体" w:eastAsia="宋体" w:hAnsi="宋体" w:hint="eastAsia"/>
          <w:sz w:val="30"/>
        </w:rPr>
        <w:lastRenderedPageBreak/>
        <w:t>第九部分 基金的业绩</w:t>
      </w:r>
      <w:bookmarkEnd w:id="146"/>
      <w:bookmarkEnd w:id="147"/>
    </w:p>
    <w:p w:rsidR="007F7ABA" w:rsidRPr="007F7ABA" w:rsidRDefault="007F7ABA">
      <w:pPr>
        <w:pStyle w:val="a3"/>
        <w:spacing w:before="0" w:beforeAutospacing="0" w:after="0" w:afterAutospacing="0" w:line="360" w:lineRule="auto"/>
        <w:ind w:firstLine="420"/>
        <w:divId w:val="1977757560"/>
        <w:rPr>
          <w:sz w:val="21"/>
          <w:szCs w:val="21"/>
        </w:rPr>
      </w:pPr>
      <w:bookmarkStart w:id="148" w:name="chapter_level1_12_3500_section_1"/>
      <w:bookmarkEnd w:id="148"/>
      <w:r w:rsidRPr="007F7AB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  </w:t>
      </w:r>
    </w:p>
    <w:p w:rsidR="007F7ABA" w:rsidRPr="007F7ABA" w:rsidRDefault="007F7ABA" w:rsidP="00C236CC">
      <w:pPr>
        <w:pStyle w:val="a3"/>
        <w:spacing w:before="0" w:beforeAutospacing="0" w:after="0" w:afterAutospacing="0" w:line="360" w:lineRule="auto"/>
        <w:ind w:firstLine="420"/>
        <w:divId w:val="1977757560"/>
        <w:rPr>
          <w:sz w:val="21"/>
          <w:szCs w:val="21"/>
        </w:rPr>
      </w:pPr>
      <w:r w:rsidRPr="007F7ABA">
        <w:rPr>
          <w:rFonts w:hint="eastAsia"/>
          <w:sz w:val="21"/>
          <w:szCs w:val="21"/>
        </w:rPr>
        <w:t xml:space="preserve">历史各时间段基金份额净值增长率及其与同期业绩比较基准收益率的比较： </w:t>
      </w:r>
      <w:bookmarkStart w:id="149" w:name="field_0_indatatable_1_start"/>
      <w:bookmarkEnd w:id="149"/>
    </w:p>
    <w:tbl>
      <w:tblPr>
        <w:tblStyle w:val="a9"/>
        <w:tblW w:w="0" w:type="auto"/>
        <w:tblLook w:val="04A0" w:firstRow="1" w:lastRow="0" w:firstColumn="1" w:lastColumn="0" w:noHBand="0" w:noVBand="1"/>
      </w:tblPr>
      <w:tblGrid>
        <w:gridCol w:w="2421"/>
        <w:gridCol w:w="1059"/>
        <w:gridCol w:w="1022"/>
        <w:gridCol w:w="1232"/>
        <w:gridCol w:w="1195"/>
        <w:gridCol w:w="846"/>
        <w:gridCol w:w="741"/>
      </w:tblGrid>
      <w:tr w:rsidR="007F7ABA" w:rsidRPr="007F7ABA" w:rsidTr="007F7ABA">
        <w:trPr>
          <w:divId w:val="1977757560"/>
        </w:trPr>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期间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①净值增长率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②净值增长率标准差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③业绩比较基准收益率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④业绩比较基准收益率标准差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①-③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②-④ </w:t>
            </w:r>
          </w:p>
        </w:tc>
      </w:tr>
      <w:tr w:rsidR="007F7ABA" w:rsidRPr="007F7ABA" w:rsidTr="007F7ABA">
        <w:trPr>
          <w:divId w:val="1977757560"/>
        </w:trPr>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2017.06.05-2017.12.31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19.20%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0.72%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10.94%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0.49%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8.26%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0.23% </w:t>
            </w:r>
          </w:p>
        </w:tc>
      </w:tr>
      <w:tr w:rsidR="007F7ABA" w:rsidRPr="007F7ABA" w:rsidTr="007F7ABA">
        <w:trPr>
          <w:divId w:val="1977757560"/>
        </w:trPr>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2018.01.01-2018.12.31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-12.67%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1.35%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-15.78%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0.93%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3.11%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0.42% </w:t>
            </w:r>
          </w:p>
        </w:tc>
      </w:tr>
      <w:tr w:rsidR="007F7ABA" w:rsidRPr="007F7ABA" w:rsidTr="007F7ABA">
        <w:trPr>
          <w:divId w:val="1977757560"/>
        </w:trPr>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2019.01.01-2019.12.31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64.46%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1.18%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26.19%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0.86%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38.27%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0.32% </w:t>
            </w:r>
          </w:p>
        </w:tc>
      </w:tr>
      <w:tr w:rsidR="007F7ABA" w:rsidRPr="007F7ABA" w:rsidTr="007F7ABA">
        <w:trPr>
          <w:divId w:val="1977757560"/>
        </w:trPr>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2020.01.01-2020.06.30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10.81%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1.46%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2.28%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1.05%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8.53%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0.41% </w:t>
            </w:r>
          </w:p>
        </w:tc>
      </w:tr>
      <w:tr w:rsidR="007F7ABA" w:rsidRPr="007F7ABA" w:rsidTr="007F7ABA">
        <w:trPr>
          <w:divId w:val="1977757560"/>
        </w:trPr>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2017.06.05-2020.06.30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89.70%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1.22%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20.58%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0.86%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69.12% </w:t>
            </w:r>
          </w:p>
        </w:tc>
        <w:tc>
          <w:tcPr>
            <w:tcW w:w="0" w:type="auto"/>
            <w:shd w:val="clear" w:color="auto" w:fill="auto"/>
            <w:hideMark/>
          </w:tcPr>
          <w:p w:rsidR="007F7ABA" w:rsidRPr="007F7ABA" w:rsidRDefault="007F7ABA">
            <w:pPr>
              <w:jc w:val="center"/>
              <w:rPr>
                <w:rFonts w:ascii="宋体" w:eastAsia="宋体" w:hAnsi="宋体" w:cs="宋体"/>
                <w:sz w:val="24"/>
                <w:szCs w:val="24"/>
              </w:rPr>
            </w:pPr>
            <w:r w:rsidRPr="007F7ABA">
              <w:rPr>
                <w:rFonts w:ascii="宋体" w:eastAsia="宋体" w:hAnsi="宋体" w:hint="eastAsia"/>
              </w:rPr>
              <w:t xml:space="preserve">0.36% </w:t>
            </w:r>
          </w:p>
        </w:tc>
      </w:tr>
    </w:tbl>
    <w:p w:rsidR="007F7ABA" w:rsidRPr="007F7ABA" w:rsidRDefault="007F7ABA">
      <w:pPr>
        <w:pStyle w:val="a3"/>
        <w:spacing w:before="0" w:beforeAutospacing="0" w:after="0" w:afterAutospacing="0" w:line="360" w:lineRule="auto"/>
        <w:ind w:firstLine="420"/>
        <w:divId w:val="1977757560"/>
        <w:rPr>
          <w:sz w:val="21"/>
          <w:szCs w:val="21"/>
        </w:rPr>
      </w:pPr>
      <w:bookmarkStart w:id="150" w:name="chapter_level1_12_3500_section_1_end"/>
      <w:bookmarkStart w:id="151" w:name="field_0_indatatable_1_end"/>
      <w:bookmarkEnd w:id="150"/>
      <w:bookmarkEnd w:id="151"/>
      <w:r w:rsidRPr="007F7ABA">
        <w:rPr>
          <w:rFonts w:hint="eastAsia"/>
          <w:sz w:val="21"/>
          <w:szCs w:val="21"/>
        </w:rPr>
        <w:t xml:space="preserve">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52" w:name="chapter_level1_13_62"/>
      <w:bookmarkStart w:id="153" w:name="_Toc50552684"/>
      <w:r w:rsidRPr="007F7ABA">
        <w:rPr>
          <w:rFonts w:ascii="宋体" w:eastAsia="宋体" w:hAnsi="宋体" w:hint="eastAsia"/>
          <w:sz w:val="30"/>
        </w:rPr>
        <w:lastRenderedPageBreak/>
        <w:t>第十部分  基金的财产</w:t>
      </w:r>
      <w:bookmarkEnd w:id="152"/>
      <w:bookmarkEnd w:id="153"/>
    </w:p>
    <w:p w:rsidR="007F7ABA" w:rsidRPr="007F7ABA" w:rsidRDefault="007F7ABA">
      <w:pPr>
        <w:pStyle w:val="a3"/>
        <w:spacing w:before="0" w:beforeAutospacing="0" w:after="0" w:afterAutospacing="0" w:line="360" w:lineRule="auto"/>
        <w:ind w:firstLine="420"/>
        <w:divId w:val="481385123"/>
        <w:rPr>
          <w:sz w:val="21"/>
          <w:szCs w:val="21"/>
        </w:rPr>
      </w:pPr>
      <w:bookmarkStart w:id="154" w:name="chapter_level1_13_62_section_1"/>
      <w:bookmarkEnd w:id="154"/>
      <w:r w:rsidRPr="007F7ABA">
        <w:rPr>
          <w:rStyle w:val="a4"/>
          <w:rFonts w:hint="eastAsia"/>
          <w:sz w:val="21"/>
          <w:szCs w:val="21"/>
        </w:rPr>
        <w:t>一、基金资产总值</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Fonts w:hint="eastAsia"/>
          <w:sz w:val="21"/>
          <w:szCs w:val="21"/>
        </w:rPr>
        <w:t xml:space="preserve">基金资产总值是指购买的各类证券及票据价值、银行存款本息和基金应收的申购基金款以及其他投资所形成的价值总和。 </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Style w:val="a4"/>
          <w:rFonts w:hint="eastAsia"/>
          <w:sz w:val="21"/>
          <w:szCs w:val="21"/>
        </w:rPr>
        <w:t>二、基金资产净值</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Fonts w:hint="eastAsia"/>
          <w:sz w:val="21"/>
          <w:szCs w:val="21"/>
        </w:rPr>
        <w:t xml:space="preserve">基金资产净值是指基金资产总值减去基金负债后的价值。 </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Style w:val="a4"/>
          <w:rFonts w:hint="eastAsia"/>
          <w:sz w:val="21"/>
          <w:szCs w:val="21"/>
        </w:rPr>
        <w:t>三、基金财产的账户</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Style w:val="a4"/>
          <w:rFonts w:hint="eastAsia"/>
          <w:sz w:val="21"/>
          <w:szCs w:val="21"/>
        </w:rPr>
        <w:t>四、基金财产的保管和处分</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7F7ABA" w:rsidRPr="007F7ABA" w:rsidRDefault="007F7ABA">
      <w:pPr>
        <w:pStyle w:val="a3"/>
        <w:spacing w:before="0" w:beforeAutospacing="0" w:after="0" w:afterAutospacing="0" w:line="360" w:lineRule="auto"/>
        <w:ind w:firstLine="420"/>
        <w:divId w:val="481385123"/>
        <w:rPr>
          <w:sz w:val="21"/>
          <w:szCs w:val="21"/>
        </w:rPr>
      </w:pPr>
      <w:r w:rsidRPr="007F7ABA">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5" w:name="chapter_level1_13_62_section_1_end"/>
      <w:bookmarkEnd w:id="155"/>
      <w:r w:rsidRPr="007F7ABA">
        <w:rPr>
          <w:rFonts w:hint="eastAsia"/>
          <w:sz w:val="21"/>
          <w:szCs w:val="21"/>
        </w:rPr>
        <w:t xml:space="preserve">得相互抵销。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56" w:name="chapter_level1_14_63"/>
      <w:bookmarkStart w:id="157" w:name="_Toc50552685"/>
      <w:r w:rsidRPr="007F7ABA">
        <w:rPr>
          <w:rFonts w:ascii="宋体" w:eastAsia="宋体" w:hAnsi="宋体" w:hint="eastAsia"/>
          <w:sz w:val="30"/>
        </w:rPr>
        <w:lastRenderedPageBreak/>
        <w:t>第十一部分  基金资产的估值</w:t>
      </w:r>
      <w:bookmarkEnd w:id="156"/>
      <w:bookmarkEnd w:id="157"/>
    </w:p>
    <w:p w:rsidR="007F7ABA" w:rsidRPr="007F7ABA" w:rsidRDefault="007F7ABA">
      <w:pPr>
        <w:pStyle w:val="a3"/>
        <w:spacing w:before="0" w:beforeAutospacing="0" w:after="0" w:afterAutospacing="0" w:line="360" w:lineRule="auto"/>
        <w:ind w:firstLine="420"/>
        <w:divId w:val="1853763604"/>
        <w:rPr>
          <w:sz w:val="21"/>
          <w:szCs w:val="21"/>
        </w:rPr>
      </w:pPr>
      <w:bookmarkStart w:id="158" w:name="chapter_level1_14_63_section_1"/>
      <w:bookmarkEnd w:id="158"/>
      <w:r w:rsidRPr="007F7ABA">
        <w:rPr>
          <w:rStyle w:val="a4"/>
          <w:rFonts w:hint="eastAsia"/>
          <w:sz w:val="21"/>
          <w:szCs w:val="21"/>
        </w:rPr>
        <w:t>一、估值日</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本基金的估值日为本基金相关的证券交易场所的交易日以及国家法律法规规定需要对外披露基金净值的非交易日。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Style w:val="a4"/>
          <w:rFonts w:hint="eastAsia"/>
          <w:sz w:val="21"/>
          <w:szCs w:val="21"/>
        </w:rPr>
        <w:t>二、估值对象</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基金所拥有的股票、权证、债券和银行存款本息、股指期货合约、应收款项、其它投资等资产及负债。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Style w:val="a4"/>
          <w:rFonts w:hint="eastAsia"/>
          <w:sz w:val="21"/>
          <w:szCs w:val="21"/>
        </w:rPr>
        <w:t>三、估值方法</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1、证券交易所上市的有价证券的估值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2、处于未上市期间的有价证券应区分如下情况处理：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（1）送股、转增股、配股和公开增发的新股，按估值日在证券交易所挂牌的同一股票的估值方法估值；该日无交易的，以最近一日的市价（收盘价）估值；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（2）首次公开发行未上市的股票、债券和权证，采用估值技术确定公允价值，在估值技术难以可靠计量公允价值的情况下，按成本估值；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lastRenderedPageBreak/>
        <w:t xml:space="preserve">（3）首次公开发行有明确锁定期的股票，同一股票在交易所上市后，按交易所上市的同一股票的估值方法估值；非公开发行有明确锁定期的股票，按监管机构或行业协会有关规定确定公允价值。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3、全国银行间债券市场交易的债券、资产支持证券等固定收益品种，采用估值技术确定公允价值。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4、因持有股票而享有的配股权，采用估值技术确定公允价值，在估值技术难以可靠计量公允价值的情况下，按成本估值。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5、同一债券同时在两个或两个以上市场交易的，按债券所处的市场分别估值。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7、中小企业私募债券，采用估值技术确定公允价值。在估值技术难以可靠计量公允价值的情况下，按成本估值。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9、相关法律法规以及监管部门有强制规定的，从其规定。如有新增事项，按国家最新规定估值。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7F7ABA" w:rsidRPr="007F7ABA" w:rsidRDefault="007F7ABA">
      <w:pPr>
        <w:pStyle w:val="a3"/>
        <w:spacing w:before="0" w:beforeAutospacing="0" w:after="0" w:afterAutospacing="0" w:line="360" w:lineRule="auto"/>
        <w:ind w:firstLine="420"/>
        <w:divId w:val="1853763604"/>
        <w:rPr>
          <w:sz w:val="21"/>
          <w:szCs w:val="21"/>
        </w:rPr>
      </w:pPr>
      <w:r w:rsidRPr="007F7ABA">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9" w:name="chapter_level1_14_63_section_1_end"/>
      <w:bookmarkEnd w:id="159"/>
      <w:r w:rsidRPr="007F7ABA">
        <w:rPr>
          <w:rFonts w:hint="eastAsia"/>
          <w:sz w:val="21"/>
          <w:szCs w:val="21"/>
        </w:rPr>
        <w:t xml:space="preserve">予以公布。 </w:t>
      </w:r>
    </w:p>
    <w:p w:rsidR="007F7ABA" w:rsidRPr="007F7ABA" w:rsidRDefault="007F7ABA">
      <w:pPr>
        <w:pStyle w:val="a3"/>
        <w:spacing w:before="0" w:beforeAutospacing="0" w:after="0" w:afterAutospacing="0" w:line="360" w:lineRule="auto"/>
        <w:ind w:firstLine="420"/>
        <w:divId w:val="1795322990"/>
        <w:rPr>
          <w:sz w:val="21"/>
          <w:szCs w:val="21"/>
        </w:rPr>
      </w:pPr>
      <w:bookmarkStart w:id="160" w:name="chapter_level1_14_63_section_2"/>
      <w:bookmarkEnd w:id="160"/>
      <w:r w:rsidRPr="007F7ABA">
        <w:rPr>
          <w:rStyle w:val="a4"/>
          <w:rFonts w:hint="eastAsia"/>
          <w:sz w:val="21"/>
          <w:szCs w:val="21"/>
        </w:rPr>
        <w:t>四、估值程序</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1、基金份额净值是按照每个工作日闭市后，基金资产净值除以当日基金份额的余额数量计算，精确到</w:t>
      </w:r>
      <w:bookmarkStart w:id="161" w:name="field_63_netdecimalvalue_1"/>
      <w:r w:rsidR="00D81F6A">
        <w:rPr>
          <w:sz w:val="21"/>
          <w:szCs w:val="21"/>
        </w:rPr>
        <w:t>0.001</w:t>
      </w:r>
      <w:bookmarkEnd w:id="161"/>
      <w:r w:rsidRPr="007F7ABA">
        <w:rPr>
          <w:rFonts w:hint="eastAsia"/>
          <w:sz w:val="21"/>
          <w:szCs w:val="21"/>
        </w:rPr>
        <w:t>元，小数点后第</w:t>
      </w:r>
      <w:bookmarkStart w:id="162" w:name="field_0_netdecimaladd1_1"/>
      <w:r w:rsidR="00D81F6A">
        <w:rPr>
          <w:sz w:val="21"/>
          <w:szCs w:val="21"/>
        </w:rPr>
        <w:t>4</w:t>
      </w:r>
      <w:bookmarkEnd w:id="162"/>
      <w:r w:rsidRPr="007F7ABA">
        <w:rPr>
          <w:rFonts w:hint="eastAsia"/>
          <w:sz w:val="21"/>
          <w:szCs w:val="21"/>
        </w:rPr>
        <w:t xml:space="preserve">位四舍五入。国家另有规定的，从其规定。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基金管理人应每个工作日计算基金资产净值及基金份额净值，并按规定进行公告。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lastRenderedPageBreak/>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Style w:val="a4"/>
          <w:rFonts w:hint="eastAsia"/>
          <w:sz w:val="21"/>
          <w:szCs w:val="21"/>
        </w:rPr>
        <w:t>五、估值错误的处理</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基金管理人和基金托管人将采取必要、适当、合理的措施确保基金资产估值的准确性、及时性。当基金份额净值小数点后</w:t>
      </w:r>
      <w:bookmarkStart w:id="163" w:name="field_63_netdecimal_1"/>
      <w:r w:rsidR="00D81F6A">
        <w:rPr>
          <w:sz w:val="21"/>
          <w:szCs w:val="21"/>
        </w:rPr>
        <w:t>3</w:t>
      </w:r>
      <w:bookmarkEnd w:id="163"/>
      <w:r w:rsidRPr="007F7ABA">
        <w:rPr>
          <w:rFonts w:hint="eastAsia"/>
          <w:sz w:val="21"/>
          <w:szCs w:val="21"/>
        </w:rPr>
        <w:t>位以内（含第</w:t>
      </w:r>
      <w:bookmarkStart w:id="164" w:name="field_63_netdecimal_2"/>
      <w:r w:rsidR="00D81F6A">
        <w:rPr>
          <w:sz w:val="21"/>
          <w:szCs w:val="21"/>
        </w:rPr>
        <w:t>3</w:t>
      </w:r>
      <w:bookmarkEnd w:id="164"/>
      <w:r w:rsidRPr="007F7ABA">
        <w:rPr>
          <w:rFonts w:hint="eastAsia"/>
          <w:sz w:val="21"/>
          <w:szCs w:val="21"/>
        </w:rPr>
        <w:t xml:space="preserve">位）发生估值错误时，视为基金份额净值错误。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基金合同的当事人应按照以下约定处理：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1、估值错误类型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上述估值错误的主要类型包括但不限于：资料申报差错、数据传输差错、数据计算差错、系统故障差错、下达指令差错等。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2、估值错误处理原则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（2）估值错误的责任方对有关当事人的直接损失负责，不对间接损失负责，并且仅对估值错误的有关直接当事人负责，不对第三方负责。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w:t>
      </w:r>
      <w:r w:rsidRPr="007F7ABA">
        <w:rPr>
          <w:rFonts w:hint="eastAsia"/>
          <w:sz w:val="21"/>
          <w:szCs w:val="21"/>
        </w:rPr>
        <w:lastRenderedPageBreak/>
        <w:t xml:space="preserve">偿额加上已经获得的不当得利返还的总和超过其实际损失的差额部分支付给估值错误责任方。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（4）估值错误调整采用尽量恢复至假设未发生估值错误的正确情形的方式。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3、估值错误处理程序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估值错误被发现后，有关的当事人应当及时进行处理，处理的程序如下：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（1）查明估值错误发生的原因，列明所有的当事人，并根据估值错误发生的原因确定估值错误的责任方；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（2）根据估值错误处理原则或当事人协商的方法对因估值错误造成的损失进行评估；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（3）根据估值错误处理原则或当事人协商的方法由估值错误的责任方进行更正和赔偿损失；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（4）根据估值错误处理的方法，需要修改基金登记机构交易数据的，由基金登记机构进行更正，并就估值错误的更正向有关当事人进行确认。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4、基金份额净值估值错误处理的方法如下：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（1）基金份额净值计算出现错误时，基金管理人应当立即予以纠正，通报基金托管人，并采取合理的措施防止损失进一步扩大。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（3）前述内容如法律法规或监管机关另有规定的，从其规定处理。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Style w:val="a4"/>
          <w:rFonts w:hint="eastAsia"/>
          <w:sz w:val="21"/>
          <w:szCs w:val="21"/>
        </w:rPr>
        <w:t>六、暂停估值的情形</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1、基金投资所涉及的证券、期货交易市场遇法定节假日或因其他原因暂停营业时；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2、因不可抗力致使基金管理人、基金托管人无法准确评估基金资产价值时；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4、法律法规规定、中国证监会和基金合同认定的其它情形。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Style w:val="a4"/>
          <w:rFonts w:hint="eastAsia"/>
          <w:sz w:val="21"/>
          <w:szCs w:val="21"/>
        </w:rPr>
        <w:t>七、基金净值的确认</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Style w:val="a4"/>
          <w:rFonts w:hint="eastAsia"/>
          <w:sz w:val="21"/>
          <w:szCs w:val="21"/>
        </w:rPr>
        <w:lastRenderedPageBreak/>
        <w:t>八、特殊情况的处理方法</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 xml:space="preserve">1、基金管理人或基金托管人按估值方法的第8项进行估值时，所造成的误差不作为基金资产估值错误处理。 </w:t>
      </w:r>
    </w:p>
    <w:p w:rsidR="007F7ABA" w:rsidRPr="007F7ABA" w:rsidRDefault="007F7ABA">
      <w:pPr>
        <w:pStyle w:val="a3"/>
        <w:spacing w:before="0" w:beforeAutospacing="0" w:after="0" w:afterAutospacing="0" w:line="360" w:lineRule="auto"/>
        <w:ind w:firstLine="420"/>
        <w:divId w:val="1795322990"/>
        <w:rPr>
          <w:sz w:val="21"/>
          <w:szCs w:val="21"/>
        </w:rPr>
      </w:pPr>
      <w:r w:rsidRPr="007F7ABA">
        <w:rPr>
          <w:rFonts w:hint="eastAsia"/>
          <w:sz w:val="21"/>
          <w:szCs w:val="21"/>
        </w:rPr>
        <w:t>2、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w:t>
      </w:r>
      <w:bookmarkStart w:id="165" w:name="chapter_level1_14_63_section_2_end"/>
      <w:bookmarkEnd w:id="165"/>
      <w:r w:rsidRPr="007F7ABA">
        <w:rPr>
          <w:rFonts w:hint="eastAsia"/>
          <w:sz w:val="21"/>
          <w:szCs w:val="21"/>
        </w:rPr>
        <w:t xml:space="preserve">理人、基金托管人应当积极采取必要的措施消除或减轻由此造成的影响。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66" w:name="chapter_level1_15_64"/>
      <w:bookmarkStart w:id="167" w:name="_Toc50552686"/>
      <w:r w:rsidRPr="007F7ABA">
        <w:rPr>
          <w:rFonts w:ascii="宋体" w:eastAsia="宋体" w:hAnsi="宋体" w:hint="eastAsia"/>
          <w:sz w:val="30"/>
        </w:rPr>
        <w:lastRenderedPageBreak/>
        <w:t>第十二部分  基金的收益与分配</w:t>
      </w:r>
      <w:bookmarkEnd w:id="166"/>
      <w:bookmarkEnd w:id="167"/>
    </w:p>
    <w:p w:rsidR="007F7ABA" w:rsidRPr="007F7ABA" w:rsidRDefault="007F7ABA">
      <w:pPr>
        <w:pStyle w:val="a3"/>
        <w:spacing w:before="0" w:beforeAutospacing="0" w:after="0" w:afterAutospacing="0" w:line="360" w:lineRule="auto"/>
        <w:ind w:firstLine="420"/>
        <w:divId w:val="1837526659"/>
        <w:rPr>
          <w:sz w:val="21"/>
          <w:szCs w:val="21"/>
        </w:rPr>
      </w:pPr>
      <w:bookmarkStart w:id="168" w:name="chapter_level1_15_64_section_1"/>
      <w:bookmarkEnd w:id="168"/>
      <w:r w:rsidRPr="007F7ABA">
        <w:rPr>
          <w:rStyle w:val="a4"/>
          <w:rFonts w:hint="eastAsia"/>
          <w:sz w:val="21"/>
          <w:szCs w:val="21"/>
        </w:rPr>
        <w:t>一、基金利润的构成</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Style w:val="a4"/>
          <w:rFonts w:hint="eastAsia"/>
          <w:sz w:val="21"/>
          <w:szCs w:val="21"/>
        </w:rPr>
        <w:t>二、基金可供分配利润</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Fonts w:hint="eastAsia"/>
          <w:sz w:val="21"/>
          <w:szCs w:val="21"/>
        </w:rPr>
        <w:t xml:space="preserve">基金可供分配利润指截至收益分配基准日基金未分配利润与未分配利润中已实现收益的孰低数。 </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Style w:val="a4"/>
          <w:rFonts w:hint="eastAsia"/>
          <w:sz w:val="21"/>
          <w:szCs w:val="21"/>
        </w:rPr>
        <w:t>三、基金收益分配原则</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Fonts w:hint="eastAsia"/>
          <w:sz w:val="21"/>
          <w:szCs w:val="21"/>
        </w:rPr>
        <w:t xml:space="preserve">2、基金收益分配后基金份额净值不能低于面值，即基金收益分配基准日的基金份额净值减去每单位基金份额收益分配金额后不能低于面值； </w:t>
      </w:r>
    </w:p>
    <w:p w:rsidR="007F7ABA" w:rsidRPr="007F7ABA" w:rsidRDefault="007F7ABA">
      <w:pPr>
        <w:pStyle w:val="a3"/>
        <w:spacing w:before="0" w:beforeAutospacing="0" w:after="0" w:afterAutospacing="0" w:line="360" w:lineRule="auto"/>
        <w:ind w:firstLine="420"/>
        <w:divId w:val="1837526659"/>
        <w:rPr>
          <w:sz w:val="21"/>
          <w:szCs w:val="21"/>
        </w:rPr>
      </w:pPr>
      <w:r w:rsidRPr="007F7ABA">
        <w:rPr>
          <w:rFonts w:hint="eastAsia"/>
          <w:sz w:val="21"/>
          <w:szCs w:val="21"/>
        </w:rPr>
        <w:t xml:space="preserve">3、每一基金份额享有同等分配权； </w:t>
      </w:r>
    </w:p>
    <w:p w:rsidR="007F7ABA" w:rsidRPr="007F7ABA" w:rsidRDefault="007F7ABA">
      <w:pPr>
        <w:pStyle w:val="a3"/>
        <w:spacing w:before="0" w:beforeAutospacing="0" w:after="0" w:afterAutospacing="0" w:line="360" w:lineRule="auto"/>
        <w:ind w:firstLine="420"/>
        <w:divId w:val="1837526659"/>
        <w:rPr>
          <w:sz w:val="21"/>
          <w:szCs w:val="21"/>
        </w:rPr>
      </w:pPr>
      <w:bookmarkStart w:id="169" w:name="chapter_level1_15_64_section_1_end"/>
      <w:bookmarkEnd w:id="169"/>
      <w:r w:rsidRPr="007F7ABA">
        <w:rPr>
          <w:rFonts w:hint="eastAsia"/>
          <w:sz w:val="21"/>
          <w:szCs w:val="21"/>
        </w:rPr>
        <w:t xml:space="preserve">4、法律法规或监管机关另有规定的，从其规定。 </w:t>
      </w:r>
    </w:p>
    <w:p w:rsidR="007F7ABA" w:rsidRPr="007F7ABA" w:rsidRDefault="007F7ABA">
      <w:pPr>
        <w:pStyle w:val="a3"/>
        <w:spacing w:before="0" w:beforeAutospacing="0" w:after="0" w:afterAutospacing="0" w:line="360" w:lineRule="auto"/>
        <w:ind w:firstLine="420"/>
        <w:divId w:val="1816217444"/>
        <w:rPr>
          <w:sz w:val="21"/>
          <w:szCs w:val="21"/>
        </w:rPr>
      </w:pPr>
      <w:bookmarkStart w:id="170" w:name="chapter_level1_15_64_section_2"/>
      <w:bookmarkEnd w:id="170"/>
      <w:r w:rsidRPr="007F7ABA">
        <w:rPr>
          <w:rStyle w:val="a4"/>
          <w:rFonts w:hint="eastAsia"/>
          <w:sz w:val="21"/>
          <w:szCs w:val="21"/>
        </w:rPr>
        <w:t>四、收益分配方案</w:t>
      </w:r>
    </w:p>
    <w:p w:rsidR="007F7ABA" w:rsidRPr="007F7ABA" w:rsidRDefault="007F7ABA">
      <w:pPr>
        <w:pStyle w:val="a3"/>
        <w:spacing w:before="0" w:beforeAutospacing="0" w:after="0" w:afterAutospacing="0" w:line="360" w:lineRule="auto"/>
        <w:ind w:firstLine="420"/>
        <w:divId w:val="1816217444"/>
        <w:rPr>
          <w:sz w:val="21"/>
          <w:szCs w:val="21"/>
        </w:rPr>
      </w:pPr>
      <w:r w:rsidRPr="007F7ABA">
        <w:rPr>
          <w:rFonts w:hint="eastAsia"/>
          <w:sz w:val="21"/>
          <w:szCs w:val="21"/>
        </w:rPr>
        <w:t xml:space="preserve">基金收益分配方案中应载明截止收益分配基准日的可供分配利润、基金收益分配对象、分配时间、分配数额及比例、分配方式等内容。 </w:t>
      </w:r>
    </w:p>
    <w:p w:rsidR="007F7ABA" w:rsidRPr="007F7ABA" w:rsidRDefault="007F7ABA">
      <w:pPr>
        <w:pStyle w:val="a3"/>
        <w:spacing w:before="0" w:beforeAutospacing="0" w:after="0" w:afterAutospacing="0" w:line="360" w:lineRule="auto"/>
        <w:ind w:firstLine="420"/>
        <w:divId w:val="1816217444"/>
        <w:rPr>
          <w:sz w:val="21"/>
          <w:szCs w:val="21"/>
        </w:rPr>
      </w:pPr>
      <w:r w:rsidRPr="007F7ABA">
        <w:rPr>
          <w:rStyle w:val="a4"/>
          <w:rFonts w:hint="eastAsia"/>
          <w:sz w:val="21"/>
          <w:szCs w:val="21"/>
        </w:rPr>
        <w:t>五、收益分配方案的确定、公告与实施</w:t>
      </w:r>
    </w:p>
    <w:p w:rsidR="007F7ABA" w:rsidRPr="007F7ABA" w:rsidRDefault="007F7ABA">
      <w:pPr>
        <w:pStyle w:val="a3"/>
        <w:spacing w:before="0" w:beforeAutospacing="0" w:after="0" w:afterAutospacing="0" w:line="360" w:lineRule="auto"/>
        <w:ind w:firstLine="420"/>
        <w:divId w:val="1816217444"/>
        <w:rPr>
          <w:sz w:val="21"/>
          <w:szCs w:val="21"/>
        </w:rPr>
      </w:pPr>
      <w:r w:rsidRPr="007F7ABA">
        <w:rPr>
          <w:rFonts w:hint="eastAsia"/>
          <w:sz w:val="21"/>
          <w:szCs w:val="21"/>
        </w:rPr>
        <w:t xml:space="preserve">本基金收益分配方案由基金管理人拟定，并由基金托管人复核，依照《信息披露办法》的有关规定在指定媒介公告。 </w:t>
      </w:r>
    </w:p>
    <w:p w:rsidR="007F7ABA" w:rsidRPr="007F7ABA" w:rsidRDefault="007F7ABA">
      <w:pPr>
        <w:pStyle w:val="a3"/>
        <w:spacing w:before="0" w:beforeAutospacing="0" w:after="0" w:afterAutospacing="0" w:line="360" w:lineRule="auto"/>
        <w:ind w:firstLine="420"/>
        <w:divId w:val="1816217444"/>
        <w:rPr>
          <w:sz w:val="21"/>
          <w:szCs w:val="21"/>
        </w:rPr>
      </w:pPr>
      <w:r w:rsidRPr="007F7ABA">
        <w:rPr>
          <w:rFonts w:hint="eastAsia"/>
          <w:sz w:val="21"/>
          <w:szCs w:val="21"/>
        </w:rPr>
        <w:t xml:space="preserve">基金红利发放日距离收益分配基准日（即可供分配利润计算截止日）的时间不得超过15个工作日。 </w:t>
      </w:r>
    </w:p>
    <w:p w:rsidR="007F7ABA" w:rsidRPr="007F7ABA" w:rsidRDefault="007F7ABA">
      <w:pPr>
        <w:pStyle w:val="a3"/>
        <w:spacing w:before="0" w:beforeAutospacing="0" w:after="0" w:afterAutospacing="0" w:line="360" w:lineRule="auto"/>
        <w:ind w:firstLine="420"/>
        <w:divId w:val="1816217444"/>
        <w:rPr>
          <w:sz w:val="21"/>
          <w:szCs w:val="21"/>
        </w:rPr>
      </w:pPr>
      <w:r w:rsidRPr="007F7ABA">
        <w:rPr>
          <w:rStyle w:val="a4"/>
          <w:rFonts w:hint="eastAsia"/>
          <w:sz w:val="21"/>
          <w:szCs w:val="21"/>
        </w:rPr>
        <w:t>六、基金收益分配中发生的费用</w:t>
      </w:r>
    </w:p>
    <w:p w:rsidR="007F7ABA" w:rsidRPr="007F7ABA" w:rsidRDefault="007F7ABA">
      <w:pPr>
        <w:pStyle w:val="a3"/>
        <w:spacing w:before="0" w:beforeAutospacing="0" w:after="0" w:afterAutospacing="0" w:line="360" w:lineRule="auto"/>
        <w:ind w:firstLine="420"/>
        <w:divId w:val="1816217444"/>
        <w:rPr>
          <w:sz w:val="21"/>
          <w:szCs w:val="21"/>
        </w:rPr>
      </w:pPr>
      <w:r w:rsidRPr="007F7ABA">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71" w:name="chapter_level1_15_64_section_2_end"/>
      <w:bookmarkEnd w:id="171"/>
      <w:r w:rsidRPr="007F7ABA">
        <w:rPr>
          <w:rFonts w:hint="eastAsia"/>
          <w:sz w:val="21"/>
          <w:szCs w:val="21"/>
        </w:rPr>
        <w:t xml:space="preserve">有人的现金红利自动转为基金份额。红利再投资的计算方法，依照《业务规则》执行。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72" w:name="chapter_level1_16_65"/>
      <w:bookmarkStart w:id="173" w:name="_Toc50552687"/>
      <w:r w:rsidRPr="007F7ABA">
        <w:rPr>
          <w:rFonts w:ascii="宋体" w:eastAsia="宋体" w:hAnsi="宋体" w:hint="eastAsia"/>
          <w:sz w:val="30"/>
        </w:rPr>
        <w:lastRenderedPageBreak/>
        <w:t>第十三部分  基金费用与税收</w:t>
      </w:r>
      <w:bookmarkEnd w:id="172"/>
      <w:bookmarkEnd w:id="173"/>
    </w:p>
    <w:p w:rsidR="007F7ABA" w:rsidRPr="007F7ABA" w:rsidRDefault="007F7ABA">
      <w:pPr>
        <w:pStyle w:val="a3"/>
        <w:spacing w:before="0" w:beforeAutospacing="0" w:after="0" w:afterAutospacing="0" w:line="360" w:lineRule="auto"/>
        <w:ind w:firstLine="420"/>
        <w:divId w:val="1109470280"/>
        <w:rPr>
          <w:sz w:val="21"/>
          <w:szCs w:val="21"/>
        </w:rPr>
      </w:pPr>
      <w:bookmarkStart w:id="174" w:name="chapter_level1_16_65_section_1"/>
      <w:bookmarkEnd w:id="174"/>
      <w:r w:rsidRPr="007F7ABA">
        <w:rPr>
          <w:rStyle w:val="a4"/>
          <w:rFonts w:hint="eastAsia"/>
          <w:sz w:val="21"/>
          <w:szCs w:val="21"/>
        </w:rPr>
        <w:t>一、基金费用的种类</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1、基金管理人的管理费；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2、基金托管人的托管费；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3、《基金合同》生效后与基金相关的信息披露费用，法律法规、中国证监会另有规定的除外；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4、《基金合同》生效后与基金相关的会计师费、律师费和诉讼费；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5、基金份额持有人大会费用；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6、基金的证券、期货交易费用；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7、基金的银行汇划费用；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8、基金的开户费用、账户维护费用；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9、按照国家有关规定和《基金合同》约定，可以在基金财产中列支的其他费用。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Style w:val="a4"/>
          <w:rFonts w:hint="eastAsia"/>
          <w:sz w:val="21"/>
          <w:szCs w:val="21"/>
        </w:rPr>
        <w:t>二、基金费用计提方法、计提标准和支付方式</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1、基金管理人的管理费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本基金的管理费按前一日基金资产净值的</w:t>
      </w:r>
      <w:bookmarkStart w:id="175" w:name="field_0_managementrate_1"/>
      <w:r w:rsidR="00D81F6A">
        <w:rPr>
          <w:sz w:val="21"/>
          <w:szCs w:val="21"/>
        </w:rPr>
        <w:t>1.50</w:t>
      </w:r>
      <w:bookmarkEnd w:id="175"/>
      <w:r w:rsidRPr="007F7ABA">
        <w:rPr>
          <w:rFonts w:hint="eastAsia"/>
          <w:sz w:val="21"/>
          <w:szCs w:val="21"/>
        </w:rPr>
        <w:t xml:space="preserve">%年费率计提。管理费的计算方法如下：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H＝E×</w:t>
      </w:r>
      <w:bookmarkStart w:id="176" w:name="field_0_managementrate_2"/>
      <w:r w:rsidR="00D81F6A">
        <w:rPr>
          <w:sz w:val="21"/>
          <w:szCs w:val="21"/>
        </w:rPr>
        <w:t>1.50</w:t>
      </w:r>
      <w:bookmarkEnd w:id="176"/>
      <w:r w:rsidRPr="007F7ABA">
        <w:rPr>
          <w:rFonts w:hint="eastAsia"/>
          <w:sz w:val="21"/>
          <w:szCs w:val="21"/>
        </w:rPr>
        <w:t xml:space="preserve">%÷当年天数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H为每日应计提的基金管理费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E为前一日的基金资产净值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基金管理费每日计提，逐日累计至每个月月末，按月支付。经基金管理人与基金托管人核对一致后，由基金托管人于次月首日起2-5个工作日内从基金财产中一次性支付给基金管理人。若遇法定节假日、公休假等，支付日期顺延。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2、基金托管人的托管费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本基金的托管费按前一日基金资产净值的</w:t>
      </w:r>
      <w:bookmarkStart w:id="177" w:name="field_0_trusteerate_1"/>
      <w:r w:rsidR="00D81F6A">
        <w:rPr>
          <w:sz w:val="21"/>
          <w:szCs w:val="21"/>
        </w:rPr>
        <w:t>0.25</w:t>
      </w:r>
      <w:bookmarkEnd w:id="177"/>
      <w:r w:rsidRPr="007F7ABA">
        <w:rPr>
          <w:rFonts w:hint="eastAsia"/>
          <w:sz w:val="21"/>
          <w:szCs w:val="21"/>
        </w:rPr>
        <w:t xml:space="preserve">%的年费率计提。托管费的计算方法如下：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H＝E×</w:t>
      </w:r>
      <w:bookmarkStart w:id="178" w:name="field_0_trusteerate_2"/>
      <w:r w:rsidR="00D81F6A">
        <w:rPr>
          <w:sz w:val="21"/>
          <w:szCs w:val="21"/>
        </w:rPr>
        <w:t>0.25</w:t>
      </w:r>
      <w:bookmarkEnd w:id="178"/>
      <w:r w:rsidRPr="007F7ABA">
        <w:rPr>
          <w:rFonts w:hint="eastAsia"/>
          <w:sz w:val="21"/>
          <w:szCs w:val="21"/>
        </w:rPr>
        <w:t xml:space="preserve">%÷当年天数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H为每日应计提的基金托管费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E为前一日的基金资产净值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lastRenderedPageBreak/>
        <w:t xml:space="preserve">基金托管费每日计提，逐日累计至每个月月末，按月支付。经基金管理人与基金托管人核对一致后，由基金托管人于次月首日起2-5个工作日内从基金财产中一次性支付给基金托管人。若遇法定节假日、公休日等，支付日期顺延。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上述“一、基金费用的种类中第3－9项费用”，根据有关法规及相应协议规定，按费用实际支出金额列入当期费用，由基金托管人从基金财产中支付。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Style w:val="a4"/>
          <w:rFonts w:hint="eastAsia"/>
          <w:sz w:val="21"/>
          <w:szCs w:val="21"/>
        </w:rPr>
        <w:t>三、不列入基金费用的项目</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下列费用不列入基金费用：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1、基金管理人和基金托管人因未履行或未完全履行义务导致的费用支出或基金财产的损失；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2、基金管理人和基金托管人处理与基金运作无关的事项发生的费用；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3、《基金合同》生效前的相关费用；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Fonts w:hint="eastAsia"/>
          <w:sz w:val="21"/>
          <w:szCs w:val="21"/>
        </w:rPr>
        <w:t xml:space="preserve">4、其他根据相关法律法规及中国证监会的有关规定不得列入基金费用的项目。 </w:t>
      </w:r>
    </w:p>
    <w:p w:rsidR="007F7ABA" w:rsidRPr="007F7ABA" w:rsidRDefault="007F7ABA">
      <w:pPr>
        <w:pStyle w:val="a3"/>
        <w:spacing w:before="0" w:beforeAutospacing="0" w:after="0" w:afterAutospacing="0" w:line="360" w:lineRule="auto"/>
        <w:ind w:firstLine="420"/>
        <w:divId w:val="1109470280"/>
        <w:rPr>
          <w:sz w:val="21"/>
          <w:szCs w:val="21"/>
        </w:rPr>
      </w:pPr>
      <w:r w:rsidRPr="007F7ABA">
        <w:rPr>
          <w:rStyle w:val="a4"/>
          <w:rFonts w:hint="eastAsia"/>
          <w:sz w:val="21"/>
          <w:szCs w:val="21"/>
        </w:rPr>
        <w:t>四、基金税收</w:t>
      </w:r>
    </w:p>
    <w:p w:rsidR="007F7ABA" w:rsidRPr="007F7ABA" w:rsidRDefault="007F7ABA">
      <w:pPr>
        <w:pStyle w:val="a3"/>
        <w:spacing w:before="0" w:beforeAutospacing="0" w:after="0" w:afterAutospacing="0" w:line="360" w:lineRule="auto"/>
        <w:ind w:firstLine="420"/>
        <w:divId w:val="1109470280"/>
        <w:rPr>
          <w:sz w:val="21"/>
          <w:szCs w:val="21"/>
        </w:rPr>
      </w:pPr>
      <w:bookmarkStart w:id="179" w:name="chapter_level1_16_65_section_1_end"/>
      <w:bookmarkEnd w:id="179"/>
      <w:r w:rsidRPr="007F7ABA">
        <w:rPr>
          <w:rFonts w:hint="eastAsia"/>
          <w:sz w:val="21"/>
          <w:szCs w:val="21"/>
        </w:rPr>
        <w:t xml:space="preserve">本基金运作过程中涉及的各纳税主体，其纳税义务按国家税收法律、法规执行。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80" w:name="chapter_level1_17_66"/>
      <w:bookmarkStart w:id="181" w:name="_Toc50552688"/>
      <w:r w:rsidRPr="007F7ABA">
        <w:rPr>
          <w:rFonts w:ascii="宋体" w:eastAsia="宋体" w:hAnsi="宋体" w:hint="eastAsia"/>
          <w:sz w:val="30"/>
        </w:rPr>
        <w:lastRenderedPageBreak/>
        <w:t>第十四部分  基金的会计与审计</w:t>
      </w:r>
      <w:bookmarkEnd w:id="180"/>
      <w:bookmarkEnd w:id="181"/>
    </w:p>
    <w:p w:rsidR="007F7ABA" w:rsidRPr="007F7ABA" w:rsidRDefault="007F7ABA">
      <w:pPr>
        <w:pStyle w:val="a3"/>
        <w:spacing w:before="0" w:beforeAutospacing="0" w:after="0" w:afterAutospacing="0" w:line="360" w:lineRule="auto"/>
        <w:ind w:firstLine="420"/>
        <w:divId w:val="1711418945"/>
        <w:rPr>
          <w:sz w:val="21"/>
          <w:szCs w:val="21"/>
        </w:rPr>
      </w:pPr>
      <w:bookmarkStart w:id="182" w:name="chapter_level1_17_66_section_1"/>
      <w:bookmarkEnd w:id="182"/>
      <w:r w:rsidRPr="007F7ABA">
        <w:rPr>
          <w:rStyle w:val="a4"/>
          <w:rFonts w:hint="eastAsia"/>
          <w:sz w:val="21"/>
          <w:szCs w:val="21"/>
        </w:rPr>
        <w:t>一、基金会计政策</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1、基金管理人为本基金的基金会计责任方；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3、基金核算以人民币为记账本位币，以人民币元为记账单位；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4、会计制度执行国家有关会计制度；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5、本基金独立建账、独立核算；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6、基金管理人及基金托管人各自保留完整的会计账目、凭证并进行日常的会计核算，按照有关规定编制基金会计报表；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7、基金托管人每月与基金管理人就基金的会计核算、报表编制等进行核对并以书面方式确认。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Style w:val="a4"/>
          <w:rFonts w:hint="eastAsia"/>
          <w:sz w:val="21"/>
          <w:szCs w:val="21"/>
        </w:rPr>
        <w:t>二、基金的年度审计</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 xml:space="preserve">2、会计师事务所更换经办注册会计师，应事先征得基金管理人同意。 </w:t>
      </w:r>
    </w:p>
    <w:p w:rsidR="007F7ABA" w:rsidRPr="007F7ABA" w:rsidRDefault="007F7ABA">
      <w:pPr>
        <w:pStyle w:val="a3"/>
        <w:spacing w:before="0" w:beforeAutospacing="0" w:after="0" w:afterAutospacing="0" w:line="360" w:lineRule="auto"/>
        <w:ind w:firstLine="420"/>
        <w:divId w:val="1711418945"/>
        <w:rPr>
          <w:sz w:val="21"/>
          <w:szCs w:val="21"/>
        </w:rPr>
      </w:pPr>
      <w:r w:rsidRPr="007F7ABA">
        <w:rPr>
          <w:rFonts w:hint="eastAsia"/>
          <w:sz w:val="21"/>
          <w:szCs w:val="21"/>
        </w:rPr>
        <w:t>3、基金管理人认为有充足理由更换会计师事务所，须通报基金托管人。更换会计师事</w:t>
      </w:r>
      <w:bookmarkStart w:id="183" w:name="chapter_level1_17_66_section_1_end"/>
      <w:bookmarkEnd w:id="183"/>
      <w:r w:rsidRPr="007F7ABA">
        <w:rPr>
          <w:rFonts w:hint="eastAsia"/>
          <w:sz w:val="21"/>
          <w:szCs w:val="21"/>
        </w:rPr>
        <w:t xml:space="preserve">务所需按照《信息披露办法》的有关规定在指定媒介公告。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84" w:name="chapter_level1_18_67"/>
      <w:bookmarkStart w:id="185" w:name="_Toc50552689"/>
      <w:r w:rsidRPr="007F7ABA">
        <w:rPr>
          <w:rFonts w:ascii="宋体" w:eastAsia="宋体" w:hAnsi="宋体" w:hint="eastAsia"/>
          <w:sz w:val="30"/>
        </w:rPr>
        <w:lastRenderedPageBreak/>
        <w:t>第十五部分  基金的信息披露</w:t>
      </w:r>
      <w:bookmarkEnd w:id="184"/>
      <w:bookmarkEnd w:id="185"/>
    </w:p>
    <w:p w:rsidR="007F7ABA" w:rsidRPr="007F7ABA" w:rsidRDefault="007F7ABA">
      <w:pPr>
        <w:pStyle w:val="a3"/>
        <w:spacing w:before="0" w:beforeAutospacing="0" w:after="0" w:afterAutospacing="0" w:line="360" w:lineRule="auto"/>
        <w:ind w:firstLine="420"/>
        <w:divId w:val="1005786728"/>
        <w:rPr>
          <w:sz w:val="21"/>
          <w:szCs w:val="21"/>
        </w:rPr>
      </w:pPr>
      <w:bookmarkStart w:id="186" w:name="chapter_level1_18_67_section_1"/>
      <w:bookmarkEnd w:id="186"/>
      <w:r w:rsidRPr="007F7ABA">
        <w:rPr>
          <w:rStyle w:val="a4"/>
          <w:rFonts w:hint="eastAsia"/>
          <w:sz w:val="21"/>
          <w:szCs w:val="21"/>
        </w:rPr>
        <w:t>一、本基金的信息披露应符合《基金法》、《运作办法》、《信息披露办法》、《基金合同》及其他有关规定。</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Style w:val="a4"/>
          <w:rFonts w:hint="eastAsia"/>
          <w:sz w:val="21"/>
          <w:szCs w:val="21"/>
        </w:rPr>
        <w:t>二、信息披露义务人</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Style w:val="a4"/>
          <w:rFonts w:hint="eastAsia"/>
          <w:sz w:val="21"/>
          <w:szCs w:val="21"/>
        </w:rPr>
        <w:t>三、本基金信息披露义务人承诺公开披露的基金信息，不得有下列行为：</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1、虚假记载、误导性陈述或者重大遗漏；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2、对证券投资业绩进行预测；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3、违规承诺收益或者承担损失；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4、诋毁其他基金管理人、基金托管人或者基金销售机构；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5、登载任何自然人、法人和非法人组织的祝贺性、恭维性或推荐性文字；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Fonts w:hint="eastAsia"/>
          <w:sz w:val="21"/>
          <w:szCs w:val="21"/>
        </w:rPr>
        <w:t xml:space="preserve">6、中国证监会禁止的其他行为。 </w:t>
      </w:r>
    </w:p>
    <w:p w:rsidR="007F7ABA" w:rsidRPr="007F7ABA" w:rsidRDefault="007F7ABA">
      <w:pPr>
        <w:pStyle w:val="a3"/>
        <w:spacing w:before="0" w:beforeAutospacing="0" w:after="0" w:afterAutospacing="0" w:line="360" w:lineRule="auto"/>
        <w:ind w:firstLine="420"/>
        <w:divId w:val="1005786728"/>
        <w:rPr>
          <w:sz w:val="21"/>
          <w:szCs w:val="21"/>
        </w:rPr>
      </w:pPr>
      <w:r w:rsidRPr="007F7ABA">
        <w:rPr>
          <w:rStyle w:val="a4"/>
          <w:rFonts w:hint="eastAsia"/>
          <w:sz w:val="21"/>
          <w:szCs w:val="21"/>
        </w:rPr>
        <w:t>四、本基金公开披露的信息应采用中文文本。如同时采用外文文本的，基金信息披露义务人应保证不同文本的内容一致。不同文本之间发生歧义的，以中文文本为准。</w:t>
      </w:r>
    </w:p>
    <w:p w:rsidR="007F7ABA" w:rsidRPr="007F7ABA" w:rsidRDefault="007F7ABA">
      <w:pPr>
        <w:pStyle w:val="a3"/>
        <w:spacing w:before="0" w:beforeAutospacing="0" w:after="0" w:afterAutospacing="0" w:line="360" w:lineRule="auto"/>
        <w:ind w:firstLine="420"/>
        <w:divId w:val="1005786728"/>
        <w:rPr>
          <w:sz w:val="21"/>
          <w:szCs w:val="21"/>
        </w:rPr>
      </w:pPr>
      <w:bookmarkStart w:id="187" w:name="chapter_level1_18_67_section_1_end"/>
      <w:bookmarkEnd w:id="187"/>
      <w:r w:rsidRPr="007F7ABA">
        <w:rPr>
          <w:rFonts w:hint="eastAsia"/>
          <w:sz w:val="21"/>
          <w:szCs w:val="21"/>
        </w:rPr>
        <w:t xml:space="preserve">本基金公开披露的信息采用阿拉伯数字；除特别说明外，货币单位为人民币元。 </w:t>
      </w:r>
    </w:p>
    <w:p w:rsidR="007F7ABA" w:rsidRPr="007F7ABA" w:rsidRDefault="007F7ABA">
      <w:pPr>
        <w:pStyle w:val="a3"/>
        <w:spacing w:before="0" w:beforeAutospacing="0" w:after="0" w:afterAutospacing="0" w:line="360" w:lineRule="auto"/>
        <w:ind w:firstLine="420"/>
        <w:divId w:val="499734680"/>
        <w:rPr>
          <w:sz w:val="21"/>
          <w:szCs w:val="21"/>
        </w:rPr>
      </w:pPr>
      <w:bookmarkStart w:id="188" w:name="chapter_level1_18_67_section_2"/>
      <w:bookmarkEnd w:id="188"/>
      <w:r w:rsidRPr="007F7ABA">
        <w:rPr>
          <w:rStyle w:val="a4"/>
          <w:rFonts w:hint="eastAsia"/>
          <w:sz w:val="21"/>
          <w:szCs w:val="21"/>
        </w:rPr>
        <w:t>五、公开披露的基金信息</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公开披露的基金信息包括：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（一）基金招募说明书、《基金合同》、基金托管协议、基金产品资料概要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3、基金托管协议是界定基金托管人和基金管理人在基金财产保管及基金运作监督等活动中的权利、义务关系的法律文件。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（二）基金份额发售公告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基金管理人应当就基金份额发售的具体事宜编制基金份额发售公告，并在披露招募说明书的当日登载于指定媒介上。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（三）《基金合同》生效公告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基金管理人应当在收到中国证监会确认文件的次日在指定媒介上登载《基金合同》生效公告。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（四）基金净值信息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《基金合同》生效后，在开始办理基金份额申购或者赎回前，基金管理人应当至少每周在指定网站披露一次基金份额净值和基金份额累计净值。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lastRenderedPageBreak/>
        <w:t xml:space="preserve">在开始办理基金份额申购或者赎回后，基金管理人应当在不晚于每个开放日的次日，通过指定网站、基金销售机构网站或营业网点披露开放日的基金份额净值和基金份额累计净值。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基金管理人应当在不晚于半年度和年度最后一日的次日，在指定网站披露半年度和年度最后一日的基金份额净值和基金份额累计净值。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（五）基金份额申购、赎回价格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（六）基金定期报告，包括基金年度报告、基金中期报告和基金季度报告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《基金合同》生效不足2个月的，基金管理人可以不编制当期季度报告、中期报告或者年度报告。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本基金持续运作过程中，应当在基金年度报告和中期报告中披露基金组合资产情况及其流动性风险分析等。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（七）临时报告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本基金发生重大事件，有关信息披露义务人应当按规定编制临时报告书，并登载在指定报刊和指定网站上。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前款所称重大事件，是指可能对基金份额持有人权益或者基金份额的价格产生重大影响的下列事件：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lastRenderedPageBreak/>
        <w:t xml:space="preserve">1、基金份额持有人大会的召开及决定的事项；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2、《基金合同》终止、基金清算；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3、转换基金运作方式、基金合并；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4、更换基金管理人、基金托管人、基金份额登记机构，基金改聘会计师事务所；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5、基金管理人委托基金服务机构代为办理基金的份额登记、核算、估值等事项，基金托管人委托基金服务机构代为办理基金的核算、估值、复核等事项；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6、基金管理人、基金托管人的法定名称、住所发生变更；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7、基金管理人变更持有百分之五以上股权的股东、基金管理人的实际控制人变更；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8、基金募集期延长或提前结束募集；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9、基金管理人的高级管理人员、基金经理和基金托管人专门基金托管部门负责人发生变动；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10、基金管理人的董事在最近12个月内变更超过百分之五十；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11、基金管理人、基金托管人专门基金托管部门的主要业务人员在最近12个月内变动超过百分之三十；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12、涉及基金财产、基金管理业务、基金托管业务的诉讼或仲裁；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15、基金收益分配事项；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16、管理费、托管费、申购费、赎回费等费用计提标准、计提方式和费率发生变更；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17、基金份额净值计价错误达基金份额净值百分之零点五；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18、本基金开始办理申购、赎回；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19、本基金发生巨额赎回并延期办理；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20、本基金连续发生巨额赎回并暂停接受赎回申请或延缓支付赎回款项；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21、本基金暂停接受申购、赎回申请或重新接受申购、赎回申请；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22、发生涉及本基金申购、赎回事项调整或潜在影响投资者赎回等重大事项时；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lastRenderedPageBreak/>
        <w:t xml:space="preserve">23、基金信息披露义务人认为可能对基金份额持有人权益或者基金份额的价格产生重大影响的其他事项或中国证监会规定的其他事项。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（八）澄清公告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（九）基金份额持有人大会决议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基金份额持有人大会决定的事项，应当依法报中国证监会备案，并予以公告。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（十）清算报告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（十一）投资股指期货相关公告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（十二）中小企业私募债券的投资情况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（十三）资产支持证券的相关公告 </w:t>
      </w:r>
    </w:p>
    <w:p w:rsidR="007F7ABA" w:rsidRPr="007F7ABA" w:rsidRDefault="007F7ABA">
      <w:pPr>
        <w:pStyle w:val="a3"/>
        <w:spacing w:before="0" w:beforeAutospacing="0" w:after="0" w:afterAutospacing="0" w:line="360" w:lineRule="auto"/>
        <w:ind w:firstLine="420"/>
        <w:divId w:val="499734680"/>
        <w:rPr>
          <w:sz w:val="21"/>
          <w:szCs w:val="21"/>
        </w:rPr>
      </w:pPr>
      <w:r w:rsidRPr="007F7ABA">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7F7ABA" w:rsidRPr="007F7ABA" w:rsidRDefault="007F7ABA">
      <w:pPr>
        <w:pStyle w:val="a3"/>
        <w:spacing w:before="0" w:beforeAutospacing="0" w:after="0" w:afterAutospacing="0" w:line="360" w:lineRule="auto"/>
        <w:ind w:firstLine="420"/>
        <w:divId w:val="499734680"/>
        <w:rPr>
          <w:sz w:val="21"/>
          <w:szCs w:val="21"/>
        </w:rPr>
      </w:pPr>
      <w:bookmarkStart w:id="189" w:name="chapter_level1_18_67_section_2_end"/>
      <w:bookmarkEnd w:id="189"/>
      <w:r w:rsidRPr="007F7ABA">
        <w:rPr>
          <w:rFonts w:hint="eastAsia"/>
          <w:sz w:val="21"/>
          <w:szCs w:val="21"/>
        </w:rPr>
        <w:t xml:space="preserve">（十四）中国证监会规定的其他信息。 </w:t>
      </w:r>
    </w:p>
    <w:p w:rsidR="007F7ABA" w:rsidRPr="007F7ABA" w:rsidRDefault="007F7ABA">
      <w:pPr>
        <w:pStyle w:val="a3"/>
        <w:spacing w:before="0" w:beforeAutospacing="0" w:after="0" w:afterAutospacing="0" w:line="360" w:lineRule="auto"/>
        <w:ind w:firstLine="420"/>
        <w:divId w:val="1855537849"/>
        <w:rPr>
          <w:sz w:val="21"/>
          <w:szCs w:val="21"/>
        </w:rPr>
      </w:pPr>
      <w:bookmarkStart w:id="190" w:name="chapter_level1_18_67_section_3"/>
      <w:bookmarkEnd w:id="190"/>
      <w:r w:rsidRPr="007F7ABA">
        <w:rPr>
          <w:rStyle w:val="a4"/>
          <w:rFonts w:hint="eastAsia"/>
          <w:sz w:val="21"/>
          <w:szCs w:val="21"/>
        </w:rPr>
        <w:t>六、信息披露事务管理</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lastRenderedPageBreak/>
        <w:t xml:space="preserve">基金管理人、基金托管人应当建立健全信息披露管理制度，指定专门部门及高级管理人员负责管理信息披露事务。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基金信息披露义务人公开披露基金信息，应当符合中国证监会相关基金信息披露内容与格式准则等法律法规规定。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基金管理人、基金托管人应当在指定报刊中选择一家报刊披露本基金信息。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基金管理人、基金托管人应当向中国证监会基金电子披露网站报送拟披露的基金信息，并保证相关报送信息的真实、准确、完整、及时。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Style w:val="a4"/>
          <w:rFonts w:hint="eastAsia"/>
          <w:sz w:val="21"/>
          <w:szCs w:val="21"/>
        </w:rPr>
        <w:t>七、信息披露文件的存放与查阅</w:t>
      </w:r>
    </w:p>
    <w:p w:rsidR="007F7ABA" w:rsidRPr="007F7ABA" w:rsidRDefault="007F7ABA">
      <w:pPr>
        <w:pStyle w:val="a3"/>
        <w:spacing w:before="0" w:beforeAutospacing="0" w:after="0" w:afterAutospacing="0" w:line="360" w:lineRule="auto"/>
        <w:ind w:firstLine="420"/>
        <w:divId w:val="1855537849"/>
        <w:rPr>
          <w:sz w:val="21"/>
          <w:szCs w:val="21"/>
        </w:rPr>
      </w:pPr>
      <w:r w:rsidRPr="007F7ABA">
        <w:rPr>
          <w:rFonts w:hint="eastAsia"/>
          <w:sz w:val="21"/>
          <w:szCs w:val="21"/>
        </w:rPr>
        <w:t>依法必须披露的信息发布后，基金管理人、基金托管人应当按照相关法律法规规定将信</w:t>
      </w:r>
      <w:bookmarkStart w:id="191" w:name="chapter_level1_18_67_section_3_end"/>
      <w:bookmarkEnd w:id="191"/>
      <w:r w:rsidRPr="007F7ABA">
        <w:rPr>
          <w:rFonts w:hint="eastAsia"/>
          <w:sz w:val="21"/>
          <w:szCs w:val="21"/>
        </w:rPr>
        <w:t xml:space="preserve">息置备于公司住所，供社会公众查阅、复制。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92" w:name="chapter_level1_19_68"/>
      <w:bookmarkStart w:id="193" w:name="_Toc50552690"/>
      <w:r w:rsidRPr="007F7ABA">
        <w:rPr>
          <w:rFonts w:ascii="宋体" w:eastAsia="宋体" w:hAnsi="宋体" w:hint="eastAsia"/>
          <w:sz w:val="30"/>
        </w:rPr>
        <w:lastRenderedPageBreak/>
        <w:t>第十六部分  风险揭示</w:t>
      </w:r>
      <w:bookmarkEnd w:id="192"/>
      <w:bookmarkEnd w:id="193"/>
    </w:p>
    <w:p w:rsidR="007F7ABA" w:rsidRPr="007F7ABA" w:rsidRDefault="007F7ABA">
      <w:pPr>
        <w:pStyle w:val="a3"/>
        <w:spacing w:before="0" w:beforeAutospacing="0" w:after="0" w:afterAutospacing="0" w:line="360" w:lineRule="auto"/>
        <w:ind w:firstLine="420"/>
        <w:divId w:val="925773614"/>
        <w:rPr>
          <w:sz w:val="21"/>
          <w:szCs w:val="21"/>
        </w:rPr>
      </w:pPr>
      <w:bookmarkStart w:id="194" w:name="chapter_level1_19_68_section_1"/>
      <w:bookmarkEnd w:id="194"/>
      <w:r w:rsidRPr="007F7ABA">
        <w:rPr>
          <w:rStyle w:val="a4"/>
          <w:rFonts w:hint="eastAsia"/>
          <w:sz w:val="21"/>
          <w:szCs w:val="21"/>
        </w:rPr>
        <w:t>一、投资于本基金的主要风险</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1、市场风险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证券市场价格受到经济因素、政治因素、投资心理和交易制度等各种因素的影响，导致基金收益水平变化而产生风险，主要包括：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（1）政策风险。因国家宏观政策（如货币政策、财政政策、行业政策、地区发展政策等）发生变化，导致市场价格波动而产生风险；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（2）经济周期风险。随经济运行的周期性变化，证券市场的收益水平也呈周期性变化。基金投资于债券，收益水平也会随之变化，从而产生风险；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（5）购买力风险。基金的利润将主要通过现金形式来分配，而现金可能因为通货膨胀的影响而导致购买力下降，从而使基金的实际收益下降；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（7）信用风险。基金所投资债券的发行人如出现违约、无法支付到期本息，或由于债券发行人信用等级降低导致债券价格下降，将造成基金资产损失；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（8）新股价格波动风险。本基金可投资于新股申购，本基金所投资新股价格波动将对基金收益率产生影响；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w:t>
      </w:r>
      <w:r w:rsidRPr="007F7ABA">
        <w:rPr>
          <w:rFonts w:hint="eastAsia"/>
          <w:sz w:val="21"/>
          <w:szCs w:val="21"/>
        </w:rPr>
        <w:lastRenderedPageBreak/>
        <w:t xml:space="preserve">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2、管理风险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基金运作过程中由于基金投资策略、人为因素、管理系统设置不当造成操作失误或公司内部失控而可能产生的损失。管理风险包括：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（1）决策风险：指基金投资的投资策略制定、投资决策执行和投资绩效监督检查过程中，由于决策失误而给基金资产造成的可能的损失；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（2）操作风险：指基金投资决策执行中，由于投资指令不明晰、交易操作失误等人为因素而可能导致的损失；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（3）技术风险：是指公司管理信息系统设置不当等因素而可能造成的损失。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3、职业道德风险：是指公司员工不遵守职业操守，发生违法、违规行为而可能导致的损失。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4、流动性风险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在开放式基金交易过程中，可能会发生巨额赎回的情形。巨额赎回可能会产生基金仓位调整的困难，导致流动性风险，甚至影响基金份额净值。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（1）基金申购、赎回安排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（2）拟投资市场、行业及资产的流动性风险评估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（3）巨额赎回情形下的流动性风险管理措施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lastRenderedPageBreak/>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（4）实施备用的流动性风险管理工具的情形、程序及对投资者的潜在影响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5、合规性风险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指基金管理或运作过程中，违反国家法律、法规的规定，或者基金投资违反法规及基金合同有关规定的风险。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6、本基金特定投资策略带来的风险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本基金作为主要投资于新兴消费主题相关行业的混合型基金，投资集中度比较明显，不仅受股票市场系统性风险影响较大，还受新兴消费主题相关行业的行业风险影响。当新兴消费主题相关行业股票整体表现较差时，本基金的净值增长率可能低于主要投资对象非新兴消费主题相关行业股票的基金。如果管理人投资失误，本基金投资回报可能低于业绩比较基准。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本基金将股指期货纳入到投资范围中，股指期货采用保证金交易制度，由于保证金交易具有杠杆性，当出现不利行情时，微小的变动就可能会使投资人权益遭受较大损失。同时，</w:t>
      </w:r>
      <w:r w:rsidRPr="007F7ABA">
        <w:rPr>
          <w:rFonts w:hint="eastAsia"/>
          <w:sz w:val="21"/>
          <w:szCs w:val="21"/>
        </w:rPr>
        <w:lastRenderedPageBreak/>
        <w:t xml:space="preserve">股指期货采用每日无负债结算制度，如果没有在规定的时间内补足保证金，按规定将被强制平仓，可能给基金净值带来重大损失。 </w:t>
      </w:r>
    </w:p>
    <w:p w:rsid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rsidR="005B213C" w:rsidRPr="007152B7" w:rsidRDefault="005B213C" w:rsidP="00CE1310">
      <w:pPr>
        <w:adjustRightInd w:val="0"/>
        <w:snapToGrid w:val="0"/>
        <w:spacing w:line="360" w:lineRule="auto"/>
        <w:ind w:firstLine="420"/>
        <w:divId w:val="925773614"/>
        <w:rPr>
          <w:szCs w:val="21"/>
        </w:rPr>
      </w:pPr>
      <w:r w:rsidRPr="00094C0C">
        <w:rPr>
          <w:rFonts w:ascii="宋体" w:hAnsi="宋体" w:cs="Times New Roman" w:hint="eastAsia"/>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094C0C">
        <w:rPr>
          <w:rFonts w:ascii="宋体" w:hAnsi="宋体" w:hint="eastAsia"/>
          <w:szCs w:val="21"/>
        </w:rPr>
        <w:t>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7、其他风险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（1）随着符合本基金投资理念的新投资工具的出现和发展，如果投资于这些工具，基金可能会面临一些特殊的风险；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（2）因技术因素而产生的风险，如计算机系统不可靠产生的风险；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（3）因基金业务快速发展而在制度建设、人员配备、内控制度建立等方面不完善而产生的风险；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（4）因人为因素而产生的风险、如内幕交易、欺诈行为等产生的风险；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（5）对主要业务人员如基金经理的依赖而可能产生的风险；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（6）战争、自然灾害等不可抗力可能导致基金资产的损失，影响基金收益水平，从而带来风险；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（7）其他意外导致的风险。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Style w:val="a4"/>
          <w:rFonts w:hint="eastAsia"/>
          <w:sz w:val="21"/>
          <w:szCs w:val="21"/>
        </w:rPr>
        <w:t>二、声明</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t xml:space="preserve">1、本基金未经任何一级政府、机构及部门担保。基金投资者自愿投资于本基金，须自行承担投资风险。 </w:t>
      </w:r>
    </w:p>
    <w:p w:rsidR="007F7ABA" w:rsidRPr="007F7ABA" w:rsidRDefault="007F7ABA">
      <w:pPr>
        <w:pStyle w:val="a3"/>
        <w:spacing w:before="0" w:beforeAutospacing="0" w:after="0" w:afterAutospacing="0" w:line="360" w:lineRule="auto"/>
        <w:ind w:firstLine="420"/>
        <w:divId w:val="925773614"/>
        <w:rPr>
          <w:sz w:val="21"/>
          <w:szCs w:val="21"/>
        </w:rPr>
      </w:pPr>
      <w:r w:rsidRPr="007F7ABA">
        <w:rPr>
          <w:rFonts w:hint="eastAsia"/>
          <w:sz w:val="21"/>
          <w:szCs w:val="21"/>
        </w:rPr>
        <w:lastRenderedPageBreak/>
        <w:t>2、除基金管理人直接办理本基金的销售外，本基金还通过基金代销机构代理销售，但是，基金资产并不是代销机构的存款或负债，也没有经基金代销机构担保收益，代销机构并</w:t>
      </w:r>
      <w:bookmarkStart w:id="195" w:name="chapter_level1_19_68_section_1_end"/>
      <w:bookmarkEnd w:id="195"/>
      <w:r w:rsidRPr="007F7ABA">
        <w:rPr>
          <w:rFonts w:hint="eastAsia"/>
          <w:sz w:val="21"/>
          <w:szCs w:val="21"/>
        </w:rPr>
        <w:t xml:space="preserve">不能保证其收益或本金安全。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196" w:name="chapter_level1_20_69"/>
      <w:bookmarkStart w:id="197" w:name="_Toc50552691"/>
      <w:r w:rsidRPr="007F7ABA">
        <w:rPr>
          <w:rFonts w:ascii="宋体" w:eastAsia="宋体" w:hAnsi="宋体" w:hint="eastAsia"/>
          <w:sz w:val="30"/>
        </w:rPr>
        <w:lastRenderedPageBreak/>
        <w:t>第十七部分  基金合同的变更、终止与基金财产的清算</w:t>
      </w:r>
      <w:bookmarkEnd w:id="196"/>
      <w:bookmarkEnd w:id="197"/>
    </w:p>
    <w:p w:rsidR="007F7ABA" w:rsidRPr="007F7ABA" w:rsidRDefault="007F7ABA">
      <w:pPr>
        <w:pStyle w:val="a3"/>
        <w:spacing w:before="0" w:beforeAutospacing="0" w:after="0" w:afterAutospacing="0" w:line="360" w:lineRule="auto"/>
        <w:ind w:firstLine="420"/>
        <w:divId w:val="725908606"/>
        <w:rPr>
          <w:sz w:val="21"/>
          <w:szCs w:val="21"/>
        </w:rPr>
      </w:pPr>
      <w:bookmarkStart w:id="198" w:name="chapter_level1_20_69_section_1"/>
      <w:bookmarkEnd w:id="198"/>
      <w:r w:rsidRPr="007F7ABA">
        <w:rPr>
          <w:rStyle w:val="a4"/>
          <w:rFonts w:hint="eastAsia"/>
          <w:sz w:val="21"/>
          <w:szCs w:val="21"/>
        </w:rPr>
        <w:t>一、《基金合同》的变更</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2、关于《基金合同》变更的基金份额持有人大会决议自生效后方可执行，并自决议生效后按规定在指定媒介公告。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Style w:val="a4"/>
          <w:rFonts w:hint="eastAsia"/>
          <w:sz w:val="21"/>
          <w:szCs w:val="21"/>
        </w:rPr>
        <w:t>二、《基金合同》的终止事由</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有下列情形之一的，《基金合同》应当终止：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1、基金份额持有人大会决定终止的；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2、基金管理人、基金托管人职责终止，在6个月内没有新基金管理人、新基金托管人承接的；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3、《基金合同》约定的其他情形；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4、相关法律法规和中国证监会规定的其他情况。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Style w:val="a4"/>
          <w:rFonts w:hint="eastAsia"/>
          <w:sz w:val="21"/>
          <w:szCs w:val="21"/>
        </w:rPr>
        <w:t>三、基金财产的清算</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3、基金财产清算小组职责：基金财产清算小组负责基金财产的保管、清理、估价、变现和分配。基金财产清算小组可以依法进行必要的民事活动。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4、基金财产清算程序：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（1）《基金合同》终止情形出现时，由基金财产清算小组统一接管基金；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（2）对基金财产和债权债务进行清理和确认；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（3）对基金财产进行估值和变现；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（4）制作清算报告；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lastRenderedPageBreak/>
        <w:t xml:space="preserve">（5）聘请会计师事务所对清算报告进行外部审计，聘请律师事务所对清算报告出具法律意见书；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（6）将清算报告报中国证监会备案并公告；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（7）对基金剩余财产进行分配。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5、基金财产清算的期限为6个月。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Style w:val="a4"/>
          <w:rFonts w:hint="eastAsia"/>
          <w:sz w:val="21"/>
          <w:szCs w:val="21"/>
        </w:rPr>
        <w:t>四、清算费用</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清算费用是指基金财产清算小组在进行基金清算过程中发生的所有合理费用，清算费用由基金财产清算小组优先从基金财产中支付。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Style w:val="a4"/>
          <w:rFonts w:hint="eastAsia"/>
          <w:sz w:val="21"/>
          <w:szCs w:val="21"/>
        </w:rPr>
        <w:t>五、基金财产清算剩余资产的分配</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Style w:val="a4"/>
          <w:rFonts w:hint="eastAsia"/>
          <w:sz w:val="21"/>
          <w:szCs w:val="21"/>
        </w:rPr>
        <w:t>六、基金财产清算的公告</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7F7ABA" w:rsidRPr="007F7ABA" w:rsidRDefault="007F7ABA">
      <w:pPr>
        <w:pStyle w:val="a3"/>
        <w:spacing w:before="0" w:beforeAutospacing="0" w:after="0" w:afterAutospacing="0" w:line="360" w:lineRule="auto"/>
        <w:ind w:firstLine="420"/>
        <w:divId w:val="725908606"/>
        <w:rPr>
          <w:sz w:val="21"/>
          <w:szCs w:val="21"/>
        </w:rPr>
      </w:pPr>
      <w:r w:rsidRPr="007F7ABA">
        <w:rPr>
          <w:rStyle w:val="a4"/>
          <w:rFonts w:hint="eastAsia"/>
          <w:sz w:val="21"/>
          <w:szCs w:val="21"/>
        </w:rPr>
        <w:t>七、基金财产清算账册及文件的保存</w:t>
      </w:r>
    </w:p>
    <w:p w:rsidR="007F7ABA" w:rsidRPr="007F7ABA" w:rsidRDefault="007F7ABA">
      <w:pPr>
        <w:pStyle w:val="a3"/>
        <w:spacing w:before="0" w:beforeAutospacing="0" w:after="0" w:afterAutospacing="0" w:line="360" w:lineRule="auto"/>
        <w:ind w:firstLine="420"/>
        <w:divId w:val="725908606"/>
        <w:rPr>
          <w:sz w:val="21"/>
          <w:szCs w:val="21"/>
        </w:rPr>
      </w:pPr>
      <w:bookmarkStart w:id="199" w:name="chapter_level1_20_69_section_1_end"/>
      <w:bookmarkEnd w:id="199"/>
      <w:r w:rsidRPr="007F7ABA">
        <w:rPr>
          <w:rFonts w:hint="eastAsia"/>
          <w:sz w:val="21"/>
          <w:szCs w:val="21"/>
        </w:rPr>
        <w:t xml:space="preserve">基金财产清算账册及有关文件由基金托管人保存15年以上。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200" w:name="chapter_level1_21_71"/>
      <w:bookmarkStart w:id="201" w:name="_Toc50552692"/>
      <w:r w:rsidRPr="007F7ABA">
        <w:rPr>
          <w:rFonts w:ascii="宋体" w:eastAsia="宋体" w:hAnsi="宋体" w:hint="eastAsia"/>
          <w:sz w:val="30"/>
        </w:rPr>
        <w:lastRenderedPageBreak/>
        <w:t>第十八部分  基金合同的内容摘要</w:t>
      </w:r>
      <w:bookmarkEnd w:id="200"/>
      <w:bookmarkEnd w:id="201"/>
    </w:p>
    <w:p w:rsidR="007F7ABA" w:rsidRPr="007F7ABA" w:rsidRDefault="007F7ABA">
      <w:pPr>
        <w:pStyle w:val="a3"/>
        <w:spacing w:before="0" w:beforeAutospacing="0" w:after="0" w:afterAutospacing="0" w:line="360" w:lineRule="auto"/>
        <w:ind w:firstLine="420"/>
        <w:divId w:val="740909708"/>
        <w:rPr>
          <w:sz w:val="21"/>
          <w:szCs w:val="21"/>
        </w:rPr>
      </w:pPr>
      <w:bookmarkStart w:id="202" w:name="chapter_level1_21_71_section_1"/>
      <w:bookmarkEnd w:id="202"/>
      <w:r w:rsidRPr="007F7ABA">
        <w:rPr>
          <w:rStyle w:val="a4"/>
          <w:rFonts w:hint="eastAsia"/>
          <w:sz w:val="21"/>
          <w:szCs w:val="21"/>
        </w:rPr>
        <w:t>一、基金合同当事人及权利义务</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（一）、基金管理人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1、基金管理人简况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名称：</w:t>
      </w:r>
      <w:bookmarkStart w:id="203" w:name="field_49_managerorgfullname_7"/>
      <w:r w:rsidR="00D81F6A">
        <w:rPr>
          <w:rFonts w:hint="eastAsia"/>
          <w:sz w:val="21"/>
          <w:szCs w:val="21"/>
        </w:rPr>
        <w:t>博时基金管理有限公司</w:t>
      </w:r>
      <w:bookmarkEnd w:id="203"/>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住所：深圳市福田区莲花街道福新社区益田路5999号基金大厦21层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法定代表人：</w:t>
      </w:r>
      <w:r w:rsidR="007C50C9">
        <w:rPr>
          <w:rFonts w:hint="eastAsia"/>
          <w:sz w:val="21"/>
          <w:szCs w:val="21"/>
        </w:rPr>
        <w:t>江向阳</w:t>
      </w:r>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设立日期：1998年7月13日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批准设立机关及批准设立文号：中国证监会证监基字【1998】26号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组织形式：有限责任公司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注册资本：2.5亿元人民币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存续期限：持续经营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联系电话：0755-83169999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2、基金管理人的权利与义务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（1）根据《基金法》、《运作办法》及其他有关规定，基金管理人的权利包括但不限于：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1）依法募集资金；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2）自《基金合同》生效之日起，根据法律法规和《基金合同》独立运用并管理基金财产；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3）依照《基金合同》收取基金管理费以及法律法规规定或中国证监会批准的其他费用；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4）销售基金份额；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5）按照规定召集基金份额持有人大会；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7）在基金托管人更换时，提名新的基金托管人；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8）选择、更换基金销售机构，对基金销售机构的相关行为进行监督和处理；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9）担任或委托其他符合条件的机构担任基金登记机构办理基金登记业务并获得《基金合同》规定的费用；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10）依据《基金合同》及有关法律规定决定基金收益的分配方案；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11）在《基金合同》约定的范围内，拒绝或暂停受理申购与赎回申请；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12）依照法律法规为基金的利益对被投资公司行使股东权利，为基金的利益行使因基金财产投资于证券所产生的权利；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13）在法律法规允许的前提下，为基金的利益依法为基金进行融资、融券；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14）以基金管理人的名义，代表基金份额持有人的利益行使诉讼权利或者实施其他法律行为；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15）选择、更换律师事务所、会计师事务所、证券经纪商、期货经纪机构或其他为基金提供服务的外部机构；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16）在符合有关法律、法规的前提下，制订和调整有关基金认购、申购、赎回、转换和非交易过户等业务规则；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17）法律法规及中国证监会规定的和《基金合同》约定的其他权利。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（2）根据《基金法》、《运作办法》及其他有关规定，基金管理人的义务包括但不限于：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1）依法募集资金，办理或者委托经中国证监会认定的其他机构代为办理基金份额的发售、申购、赎回和登记事宜；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2）办理基金备案手续；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3）自《基金合同》生效之日起，以诚实信用、谨慎勤勉的原则管理和运用基金财产；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4）配备足够的具有专业资格的人员进行基金投资分析、决策，以专业化的经营方式管理和运作基金财产；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6）除依据《基金法》、《基金合同》及其他有关规定外，不得利用基金财产为自己及任何第三人谋取利益，不得委托第三人运作基金财产；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7）依法接受基金托管人的监督；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8）采取适当合理的措施使计算基金份额认购、申购、赎回和注销价格的方法符合《基金合同》等法律文件的规定，按有关规定计算并公告基金净值信息，确定基金份额申购、赎回的价格；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9）进行基金会计核算并编制基金财务会计报告；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10）编制季度报告、中期报告和年度报告；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11）严格按照《基金法》、《基金合同》及其他有关规定，履行信息披露及报告义务；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13）按《基金合同》的约定确定基金收益分配方案，及时向基金份额持有人分配基金收益；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14）按规定受理申购与赎回申请，及时、足额支付赎回款项；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15）依据《基金法》、《基金合同》及其他有关规定召集基金份额持有人大会或配合基金托管人、基金份额持有人依法召集基金份额持有人大会；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16）按规定保存基金财产管理业务活动的会计账册、报表、记录和其他相关资料15年以上；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18）组织并参加基金财产清算小组，参与基金财产的保管、清理、估价、变现和分配；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19）面临解散、依法被撤销或者被依法宣告破产时，及时报告中国证监会并通知基金托管人；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20）因违反《基金合同》导致基金财产的损失或损害基金份额持有人合法权益时，应当承担赔偿责任，其赔偿责任不因其退任而免除；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22）当基金管理人将其义务委托第三方处理时，应当对第三方处理有关基金事务的行为承担责任；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23）以基金管理人名义，代表基金份额持有人利益行使诉讼权利或实施其他法律行为；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24）基金管理人在募集期间未能达到基金的备案条件，《基金合同》不能生效，基金管理人承担全部募集费用，将已募集资金加计银行同期活期存款利息在基金募集期结束后30日内退还基金认购人；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25）执行生效的基金份额持有人大会的决议；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26）建立并保存基金份额持有人名册；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27）法律法规及中国证监会规定的和《基金合同》约定的其他义务。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（二）基金托管人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1、基金托管人简况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名称：</w:t>
      </w:r>
      <w:bookmarkStart w:id="204" w:name="field_49_trustorgfullname_2"/>
      <w:r w:rsidR="00D81F6A">
        <w:rPr>
          <w:rFonts w:hint="eastAsia"/>
          <w:sz w:val="21"/>
          <w:szCs w:val="21"/>
        </w:rPr>
        <w:t>中国银行股份有限公司</w:t>
      </w:r>
      <w:bookmarkEnd w:id="204"/>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住所：北京市西城区复兴门内大街1 号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法定代表人：刘连舸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成立时间：1983 年10月31日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批准设立机关和批准设立文号：国务院批转中国人民银行《关于改革中国银行体制的请示报告》（国发[1979]72 号）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组织形式：股份有限公司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注册资本：人民币29438779.124100万元整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存续期间：持续经营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基金托管资格批文及文号：中国证监会证监基字【1998】24 号</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2、基金托管人的权利与义务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（1）根据《基金法》、《运作办法》及其他有关规定，基金托管人的权利包括但不限于：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1）自《基金合同》生效之日起，依法律法规和《基金合同》的规定安全保管基金财产；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2）依《基金合同》约定获得基金托管费以及法律法规规定或监管部门批准的其他费用；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4）根据相关市场规则，为基金开设资金账户、证券账户和期货账户等投资所需账户，为基金办理证券、期货交易资金清算；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5）提议召开或召集基金份额持有人大会；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6）在基金管理人更换时，提名新的基金管理人；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7）法律法规及中国证监会规定的和《基金合同》约定的其他权利。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（2）根据《基金法》、《运作办法》及其他有关规定，基金托管人的义务包括但不限于：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1）以诚实信用、勤勉尽责的原则持有并安全保管基金财产；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2）设立专门的基金托管部门，具有符合要求的营业场所，配备足够的、合格的熟悉基金托管业务的专职人员，负责基金财产托管事宜；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4）除依据《基金法》、《基金合同》及其他有关规定外，不得利用基金财产为自己及任何第三人谋取利益，不得委托第三人托管基金财产；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5）保管由基金管理人代表基金签订的与基金有关的重大合同及有关凭证；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6）按规定开设基金财产的资金账户、证券账户和期货账户等投资所需账户，按照《基金合同》的约定，根据基金管理人的投资指令，及时办理清算、交割事宜；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7）保守基金商业秘密，除《基金法》、《基金合同》及其他有关规定另有规定外，在基金信息公开披露前予以保密，不得向他人泄露；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8）复核、审查基金管理人计算的基金资产净值、基金份额净值、基金份额申购、赎回价格；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9）办理与基金托管业务活动有关的信息披露事项；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11）保存基金托管业务活动的记录、账册、报表和其他相关资料15年以上；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12）建立并保存基金份额持有人名册；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13）按规定制作相关账册并与基金管理人核对；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14）依据基金管理人的指令或有关规定向基金份额持有人支付基金收益和赎回款项；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16）按照法律法规和《基金合同》的规定监督基金管理人的投资运作；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17）参加基金财产清算小组，参与基金财产的保管、清理、估价、变现和分配；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18）面临解散、依法被撤销或者被依法宣告破产时，及时报告中国证监会和银行监管机构，并通知基金管理人；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19）因违反《基金合同》导致基金财产损失时，应承担赔偿责任，其赔偿责任不因其退任而免除；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20）监督基金管理人按法律法规和《基金合同》规定履行自己的义务，基金管理人因违反《基金合同》造成基金财产损失时，应为基金份额持有人利益向基金管理人追偿；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21）执行生效的基金份额持有人大会的决议；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22）法律法规及中国证监会规定的和《基金合同》约定的其他义务。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（三）基金份额持有人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每份基金份额具有同等的合法权益。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1、根据《基金法》、《运作办法》及其他有关规定，基金份额持有人的权利包括但不限于：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（1）分享基金财产收益；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（2）参与分配清算后的剩余基金财产；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（3）依法申请赎回其持有的基金份额；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（4）按照规定要求召开基金份额持有人大会或者召集基金份额持有人大会；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（5）出席或者委派代表出席基金份额持有人大会，对基金份额持有人大会审议事项行使表决权；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（6）查阅或者复制公开披露的基金信息资料；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（7）监督基金管理人的投资运作；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（8）对基金管理人、基金托管人、基金服务机构损害其合法权益的行为依法提起诉讼或仲裁；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（9）法律法规及中国证监会规定的和《基金合同》约定的其他权利。</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2、根据《基金法》、《运作办法》及其他有关规定，基金份额持有人的义务包括但不限于：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（1）认真阅读并遵守《基金合同》、招募说明书等信息披露文件；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（2）了解所投资基金产品，了解自身风险承受能力，自主判断基金的投资价值，自主做出投资决策，自行承担投资风险；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（3）关注基金信息披露，及时行使权利和履行义务；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（4）缴纳基金认购、申购款项及法律法规和《基金合同》所规定的费用；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（5）在其持有的基金份额范围内，承担基金亏损或者《基金合同》终止的有限责任；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（6）不从事任何有损基金及其他《基金合同》当事人合法权益的活动；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（7）执行生效的基金份额持有人大会的决议；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（8）返还在基金交易过程中因任何原因获得的不当得利；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（9）法律法规及中国证监会规定的和《基金合同》约定的其他义务。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Style w:val="a4"/>
          <w:rFonts w:hint="eastAsia"/>
          <w:sz w:val="21"/>
          <w:szCs w:val="21"/>
        </w:rPr>
        <w:t>二、基金份额持有人大会召集、议事及表决的程序和规则</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本基金份额持有人大会不设日常机构。</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（一）召开事由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1、当出现或需要决定下列事由之一的，应当召开基金份额持有人大会：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（1）终止《基金合同》；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（2）更换基金管理人；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（3）更换基金托管人；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（4）转换基金运作方式；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（5）提高基金管理人、基金托管人的报酬标准；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（6）变更基金类别；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（7）本基金与其他基金合并；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（8）变更基金投资目标、范围或策略；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（9）变更基金份额持有人大会程序；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（10）基金管理人或基金托管人要求召开基金份额持有人大会；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（12）对基金当事人权利和义务产生重大影响的其他事项；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（13）法律法规、《基金合同》或中国证监会规定的其他应当召开基金份额持有人大会的事项。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2、以下情况可由基金管理人和基金托管人协商后修改，不需召开基金份额持有人大会：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（1）调低基金管理费、基金托管费；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（2）法律法规要求增加的基金费用的收取；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（3）在法律法规和《基金合同》规定的范围内调整本基金的申购费率、调低赎回费率或在对现有基金份额持有人利益无实质性不利影响的前提下变更收费方式；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（4）因相应的法律法规发生变动而应当对《基金合同》进行修改；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（5）对《基金合同》的修改对基金份额持有人利益无实质性不利影响或修改不涉及《基金合同》当事人权利义务关系发生重大变化；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（6）按照法律法规和《基金合同》规定不需召开基金份额持有人大会的以外的其他情形。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（二）会议召集人及召集方式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1、除法律法规规定或《基金合同》另有约定外，基金份额持有人大会由基金管理人召集。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2、基金管理人未按规定召集或不能召集时，由基金托管人召集。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4、代表基金份额10%以上（含10%）的基金份额持有人就同一事项书面要求召开基金份额持有人大会，应当向基金管理人提出书面提议。基金管理人应当自收到书面提议之日起</w:t>
      </w:r>
      <w:r w:rsidRPr="007F7ABA">
        <w:rPr>
          <w:rFonts w:hint="eastAsia"/>
          <w:sz w:val="21"/>
          <w:szCs w:val="21"/>
        </w:rPr>
        <w:lastRenderedPageBreak/>
        <w:t xml:space="preserve">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6、基金份额持有人会议的召集人负责选择确定开会时间、地点、方式和权益登记日。</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（三）召开基金份额持有人大会的通知时间、通知内容、通知方式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1、召开基金份额持有人大会，召集人应于会议召开前30日，依据有关规定进行公告。基金份额持有人大会通知应至少载明以下内容：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（1）会议召开的时间、地点和会议形式；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（2）会议拟审议的事项、议事程序和表决方式；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（3）有权出席基金份额持有人大会的基金份额持有人的权益登记日；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（4）授权委托证明的内容要求（包括但不限于代理人身份，代理权限和代理有效期限等）、送达时间和地点；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（5）会务常设联系人姓名及联系电话；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（6）出席会议者必须准备的文件和必须履行的手续；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（7）召集人需要通知的其他事项。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7F7ABA">
        <w:rPr>
          <w:rFonts w:hint="eastAsia"/>
          <w:sz w:val="21"/>
          <w:szCs w:val="21"/>
        </w:rPr>
        <w:lastRenderedPageBreak/>
        <w:t xml:space="preserve">到指定地点对表决意见的计票进行监督。基金管理人或基金托管人拒不派代表对表决意见的计票进行监督的，不影响表决意见的计票效力。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（四）基金份额持有人出席会议的方式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基金份额持有人大会可通过现场开会方式、通讯开会方式或法律法规及监管机关允许的其他方式召开，会议的召开方式由会议召集人确定。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在同时符合以下条件时，通讯开会的方式视为有效：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（1）会议召集人按《基金合同》约定公布会议通知后，在2个工作日内连续公布相关提示性公告；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（五）议事内容与程序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1、议事内容及提案权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基金份额持有人大会的召集人发出召集会议的通知后，对原有提案的修改应当在基金份额持有人大会召开前及时公告。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基金份额持有人大会不得对未事先公告的议事内容进行表决。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2、议事程序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（1）现场开会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7F7ABA">
        <w:rPr>
          <w:rFonts w:hint="eastAsia"/>
          <w:sz w:val="21"/>
          <w:szCs w:val="21"/>
        </w:rPr>
        <w:lastRenderedPageBreak/>
        <w:t xml:space="preserve">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（2）通讯开会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在通讯开会的情况下，首先由召集人提前30日公布提案，在所通知的表决截止日期后2个工作日内在公证机关监督下由召集人统计全部有效表决，在公证机关监督下形成决议。</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（六）表决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基金份额持有人所持每份基金份额有一票表决权。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基金份额持有人大会决议分为一般决议和特别决议：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基金份额持有人大会采取记名方式进行投票表决。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基金份额持有人大会的各项提案或同一项提案内并列的各项议题应当分开审议、逐项表决。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（七）计票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1、现场开会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（1）如大会由基金管理人或基金托管人召集，基金份额持有人大会的主持人应当在会议开始后宣布在出席会议的基金份额持有人和代理人中选举两名基金份额持有人代表与大</w:t>
      </w:r>
      <w:r w:rsidRPr="007F7ABA">
        <w:rPr>
          <w:rFonts w:hint="eastAsia"/>
          <w:sz w:val="21"/>
          <w:szCs w:val="21"/>
        </w:rPr>
        <w:lastRenderedPageBreak/>
        <w:t xml:space="preserve">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（2）监票人应当在基金份额持有人表决后立即进行清点并由大会主持人当场公布计票结果。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（4）计票过程应由公证机关予以公证，基金管理人或基金托管人拒不出席大会的，不影响计票的效力。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2、通讯开会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（八）生效与公告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基金份额持有人大会的决议，召集人应当自通过之日起5日内报中国证监会备案。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基金份额持有人大会的决议自表决通过之日起生效。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Style w:val="a4"/>
          <w:rFonts w:hint="eastAsia"/>
          <w:sz w:val="21"/>
          <w:szCs w:val="21"/>
        </w:rPr>
        <w:lastRenderedPageBreak/>
        <w:t>三、基金合同的变更、终止与基金财产的清算</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（一）《基金合同》的变更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2、关于《基金合同》变更的基金份额持有人大会决议自生效后方可执行，并自决议生效后按规定在指定媒介公告。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（二）《基金合同》的终止事由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有下列情形之一的，《基金合同》应当终止：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1、基金份额持有人大会决定终止的；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2、基金管理人、基金托管人职责终止，在6个月内没有新基金管理人、新基金托管人承接的；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3、《基金合同》约定的其他情形；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4、相关法律法规和中国证监会规定的其他情况。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（三）基金财产的清算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3、基金财产清算小组职责：基金财产清算小组负责基金财产的保管、清理、估价、变现和分配。基金财产清算小组可以依法进行必要的民事活动。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4、基金财产清算程序：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（1）《基金合同》终止情形出现时，由基金财产清算小组统一接管基金；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（2）对基金财产和债权债务进行清理和确认；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（3）对基金财产进行估值和变现；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（4）制作清算报告；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（5）聘请会计师事务所对清算报告进行外部审计，聘请律师事务所对清算报告出具法律意见书；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lastRenderedPageBreak/>
        <w:t xml:space="preserve">（6）将清算报告报中国证监会备案并公告；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（7）对基金剩余财产进行分配。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5、基金财产清算的期限为6个月。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（四）清算费用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清算费用是指基金财产清算小组在进行基金清算过程中发生的所有合理费用，清算费用由基金财产清算小组优先从基金财产中支付。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（五）基金财产清算剩余资产的分配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（六）基金财产清算的公告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（七）基金财产清算账册及文件的保存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基金财产清算账册及有关文件由基金托管人保存15年以上。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Style w:val="a4"/>
          <w:rFonts w:hint="eastAsia"/>
          <w:sz w:val="21"/>
          <w:szCs w:val="21"/>
        </w:rPr>
        <w:t>四、争议的处理和适用的法律</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争议处理期间，基金合同当事人应恪守各自的职责，继续忠实、勤勉、尽责地履行基金合同规定的义务，维护基金份额持有人的合法权益。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 xml:space="preserve">《基金合同》受中国法律管辖。 </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Style w:val="a4"/>
          <w:rFonts w:hint="eastAsia"/>
          <w:sz w:val="21"/>
          <w:szCs w:val="21"/>
        </w:rPr>
        <w:t>五、基金合同的存放地和投资者取得基金合同的方式</w:t>
      </w:r>
    </w:p>
    <w:p w:rsidR="007F7ABA" w:rsidRPr="007F7ABA" w:rsidRDefault="007F7ABA">
      <w:pPr>
        <w:pStyle w:val="a3"/>
        <w:spacing w:before="0" w:beforeAutospacing="0" w:after="0" w:afterAutospacing="0" w:line="360" w:lineRule="auto"/>
        <w:ind w:firstLine="420"/>
        <w:divId w:val="740909708"/>
        <w:rPr>
          <w:sz w:val="21"/>
          <w:szCs w:val="21"/>
        </w:rPr>
      </w:pPr>
      <w:r w:rsidRPr="007F7ABA">
        <w:rPr>
          <w:rFonts w:hint="eastAsia"/>
          <w:sz w:val="21"/>
          <w:szCs w:val="21"/>
        </w:rPr>
        <w:t>《基金合同》可印制成册，供投资者在基金管理人、基金托管人、销售机构的办公场所</w:t>
      </w:r>
      <w:bookmarkStart w:id="205" w:name="chapter_level1_21_71_section_1_end"/>
      <w:bookmarkEnd w:id="205"/>
      <w:r w:rsidRPr="007F7ABA">
        <w:rPr>
          <w:rFonts w:hint="eastAsia"/>
          <w:sz w:val="21"/>
          <w:szCs w:val="21"/>
        </w:rPr>
        <w:t xml:space="preserve">和营业场所查阅。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206" w:name="chapter_level1_22_72"/>
      <w:bookmarkStart w:id="207" w:name="_Toc50552693"/>
      <w:r w:rsidRPr="007F7ABA">
        <w:rPr>
          <w:rFonts w:ascii="宋体" w:eastAsia="宋体" w:hAnsi="宋体" w:hint="eastAsia"/>
          <w:sz w:val="30"/>
        </w:rPr>
        <w:lastRenderedPageBreak/>
        <w:t>第十九部分  基金托管协议的内容摘要</w:t>
      </w:r>
      <w:bookmarkEnd w:id="206"/>
      <w:bookmarkEnd w:id="207"/>
    </w:p>
    <w:p w:rsidR="007F7ABA" w:rsidRPr="007F7ABA" w:rsidRDefault="007F7ABA">
      <w:pPr>
        <w:pStyle w:val="a3"/>
        <w:spacing w:before="0" w:beforeAutospacing="0" w:after="0" w:afterAutospacing="0" w:line="360" w:lineRule="auto"/>
        <w:ind w:firstLine="420"/>
        <w:divId w:val="139157875"/>
        <w:rPr>
          <w:sz w:val="21"/>
          <w:szCs w:val="21"/>
        </w:rPr>
      </w:pPr>
      <w:bookmarkStart w:id="208" w:name="chapter_level1_22_72_section_1"/>
      <w:bookmarkEnd w:id="208"/>
      <w:r w:rsidRPr="007F7ABA">
        <w:rPr>
          <w:rStyle w:val="a4"/>
          <w:rFonts w:hint="eastAsia"/>
          <w:sz w:val="21"/>
          <w:szCs w:val="21"/>
        </w:rPr>
        <w:t>一、托管协议当事人</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（一）基金管理人（或简称“管理人”）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名称： </w:t>
      </w:r>
      <w:bookmarkStart w:id="209" w:name="field_49_managerorgfullname_8"/>
      <w:r w:rsidR="00D81F6A">
        <w:rPr>
          <w:rFonts w:hint="eastAsia"/>
          <w:sz w:val="21"/>
          <w:szCs w:val="21"/>
        </w:rPr>
        <w:t>博时基金管理有限公司</w:t>
      </w:r>
      <w:bookmarkEnd w:id="209"/>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住所：深圳市福田区莲花街道福新社区益田路5999号基金大厦21层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法定代表人：江向阳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成立时间：1998年7月13日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批准设立机关：中国证券监督管理委员会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批准设立文号：证监基字[1998]26号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组织形式：有限责任公司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注册资本：2.5亿元人民币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经营范围：基金募集；基金销售；资产管理；中国证监会许可的其他业务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存续期间：持续经营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（二）基金托管人（或简称“托管人”）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名称：</w:t>
      </w:r>
      <w:bookmarkStart w:id="210" w:name="field_49_trustorgfullname_3"/>
      <w:r w:rsidR="00D81F6A">
        <w:rPr>
          <w:rFonts w:hint="eastAsia"/>
          <w:sz w:val="21"/>
          <w:szCs w:val="21"/>
        </w:rPr>
        <w:t>中国银行股份有限公司</w:t>
      </w:r>
      <w:bookmarkEnd w:id="210"/>
      <w:r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住所：北京市西城区复兴门内大街1号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法定代表人：刘连舸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成立时间：1983年10月31日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基金托管业务批准文号：中国证监会证监基字【1998】24号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组织形式：股份有限公司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注册资本：人民币29438779.124100万元整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7F7ABA">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存续期间：持续经营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二、基金托管人对基金管理人的业务监督和核查</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（一）基金托管人根据有关法律法规的规定及《基金合同》的约定，建立相关的技术系统，对基金管理人的投资运作进行监督。主要包括以下方面：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对基金的投资范围、投资对象进行监督。基金管理人应将拟投资的本基金所界定的新兴消费主题相关的上市公司股票的股票库等各投资品种的具体范围提供给基金托管人。基金管理人可以根据实际情况的变化，对各投资品种的具体范围予以更新和调整，并通知基金托管人。基金托管人根据上述投资范围对基金的投资进行监督；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本基金的投资对象是具有良好流动性的金融工具，包括国内依法发行上市的股票（包括中小板、创业板及其他经中国证监会核准上市的股票</w:t>
      </w:r>
      <w:r w:rsidR="008434B0" w:rsidRPr="008434B0">
        <w:rPr>
          <w:rFonts w:hint="eastAsia"/>
          <w:sz w:val="21"/>
          <w:szCs w:val="21"/>
        </w:rPr>
        <w:t>、存托凭证</w:t>
      </w:r>
      <w:r w:rsidRPr="007F7ABA">
        <w:rPr>
          <w:rFonts w:hint="eastAsia"/>
          <w:sz w:val="21"/>
          <w:szCs w:val="21"/>
        </w:rPr>
        <w:t>）、权证、股指期货等权益类金融工具，以及债券等固定收益类金融工具（包括国债、金融债、央行票据、地方政府债、企业债、公司债、可交换公司债券、可转换公司债</w:t>
      </w:r>
      <w:proofErr w:type="gramStart"/>
      <w:r w:rsidRPr="007F7ABA">
        <w:rPr>
          <w:rFonts w:hint="eastAsia"/>
          <w:sz w:val="21"/>
          <w:szCs w:val="21"/>
        </w:rPr>
        <w:t>券</w:t>
      </w:r>
      <w:proofErr w:type="gramEnd"/>
      <w:r w:rsidRPr="007F7ABA">
        <w:rPr>
          <w:rFonts w:hint="eastAsia"/>
          <w:sz w:val="21"/>
          <w:szCs w:val="21"/>
        </w:rPr>
        <w:t>（</w:t>
      </w:r>
      <w:proofErr w:type="gramStart"/>
      <w:r w:rsidRPr="007F7ABA">
        <w:rPr>
          <w:rFonts w:hint="eastAsia"/>
          <w:sz w:val="21"/>
          <w:szCs w:val="21"/>
        </w:rPr>
        <w:t>含可分离</w:t>
      </w:r>
      <w:proofErr w:type="gramEnd"/>
      <w:r w:rsidRPr="007F7ABA">
        <w:rPr>
          <w:rFonts w:hint="eastAsia"/>
          <w:sz w:val="21"/>
          <w:szCs w:val="21"/>
        </w:rPr>
        <w:t>交易可转债）、中小企业私募债券、中期票据、短期融资</w:t>
      </w:r>
      <w:proofErr w:type="gramStart"/>
      <w:r w:rsidRPr="007F7ABA">
        <w:rPr>
          <w:rFonts w:hint="eastAsia"/>
          <w:sz w:val="21"/>
          <w:szCs w:val="21"/>
        </w:rPr>
        <w:t>券</w:t>
      </w:r>
      <w:proofErr w:type="gramEnd"/>
      <w:r w:rsidRPr="007F7ABA">
        <w:rPr>
          <w:rFonts w:hint="eastAsia"/>
          <w:sz w:val="21"/>
          <w:szCs w:val="21"/>
        </w:rPr>
        <w:t>、超级短期融资</w:t>
      </w:r>
      <w:proofErr w:type="gramStart"/>
      <w:r w:rsidRPr="007F7ABA">
        <w:rPr>
          <w:rFonts w:hint="eastAsia"/>
          <w:sz w:val="21"/>
          <w:szCs w:val="21"/>
        </w:rPr>
        <w:t>券</w:t>
      </w:r>
      <w:proofErr w:type="gramEnd"/>
      <w:r w:rsidRPr="007F7ABA">
        <w:rPr>
          <w:rFonts w:hint="eastAsia"/>
          <w:sz w:val="21"/>
          <w:szCs w:val="21"/>
        </w:rPr>
        <w:t xml:space="preserve">、资产支持证券、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基金的投资组合比例为：股票资产</w:t>
      </w:r>
      <w:r w:rsidR="008434B0" w:rsidRPr="008434B0">
        <w:rPr>
          <w:rFonts w:hint="eastAsia"/>
          <w:sz w:val="21"/>
          <w:szCs w:val="21"/>
        </w:rPr>
        <w:t>（含存托凭证）</w:t>
      </w:r>
      <w:r w:rsidRPr="007F7ABA">
        <w:rPr>
          <w:rFonts w:hint="eastAsia"/>
          <w:sz w:val="21"/>
          <w:szCs w:val="21"/>
        </w:rPr>
        <w:t xml:space="preserve">占基金资产的60%-95%，其中投资于本基金所界定的新兴消费主题证券的比例不低于非现金资产的80%；中小企业私募债占基金资产净值的比例不高于20%；每个交易日日终在扣除股指期货保证金以后，本基金保留的现金及到期日在一年以内的政府债券不低于基金资产净值的5%，其中，现金不包括结算备付金、存出保证金、应收申购款等；权证投资占基金资产净值的0-3%。股指期货的投资比例依照法律法规或监管机构的规定执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如果法律法规或中国证监会变更投资品种的投资比例限制，基金管理人在履行适当程序后，可以调整上述投资品种的投资比例。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2、对基金投融资比例进行监督；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基金的投资组合应遵循以下限制：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（1）股票资产</w:t>
      </w:r>
      <w:r w:rsidR="008434B0" w:rsidRPr="008434B0">
        <w:rPr>
          <w:rFonts w:hint="eastAsia"/>
          <w:sz w:val="21"/>
          <w:szCs w:val="21"/>
        </w:rPr>
        <w:t>（含存托凭证）</w:t>
      </w:r>
      <w:r w:rsidRPr="007F7ABA">
        <w:rPr>
          <w:rFonts w:hint="eastAsia"/>
          <w:sz w:val="21"/>
          <w:szCs w:val="21"/>
        </w:rPr>
        <w:t xml:space="preserve">占基金资产的60%-95%，其中投资于本基金所界定的新兴消费主题证券的比例不低于非现金资产的80%；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（3）本基金持有一家公司发行的证券</w:t>
      </w:r>
      <w:r w:rsidR="008434B0" w:rsidRPr="008434B0">
        <w:rPr>
          <w:rFonts w:hint="eastAsia"/>
          <w:sz w:val="21"/>
          <w:szCs w:val="21"/>
        </w:rPr>
        <w:t>（含存托凭证）</w:t>
      </w:r>
      <w:r w:rsidRPr="007F7ABA">
        <w:rPr>
          <w:rFonts w:hint="eastAsia"/>
          <w:sz w:val="21"/>
          <w:szCs w:val="21"/>
        </w:rPr>
        <w:t xml:space="preserve">，其市值不超过基金资产净值的10％；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（4）本基金管理人管理的全部基金持有一家公司发行的证券</w:t>
      </w:r>
      <w:r w:rsidR="008434B0" w:rsidRPr="008434B0">
        <w:rPr>
          <w:rFonts w:hint="eastAsia"/>
          <w:sz w:val="21"/>
          <w:szCs w:val="21"/>
        </w:rPr>
        <w:t>（含存托凭证）</w:t>
      </w:r>
      <w:r w:rsidRPr="007F7ABA">
        <w:rPr>
          <w:rFonts w:hint="eastAsia"/>
          <w:sz w:val="21"/>
          <w:szCs w:val="21"/>
        </w:rPr>
        <w:t xml:space="preserve">，不超过该证券的10％；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（5）基金资产总值不得超过基金资产净值的140%；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（6）本基金持有的全部权证，其市值不得超过基金资产净值的3％；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（7）本基金管理人管理的全部基金持有的同一权证，不得超过该权证的10％；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（8）本基金在任何交易日买入权证的总金额，不得超过上一交易日基金资产净值的0.5％；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（9）本基金投资于同一原始权益人的各类资产支持证券的比例，不得超过基金资产净值的10％；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（10）本基金持有的全部资产支持证券，其市值不得超过基金资产净值的20％；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（11）本基金持有的同一（指同一信用级别）资产支持证券的比例，不得超过该资产支持证券规模的10％；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（12）本基金管理人管理的全部基金投资于同一原始权益人的各类资产支持证券，不得超过其各类资产支持证券合计规模的10％；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（14）基金财产参与股票发行申购，本基金所申报的金额不超过本基金的总资产，本基金所申报的股票数量不超过拟发行股票公司本次发行股票的总量；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（15）本基金投资流通受限证券，基金管理人应制订严格的投资决策流程和风险控制制度，防范流动性风险、法律风险和操作风险等各种风险；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（16）本基金参与股指期货交易后，需遵守下列规定：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1）本基金在任何交易日日终，持有的买入股指期货合约价值，不得超过基金资产净值的10%；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3）本基金在任何交易日日终，持有的卖出期货合约价值不得超过基金持有的股票总市值的20%；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4）本基金在任何交易日内交易（不包括平仓）的股指期货合约的成交金额不得超过上一交易日基金资产净值的20%；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5）本基金所持有的股票市值和买入、卖出股指期货合约价值，合计（轧差计算）应当符合《基金合同》关于股票投资比例的有关规定；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（17）本基金持有单只中小企业私募债券，其市值不得超过本基金资产净值的10%；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18）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（19）本基金主动投资于流动性受限资产的市值合计不得超过本基金资产净值的15%；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（21）法律法规及中国证监会规定的和《基金合同》约定的其他投资比例限制。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除上述第（2）、（13）、（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四）基金托管人发现基金管理人的投资指令违反法律法规、《基金合同》及本协议的规定，应当拒绝执行，及时通知基金管理人，并依照法律法规的规定及时向中国证监会报告。基金托管人发现基金管理人依据交易程序已经生效的指令违反法律法规和其他有关规定，或者违反《基金合同》、本协议约定的，应当及时通知基金管理人，并依照法律法规的规定及时向中国证监会报告。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三、基金管理人对基金托管人的业务核查</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等投资所需账户、复核基金管理人计算的基金资产净值和基金份额净值、根据基金管理人指令办理清算交收、相关信息披露和监督基金投资运作等行为。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四、基金财产的保管</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（一）基金财产保管的原则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1、基金财产应独立于基金管理人、基金托管人的固有财产。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3、基金托管人按照规定开设基金财产的资金账户、证券账户、期货结算账户等投资所需账户。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4、基金托管人对所托管的不同基金财产分别设置账户，确保基金财产的完整与独立。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5、除依据《基金法》、《运作办法》、《基金合同》及其他有关法律法规规定外，基金托管人不得委托第三人托管基金财产。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（二）基金合同生效前募集资金的验资和入账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2、基金管理人应将属于本基金财产的全部资金划入在基金托管人处为本基金开立的基金银行账户中，并确保划入的资金与验资确认金额相一致。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（三）基金的银行账户的开设和管理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1、基金托管人应负责本基金的银行账户的开设和管理。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4、基金银行账户的管理应符合法律法规的有关规定。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（四）基金进行定期存款投资的账户开设和管理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（五）基金证券账户、结算备付金账户及其他投资账户的开设和管理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1、基金托管人应当代表本基金，以基金托管人和本基金联名的方式在中国证券登记结算有限责任公司开设证券账户。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（六）债券托管专户的开设和管理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（七）基金财产投资的有关有价凭证的保管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（八）与基金财产有关的重大合同及有关凭证的保管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五、基金资产净值计算和会计复核</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（一）基金资产净值的计算和复核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1、基金资产净值是指基金资产总值减去负债后的价值。基金份额净值是指计算日基金资产净值除以计算日该基金份额总数后的价值。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基金管理人应每开放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所造成的误差不作为基金资产估值错误处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5、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0.25%时，基金管理</w:t>
      </w:r>
      <w:r w:rsidRPr="007F7ABA">
        <w:rPr>
          <w:rFonts w:hint="eastAsia"/>
          <w:sz w:val="21"/>
          <w:szCs w:val="21"/>
        </w:rPr>
        <w:lastRenderedPageBreak/>
        <w:t xml:space="preserve">人应当报中国证监会备案；当计价错误达到基金份额净值的0.5%时，基金管理人应当在报中国证监会备案的同时并及时进行公告。如法律法规或监管机关对前述内容另有规定的，按其规定处理。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7、 由于不可抗力原因，或由于证券、期货交易所及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8、如果基金托管人的复核结果与基金管理人的计算结果存在差异，且双方经协商未能达成一致，基金管理人可以按照其对基金净值的计算结果对外予以公布，基金托管人可以将相关情况报中国证监会备案。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（二）基金会计核算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1、基金账册的建立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r w:rsidR="00C236CC">
        <w:rPr>
          <w:rFonts w:hint="eastAsia"/>
          <w:sz w:val="21"/>
          <w:szCs w:val="21"/>
        </w:rPr>
        <w:br/>
        <w:t>  </w:t>
      </w:r>
      <w:r w:rsidRPr="007F7ABA">
        <w:rPr>
          <w:rFonts w:hint="eastAsia"/>
          <w:sz w:val="21"/>
          <w:szCs w:val="21"/>
        </w:rPr>
        <w:t xml:space="preserve">2、会计数据和财务指标的核对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基金管理人和基金托管人应定期就会计数据和财务指标进行核对。如发现存在不符，双方应及时查明原因并纠正。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3、基金财务报表和定期报告的编制和复核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基金财务报表由基金管理人和基金托管人每月分别独立编制。月度报表的编制，应于每月终了后5个工作日内完成；《基金合同》生效后，基金招募说明书的信息发生重大变更的，</w:t>
      </w:r>
      <w:r w:rsidRPr="007F7ABA">
        <w:rPr>
          <w:rFonts w:hint="eastAsia"/>
          <w:sz w:val="21"/>
          <w:szCs w:val="21"/>
        </w:rPr>
        <w:lastRenderedPageBreak/>
        <w:t xml:space="preserve">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六、基金份额持有人名册的保管</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（一）基金份额持有人名册的内容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基金份额持有人名册的内容包括但不限于基金份额持有人的名称和持有的基金份额。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基金份额持有人名册包括以下几类：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1、基金募集期结束时的基金份额持有人名册；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2、基金权益登记日的基金份额持有人名册；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3、基金份额持有人大会登记日的基金份额持有人名册；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4、每半年度最后一个交易日的基金份额持有人名册。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（二）基金份额持有人名册的提供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（三）基金份额持有人名册的保管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七、适用法律与争议解决方式</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（一）本协议适用中华人民共和国法律并从其解释。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基金管理人与基金托管人之间因本协议产生的或与本协议有关的争议可通过友好协商解决。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争议处理期间，基金合同当事人应恪守各自的职责，继续忠实、勤勉、尽责地履行基金合同规定的义务，维护基金份额持有人的合法权益。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本协议受中国法律管辖。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（三）除争议所涉的内容之外，本协议的当事人仍应履行本协议的其他规定。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Style w:val="a4"/>
          <w:rFonts w:hint="eastAsia"/>
          <w:sz w:val="21"/>
          <w:szCs w:val="21"/>
        </w:rPr>
        <w:t>八、托管协议的变更、终止与基金财产的清算</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（一）托管协议的变更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（二）托管协议的终止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发生以下情况，本托管协议应当终止：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1、《基金合同》终止；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2、本基金更换基金托管人；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lastRenderedPageBreak/>
        <w:t xml:space="preserve">3、本基金更换基金管理人；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4、发生《基金法》、《运作办法》或其他法律法规规定的终止事项。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 xml:space="preserve">（三）基金财产的清算 </w:t>
      </w:r>
    </w:p>
    <w:p w:rsidR="007F7ABA" w:rsidRPr="007F7ABA" w:rsidRDefault="007F7ABA">
      <w:pPr>
        <w:pStyle w:val="a3"/>
        <w:spacing w:before="0" w:beforeAutospacing="0" w:after="0" w:afterAutospacing="0" w:line="360" w:lineRule="auto"/>
        <w:ind w:firstLine="420"/>
        <w:divId w:val="139157875"/>
        <w:rPr>
          <w:sz w:val="21"/>
          <w:szCs w:val="21"/>
        </w:rPr>
      </w:pPr>
      <w:r w:rsidRPr="007F7ABA">
        <w:rPr>
          <w:rFonts w:hint="eastAsia"/>
          <w:sz w:val="21"/>
          <w:szCs w:val="21"/>
        </w:rPr>
        <w:t>基金管理人和基金托管人应按照《基金合同》及有关法律法规的规定对本基金的财产进</w:t>
      </w:r>
      <w:bookmarkStart w:id="211" w:name="chapter_level1_22_72_section_1_end"/>
      <w:bookmarkEnd w:id="211"/>
      <w:r w:rsidRPr="007F7ABA">
        <w:rPr>
          <w:rFonts w:hint="eastAsia"/>
          <w:sz w:val="21"/>
          <w:szCs w:val="21"/>
        </w:rPr>
        <w:t xml:space="preserve">行清算。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212" w:name="chapter_level1_23_75"/>
      <w:bookmarkStart w:id="213" w:name="_Toc50552694"/>
      <w:r w:rsidRPr="007F7ABA">
        <w:rPr>
          <w:rFonts w:ascii="宋体" w:eastAsia="宋体" w:hAnsi="宋体" w:hint="eastAsia"/>
          <w:sz w:val="30"/>
        </w:rPr>
        <w:lastRenderedPageBreak/>
        <w:t>第二十部分  对基金份额持有人的服务</w:t>
      </w:r>
      <w:bookmarkEnd w:id="212"/>
      <w:bookmarkEnd w:id="213"/>
    </w:p>
    <w:p w:rsidR="007F7ABA" w:rsidRPr="007F7ABA" w:rsidRDefault="007F7ABA">
      <w:pPr>
        <w:pStyle w:val="a3"/>
        <w:spacing w:before="0" w:beforeAutospacing="0" w:after="0" w:afterAutospacing="0" w:line="360" w:lineRule="auto"/>
        <w:ind w:firstLine="420"/>
        <w:divId w:val="1798448453"/>
        <w:rPr>
          <w:sz w:val="21"/>
          <w:szCs w:val="21"/>
        </w:rPr>
      </w:pPr>
      <w:bookmarkStart w:id="214" w:name="chapter_level1_23_75_section_1"/>
      <w:bookmarkEnd w:id="214"/>
      <w:r w:rsidRPr="007F7ABA">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和修改服务项目。主要服务内容如下：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Style w:val="a4"/>
          <w:rFonts w:hint="eastAsia"/>
          <w:sz w:val="21"/>
          <w:szCs w:val="21"/>
        </w:rPr>
        <w:t>一、基金份额持有人交易资料的寄送服务</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1、交易确认单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2、电子对账单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每月结束后，基金管理人向所有订阅电子邮件对账单的投资者发送电子邮件对账单。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Style w:val="a4"/>
          <w:rFonts w:hint="eastAsia"/>
          <w:sz w:val="21"/>
          <w:szCs w:val="21"/>
        </w:rPr>
        <w:t>二、网上理财服务</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通过基金管理人网站，投资者可获得如下服务：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1、自助开户交易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2、查询服务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投资者可以通过基金管理人网站查询所持有基金的基金份额、交易记录等信息，同时可以修改基金账户信息等基本资料。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3、信息资讯服务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lastRenderedPageBreak/>
        <w:t xml:space="preserve">投资者可以利用基金管理人网站获取基金和基金管理人各类信息，包括基金法律文件、基金管理人最新动态、热点问题等。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4、在线客服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投资者可以通过基金管理人网站首页“在线客服”功能进行在线咨询。也可以在“您问我答”栏目中，直接提出有关本基金的问题和建议。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Style w:val="a4"/>
          <w:rFonts w:hint="eastAsia"/>
          <w:sz w:val="21"/>
          <w:szCs w:val="21"/>
        </w:rPr>
        <w:t>三、短信服务</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 xml:space="preserve">基金管理人向订制短信服务的基金份额持有人提供相应短信服务。 </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Style w:val="a4"/>
          <w:rFonts w:hint="eastAsia"/>
          <w:sz w:val="21"/>
          <w:szCs w:val="21"/>
        </w:rPr>
        <w:t>四、电子邮件服务</w:t>
      </w:r>
    </w:p>
    <w:p w:rsidR="007F7ABA" w:rsidRPr="007F7ABA" w:rsidRDefault="007F7ABA">
      <w:pPr>
        <w:pStyle w:val="a3"/>
        <w:spacing w:before="0" w:beforeAutospacing="0" w:after="0" w:afterAutospacing="0" w:line="360" w:lineRule="auto"/>
        <w:ind w:firstLine="420"/>
        <w:divId w:val="1798448453"/>
        <w:rPr>
          <w:sz w:val="21"/>
          <w:szCs w:val="21"/>
        </w:rPr>
      </w:pPr>
      <w:r w:rsidRPr="007F7ABA">
        <w:rPr>
          <w:rFonts w:hint="eastAsia"/>
          <w:sz w:val="21"/>
          <w:szCs w:val="21"/>
        </w:rPr>
        <w:t>基金管理人为投资者提供电子邮件方式的业务咨询、投诉受理、基金份额净值查询等服</w:t>
      </w:r>
      <w:bookmarkStart w:id="215" w:name="chapter_level1_23_75_section_1_end"/>
      <w:bookmarkEnd w:id="215"/>
      <w:r w:rsidRPr="007F7ABA">
        <w:rPr>
          <w:rFonts w:hint="eastAsia"/>
          <w:sz w:val="21"/>
          <w:szCs w:val="21"/>
        </w:rPr>
        <w:t xml:space="preserve">务。 </w:t>
      </w:r>
    </w:p>
    <w:p w:rsidR="007F7ABA" w:rsidRPr="007F7ABA" w:rsidRDefault="007F7ABA">
      <w:pPr>
        <w:pStyle w:val="a3"/>
        <w:spacing w:before="0" w:beforeAutospacing="0" w:after="0" w:afterAutospacing="0" w:line="360" w:lineRule="auto"/>
        <w:ind w:firstLine="420"/>
        <w:divId w:val="702945724"/>
        <w:rPr>
          <w:sz w:val="21"/>
          <w:szCs w:val="21"/>
        </w:rPr>
      </w:pPr>
      <w:bookmarkStart w:id="216" w:name="chapter_level1_23_75_section_2"/>
      <w:bookmarkEnd w:id="216"/>
      <w:r w:rsidRPr="007F7ABA">
        <w:rPr>
          <w:rStyle w:val="a4"/>
          <w:rFonts w:hint="eastAsia"/>
          <w:sz w:val="21"/>
          <w:szCs w:val="21"/>
        </w:rPr>
        <w:t>五、手机理财服务</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Style w:val="a4"/>
          <w:rFonts w:hint="eastAsia"/>
          <w:sz w:val="21"/>
          <w:szCs w:val="21"/>
        </w:rPr>
        <w:t>六、信息订阅服务</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投资者可以通过基金管理人网站、客服中心提交信息订制的申请，基金管理人将以电子邮件、手机短信的形式定期为投资者发送所订制的信息。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Style w:val="a4"/>
          <w:rFonts w:hint="eastAsia"/>
          <w:sz w:val="21"/>
          <w:szCs w:val="21"/>
        </w:rPr>
        <w:t>七、电话理财服务</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投资者拨打博时一线通：95105568（免长途话费）可享有投资理财交易的一站式综合服务：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3、人工电话服务：投资者可以获得业务咨询、信息查询、资料修改、投诉受理、信息订制、账户诊断等服务。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4、电话留言服务：非人工服务时间或线路繁忙时，投资者可进行电话留言。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Style w:val="a4"/>
          <w:rFonts w:hint="eastAsia"/>
          <w:sz w:val="21"/>
          <w:szCs w:val="21"/>
        </w:rPr>
        <w:lastRenderedPageBreak/>
        <w:t>八、基金管理人联系方式</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公司网址：www.bosera.com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电子信箱：</w:t>
      </w:r>
      <w:hyperlink r:id="rId7" w:history="1">
        <w:r w:rsidRPr="007F7ABA">
          <w:rPr>
            <w:rStyle w:val="a5"/>
            <w:rFonts w:hint="eastAsia"/>
            <w:sz w:val="21"/>
            <w:szCs w:val="21"/>
          </w:rPr>
          <w:t>service@bosera.com</w:t>
        </w:r>
      </w:hyperlink>
    </w:p>
    <w:p w:rsidR="007F7ABA" w:rsidRPr="007F7ABA" w:rsidRDefault="007F7ABA">
      <w:pPr>
        <w:pStyle w:val="a3"/>
        <w:spacing w:before="0" w:beforeAutospacing="0" w:after="0" w:afterAutospacing="0" w:line="360" w:lineRule="auto"/>
        <w:ind w:firstLine="420"/>
        <w:divId w:val="702945724"/>
        <w:rPr>
          <w:sz w:val="21"/>
          <w:szCs w:val="21"/>
        </w:rPr>
      </w:pPr>
      <w:r w:rsidRPr="007F7ABA">
        <w:rPr>
          <w:rFonts w:hint="eastAsia"/>
          <w:sz w:val="21"/>
          <w:szCs w:val="21"/>
        </w:rPr>
        <w:t xml:space="preserve">博时一线通客服电话：95105568（免长途话费） </w:t>
      </w:r>
    </w:p>
    <w:p w:rsidR="007F7ABA" w:rsidRPr="007F7ABA" w:rsidRDefault="007F7ABA">
      <w:pPr>
        <w:pStyle w:val="a3"/>
        <w:spacing w:before="0" w:beforeAutospacing="0" w:after="0" w:afterAutospacing="0" w:line="360" w:lineRule="auto"/>
        <w:ind w:firstLine="420"/>
        <w:divId w:val="702945724"/>
        <w:rPr>
          <w:sz w:val="21"/>
          <w:szCs w:val="21"/>
        </w:rPr>
      </w:pPr>
      <w:r w:rsidRPr="007F7ABA">
        <w:rPr>
          <w:rStyle w:val="a4"/>
          <w:rFonts w:hint="eastAsia"/>
          <w:sz w:val="21"/>
          <w:szCs w:val="21"/>
        </w:rPr>
        <w:t>九、如本招募说明书存在任何您/贵机构无法理解的内容，请通过上述方式联系基金管</w:t>
      </w:r>
      <w:bookmarkStart w:id="217" w:name="chapter_level1_23_75_section_2_end"/>
      <w:bookmarkEnd w:id="217"/>
      <w:r w:rsidRPr="007F7ABA">
        <w:rPr>
          <w:rStyle w:val="a4"/>
          <w:rFonts w:hint="eastAsia"/>
          <w:sz w:val="21"/>
          <w:szCs w:val="21"/>
        </w:rPr>
        <w:t>理人。请确保投资前，您/贵机构已经全面理解了本招募说明书。</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218" w:name="chapter_level1_24_3499"/>
      <w:bookmarkStart w:id="219" w:name="_Toc50552695"/>
      <w:r w:rsidRPr="007F7ABA">
        <w:rPr>
          <w:rFonts w:ascii="宋体" w:eastAsia="宋体" w:hAnsi="宋体" w:hint="eastAsia"/>
          <w:sz w:val="30"/>
        </w:rPr>
        <w:lastRenderedPageBreak/>
        <w:t>第二十一部分 其他应披露的事项</w:t>
      </w:r>
      <w:bookmarkEnd w:id="218"/>
      <w:bookmarkEnd w:id="219"/>
    </w:p>
    <w:p w:rsidR="00F65F8E" w:rsidRPr="007F7ABA" w:rsidRDefault="00F65F8E" w:rsidP="00F65F8E">
      <w:pPr>
        <w:pStyle w:val="a3"/>
        <w:spacing w:before="0" w:beforeAutospacing="0" w:after="0" w:afterAutospacing="0" w:line="360" w:lineRule="auto"/>
        <w:ind w:firstLine="420"/>
        <w:divId w:val="529074154"/>
        <w:rPr>
          <w:sz w:val="21"/>
          <w:szCs w:val="21"/>
        </w:rPr>
      </w:pPr>
      <w:bookmarkStart w:id="220" w:name="chapter_level1_24_3499_section_1"/>
      <w:bookmarkStart w:id="221" w:name="field_0_bsrevealinfo_1_start"/>
      <w:bookmarkEnd w:id="220"/>
      <w:bookmarkEnd w:id="221"/>
      <w:r w:rsidRPr="007F7ABA">
        <w:rPr>
          <w:rFonts w:hint="eastAsia"/>
          <w:sz w:val="21"/>
          <w:szCs w:val="21"/>
        </w:rPr>
        <w:t xml:space="preserve">（一）、 2020年08月31日，我公司公告了《博时新兴消费主题混合型证券投资基金2020年中期报告》；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（二）、 2020年08月27日，我公司公告了《博时新兴消费主题混合型证券投资基金基金产品资料概要更新》；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（四）、 2020年07月23日，我公司公告了《博时基金管理有限公司关于暂停使用中国农业银行非快捷支付服务办理直销网上交易部分业务的公告》；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（五）、 2020年07月21日，我公司公告了《博时新兴消费主题混合型证券投资基金2020年第2季度报告》；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（六）、 2020年07月09日，我公司公告了《博时基金管理有限公司关于暂停使用上海银联提供的光大银行通道办理直销网上交易部分业务的公告》；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（八）、 2020年06月01日，我公司公告了《关于博时旗下部分基金参加招商银行申购及定投业务费率优惠活动的公告》；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（九）、 2020年04月22日，我公司公告了《博时新兴消费主题混合型证券投资基金2020年第1季度报告》；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（十）、 2020年04月17日，我公司公告了《博时基金管理有限公司关于高级管理人员变更的公告》；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（十一）、 2020年04月10日，我公司公告了《博时新兴消费主题混合型证券投资基金暂停大额申购、转换转入、定期定额投资业务的公告》；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（十二）、 2020年03月27日，我公司公告了《博时新兴消费主题混合型证券投资基金2019年年度报告》；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 xml:space="preserve">（十三）、 2020年01月28日，我公司公告了《博时基金管理有限公司关于2020年春节假期延长期间暂停办理申购赎回等业务的公告》；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lastRenderedPageBreak/>
        <w:t xml:space="preserve">（十四）、 2020年01月17日，我公司公告了《博时新兴消费主题混合型证券投资基金2019年第4季度报告》； </w:t>
      </w:r>
    </w:p>
    <w:p w:rsidR="00F65F8E" w:rsidRPr="007F7ABA" w:rsidRDefault="00F65F8E" w:rsidP="00F65F8E">
      <w:pPr>
        <w:pStyle w:val="a3"/>
        <w:spacing w:before="0" w:beforeAutospacing="0" w:after="0" w:afterAutospacing="0" w:line="360" w:lineRule="auto"/>
        <w:ind w:firstLine="420"/>
        <w:divId w:val="529074154"/>
        <w:rPr>
          <w:sz w:val="21"/>
          <w:szCs w:val="21"/>
        </w:rPr>
      </w:pPr>
      <w:r w:rsidRPr="007F7ABA">
        <w:rPr>
          <w:rFonts w:hint="eastAsia"/>
          <w:sz w:val="21"/>
          <w:szCs w:val="21"/>
        </w:rPr>
        <w:t>（十五）、 2019年12月31日，我公司公告了《博时新兴消费主题混合型证券投资基金基金合同》、《博时新兴消费主题混合型证券投资基金更新招募说明书（摘要）》、</w:t>
      </w:r>
      <w:proofErr w:type="gramStart"/>
      <w:r w:rsidRPr="007F7ABA">
        <w:rPr>
          <w:rFonts w:hint="eastAsia"/>
          <w:sz w:val="21"/>
          <w:szCs w:val="21"/>
        </w:rPr>
        <w:t>《</w:t>
      </w:r>
      <w:proofErr w:type="gramEnd"/>
      <w:r w:rsidRPr="007F7ABA">
        <w:rPr>
          <w:rFonts w:hint="eastAsia"/>
          <w:sz w:val="21"/>
          <w:szCs w:val="21"/>
        </w:rPr>
        <w:t>博时基金管理有限公司根据</w:t>
      </w:r>
      <w:proofErr w:type="gramStart"/>
      <w:r w:rsidRPr="007F7ABA">
        <w:rPr>
          <w:rFonts w:hint="eastAsia"/>
          <w:sz w:val="21"/>
          <w:szCs w:val="21"/>
        </w:rPr>
        <w:t>《</w:t>
      </w:r>
      <w:proofErr w:type="gramEnd"/>
      <w:r w:rsidRPr="007F7ABA">
        <w:rPr>
          <w:rFonts w:hint="eastAsia"/>
          <w:sz w:val="21"/>
          <w:szCs w:val="21"/>
        </w:rPr>
        <w:t>公开募集证券投资基金信息披露管理办法</w:t>
      </w:r>
      <w:proofErr w:type="gramStart"/>
      <w:r w:rsidRPr="007F7ABA">
        <w:rPr>
          <w:rFonts w:hint="eastAsia"/>
          <w:sz w:val="21"/>
          <w:szCs w:val="21"/>
        </w:rPr>
        <w:t>》</w:t>
      </w:r>
      <w:proofErr w:type="gramEnd"/>
      <w:r w:rsidRPr="007F7ABA">
        <w:rPr>
          <w:rFonts w:hint="eastAsia"/>
          <w:sz w:val="21"/>
          <w:szCs w:val="21"/>
        </w:rPr>
        <w:t>修改旗下博时新兴消费主题混合型证券投资基金法律文件的公告</w:t>
      </w:r>
      <w:proofErr w:type="gramStart"/>
      <w:r w:rsidRPr="007F7ABA">
        <w:rPr>
          <w:rFonts w:hint="eastAsia"/>
          <w:sz w:val="21"/>
          <w:szCs w:val="21"/>
        </w:rPr>
        <w:t>》</w:t>
      </w:r>
      <w:proofErr w:type="gramEnd"/>
      <w:r w:rsidRPr="007F7ABA">
        <w:rPr>
          <w:rFonts w:hint="eastAsia"/>
          <w:sz w:val="21"/>
          <w:szCs w:val="21"/>
        </w:rPr>
        <w:t xml:space="preserve">、《博时新兴消费主题混合型证券投资基金托管协议》。  </w:t>
      </w:r>
    </w:p>
    <w:p w:rsidR="007F7ABA" w:rsidRPr="007F7ABA" w:rsidRDefault="007F7ABA">
      <w:pPr>
        <w:widowControl/>
        <w:jc w:val="left"/>
        <w:rPr>
          <w:rFonts w:ascii="宋体" w:eastAsia="宋体" w:hAnsi="宋体"/>
        </w:rPr>
      </w:pPr>
      <w:bookmarkStart w:id="222" w:name="field_0_bsrevealinfo_1_end"/>
      <w:bookmarkStart w:id="223" w:name="_GoBack"/>
      <w:bookmarkEnd w:id="222"/>
      <w:bookmarkEnd w:id="223"/>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224" w:name="chapter_level1_25_77"/>
      <w:bookmarkStart w:id="225" w:name="_Toc50552696"/>
      <w:r w:rsidRPr="007F7ABA">
        <w:rPr>
          <w:rFonts w:ascii="宋体" w:eastAsia="宋体" w:hAnsi="宋体" w:hint="eastAsia"/>
          <w:sz w:val="30"/>
        </w:rPr>
        <w:lastRenderedPageBreak/>
        <w:t>第二十二部分  招募说明书存放及查阅方式</w:t>
      </w:r>
      <w:bookmarkEnd w:id="224"/>
      <w:bookmarkEnd w:id="225"/>
    </w:p>
    <w:p w:rsidR="007F7ABA" w:rsidRPr="007F7ABA" w:rsidRDefault="007F7ABA">
      <w:pPr>
        <w:pStyle w:val="a3"/>
        <w:spacing w:before="0" w:beforeAutospacing="0" w:after="0" w:afterAutospacing="0" w:line="360" w:lineRule="auto"/>
        <w:ind w:firstLine="420"/>
        <w:divId w:val="840657754"/>
        <w:rPr>
          <w:sz w:val="21"/>
          <w:szCs w:val="21"/>
        </w:rPr>
      </w:pPr>
      <w:bookmarkStart w:id="226" w:name="chapter_level1_25_77_section_1"/>
      <w:bookmarkEnd w:id="226"/>
      <w:r w:rsidRPr="007F7ABA">
        <w:rPr>
          <w:rFonts w:hint="eastAsia"/>
          <w:sz w:val="21"/>
          <w:szCs w:val="21"/>
        </w:rPr>
        <w:t xml:space="preserve">依法必须披露的信息发布后，基金管理人、基金托管人应当按照相关法律法规规定将信息置备于公司住所，供社会公众查阅、复制；投资人在支付工本费后，可在合理时间内取得上述文件复制件或复印件。对投资人按此种方式所获得的文件及其复印件，基金管理人保证文本的内容与所公告的内容完全一致。  </w:t>
      </w:r>
    </w:p>
    <w:p w:rsidR="007F7ABA" w:rsidRPr="007F7ABA" w:rsidRDefault="007F7ABA">
      <w:pPr>
        <w:pStyle w:val="a3"/>
        <w:spacing w:before="0" w:beforeAutospacing="0" w:after="0" w:afterAutospacing="0" w:line="360" w:lineRule="auto"/>
        <w:ind w:firstLine="420"/>
        <w:divId w:val="840657754"/>
        <w:rPr>
          <w:sz w:val="21"/>
          <w:szCs w:val="21"/>
        </w:rPr>
      </w:pPr>
      <w:bookmarkStart w:id="227" w:name="chapter_level1_25_77_section_1_end"/>
      <w:bookmarkEnd w:id="227"/>
      <w:r w:rsidRPr="007F7ABA">
        <w:rPr>
          <w:rFonts w:hint="eastAsia"/>
          <w:sz w:val="21"/>
          <w:szCs w:val="21"/>
        </w:rPr>
        <w:t xml:space="preserve">投资人还可以直接登录基金管理人的网站（www.bosera.com）查阅和下载招募说明书。 </w:t>
      </w:r>
    </w:p>
    <w:p w:rsidR="007F7ABA" w:rsidRPr="007F7ABA" w:rsidRDefault="007F7ABA">
      <w:pPr>
        <w:widowControl/>
        <w:jc w:val="left"/>
        <w:rPr>
          <w:rFonts w:ascii="宋体" w:eastAsia="宋体" w:hAnsi="宋体"/>
        </w:rPr>
      </w:pPr>
      <w:r w:rsidRPr="007F7ABA">
        <w:rPr>
          <w:rFonts w:ascii="宋体" w:eastAsia="宋体" w:hAnsi="宋体"/>
        </w:rPr>
        <w:br w:type="page"/>
      </w:r>
    </w:p>
    <w:p w:rsidR="007F7ABA" w:rsidRPr="007F7ABA" w:rsidRDefault="007F7ABA" w:rsidP="007F7ABA">
      <w:pPr>
        <w:pStyle w:val="2"/>
        <w:jc w:val="center"/>
        <w:rPr>
          <w:rFonts w:ascii="宋体" w:eastAsia="宋体" w:hAnsi="宋体"/>
          <w:sz w:val="30"/>
        </w:rPr>
      </w:pPr>
      <w:bookmarkStart w:id="228" w:name="chapter_level1_26_332"/>
      <w:bookmarkStart w:id="229" w:name="_Toc50552697"/>
      <w:r w:rsidRPr="007F7ABA">
        <w:rPr>
          <w:rFonts w:ascii="宋体" w:eastAsia="宋体" w:hAnsi="宋体" w:hint="eastAsia"/>
          <w:sz w:val="30"/>
        </w:rPr>
        <w:lastRenderedPageBreak/>
        <w:t>第二十三部分  备查文件</w:t>
      </w:r>
      <w:bookmarkEnd w:id="228"/>
      <w:bookmarkEnd w:id="229"/>
    </w:p>
    <w:p w:rsidR="007F7ABA" w:rsidRPr="007F7ABA" w:rsidRDefault="007F7ABA">
      <w:pPr>
        <w:pStyle w:val="a3"/>
        <w:spacing w:before="0" w:beforeAutospacing="0" w:after="0" w:afterAutospacing="0" w:line="360" w:lineRule="auto"/>
        <w:ind w:firstLine="420"/>
        <w:divId w:val="303856979"/>
        <w:rPr>
          <w:sz w:val="21"/>
          <w:szCs w:val="21"/>
        </w:rPr>
      </w:pPr>
      <w:bookmarkStart w:id="230" w:name="chapter_level1_26_332_section_1"/>
      <w:bookmarkEnd w:id="230"/>
      <w:r w:rsidRPr="007F7ABA">
        <w:rPr>
          <w:rFonts w:hint="eastAsia"/>
          <w:sz w:val="21"/>
          <w:szCs w:val="21"/>
        </w:rPr>
        <w:t xml:space="preserve">以下备查文件存放在基金管理人的办公场所，在办公时间可供免费查阅。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（一）中国证监会准予</w:t>
      </w:r>
      <w:bookmarkStart w:id="231" w:name="field_49_productfullname_11"/>
      <w:r w:rsidR="00D81F6A">
        <w:rPr>
          <w:rFonts w:hint="eastAsia"/>
          <w:sz w:val="21"/>
          <w:szCs w:val="21"/>
        </w:rPr>
        <w:t>博时新兴消费主题混合型证券投资基金</w:t>
      </w:r>
      <w:bookmarkEnd w:id="231"/>
      <w:r w:rsidRPr="007F7ABA">
        <w:rPr>
          <w:rFonts w:hint="eastAsia"/>
          <w:sz w:val="21"/>
          <w:szCs w:val="21"/>
        </w:rPr>
        <w:t xml:space="preserve">募集注册的文件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（二）《</w:t>
      </w:r>
      <w:bookmarkStart w:id="232" w:name="field_49_productfullname_12"/>
      <w:r w:rsidR="00D81F6A">
        <w:rPr>
          <w:rFonts w:hint="eastAsia"/>
          <w:sz w:val="21"/>
          <w:szCs w:val="21"/>
        </w:rPr>
        <w:t>博时新兴消费主题混合型证券投资基金</w:t>
      </w:r>
      <w:bookmarkEnd w:id="232"/>
      <w:r w:rsidRPr="007F7ABA">
        <w:rPr>
          <w:rFonts w:hint="eastAsia"/>
          <w:sz w:val="21"/>
          <w:szCs w:val="21"/>
        </w:rPr>
        <w:t xml:space="preserve">基金合同》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（三）《</w:t>
      </w:r>
      <w:bookmarkStart w:id="233" w:name="field_49_productfullname_13"/>
      <w:r w:rsidR="00D81F6A">
        <w:rPr>
          <w:rFonts w:hint="eastAsia"/>
          <w:sz w:val="21"/>
          <w:szCs w:val="21"/>
        </w:rPr>
        <w:t>博时新兴消费主题混合型证券投资基金</w:t>
      </w:r>
      <w:bookmarkEnd w:id="233"/>
      <w:r w:rsidRPr="007F7ABA">
        <w:rPr>
          <w:rFonts w:hint="eastAsia"/>
          <w:sz w:val="21"/>
          <w:szCs w:val="21"/>
        </w:rPr>
        <w:t xml:space="preserve">托管协议》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 xml:space="preserve">（四）基金管理人业务资格批件、营业执照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 xml:space="preserve">（五）基金托管人业务资格批件、营业执照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（六）关于申请募集</w:t>
      </w:r>
      <w:bookmarkStart w:id="234" w:name="field_49_productfullname_14"/>
      <w:r w:rsidR="00D81F6A">
        <w:rPr>
          <w:rFonts w:hint="eastAsia"/>
          <w:sz w:val="21"/>
          <w:szCs w:val="21"/>
        </w:rPr>
        <w:t>博时新兴消费主题混合型证券投资基金</w:t>
      </w:r>
      <w:bookmarkEnd w:id="234"/>
      <w:r w:rsidRPr="007F7ABA">
        <w:rPr>
          <w:rFonts w:hint="eastAsia"/>
          <w:sz w:val="21"/>
          <w:szCs w:val="21"/>
        </w:rPr>
        <w:t xml:space="preserve">的法律意见书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 xml:space="preserve">（七）中国证监会要求的其他文件 </w:t>
      </w:r>
    </w:p>
    <w:p w:rsidR="007F7ABA" w:rsidRPr="007F7ABA" w:rsidRDefault="007F7ABA">
      <w:pPr>
        <w:pStyle w:val="a3"/>
        <w:spacing w:before="0" w:beforeAutospacing="0" w:after="0" w:afterAutospacing="0" w:line="360" w:lineRule="auto"/>
        <w:ind w:firstLine="420"/>
        <w:divId w:val="303856979"/>
        <w:rPr>
          <w:sz w:val="21"/>
          <w:szCs w:val="21"/>
        </w:rPr>
      </w:pPr>
      <w:r w:rsidRPr="007F7ABA">
        <w:rPr>
          <w:rFonts w:hint="eastAsia"/>
          <w:sz w:val="21"/>
          <w:szCs w:val="21"/>
        </w:rPr>
        <w:t xml:space="preserve">查阅方式：投资者可在营业时间免费查阅，也可按工本费购买复印件。 </w:t>
      </w:r>
    </w:p>
    <w:p w:rsidR="007F7ABA" w:rsidRPr="007F7ABA" w:rsidRDefault="007F7ABA">
      <w:pPr>
        <w:pStyle w:val="a3"/>
        <w:spacing w:before="0" w:beforeAutospacing="0" w:after="0" w:afterAutospacing="0" w:line="360" w:lineRule="auto"/>
        <w:ind w:firstLine="420"/>
        <w:divId w:val="303856979"/>
        <w:rPr>
          <w:sz w:val="21"/>
          <w:szCs w:val="21"/>
        </w:rPr>
      </w:pPr>
    </w:p>
    <w:p w:rsidR="007F7ABA" w:rsidRPr="007F7ABA" w:rsidRDefault="007F7ABA">
      <w:pPr>
        <w:pStyle w:val="a3"/>
        <w:spacing w:before="0" w:beforeAutospacing="0" w:after="0" w:afterAutospacing="0" w:line="360" w:lineRule="auto"/>
        <w:ind w:firstLine="420"/>
        <w:divId w:val="303856979"/>
        <w:rPr>
          <w:sz w:val="21"/>
          <w:szCs w:val="21"/>
        </w:rPr>
      </w:pPr>
    </w:p>
    <w:p w:rsidR="007F7ABA" w:rsidRPr="007F7ABA" w:rsidRDefault="007F7ABA">
      <w:pPr>
        <w:pStyle w:val="a3"/>
        <w:spacing w:before="0" w:beforeAutospacing="0" w:after="0" w:afterAutospacing="0" w:line="360" w:lineRule="auto"/>
        <w:ind w:firstLine="420"/>
        <w:divId w:val="303856979"/>
        <w:rPr>
          <w:sz w:val="21"/>
          <w:szCs w:val="21"/>
        </w:rPr>
      </w:pPr>
    </w:p>
    <w:p w:rsidR="007F7ABA" w:rsidRPr="007F7ABA" w:rsidRDefault="00D81F6A">
      <w:pPr>
        <w:pStyle w:val="a3"/>
        <w:spacing w:before="0" w:beforeAutospacing="0" w:after="0" w:afterAutospacing="0" w:line="360" w:lineRule="auto"/>
        <w:ind w:firstLine="420"/>
        <w:jc w:val="right"/>
        <w:divId w:val="303856979"/>
        <w:rPr>
          <w:sz w:val="21"/>
          <w:szCs w:val="21"/>
        </w:rPr>
      </w:pPr>
      <w:bookmarkStart w:id="235" w:name="field_49_managerorgfullname_9"/>
      <w:r>
        <w:rPr>
          <w:rFonts w:hint="eastAsia"/>
          <w:sz w:val="21"/>
          <w:szCs w:val="21"/>
        </w:rPr>
        <w:t>博时基金管理有限公司</w:t>
      </w:r>
      <w:bookmarkEnd w:id="235"/>
      <w:r w:rsidR="007F7ABA" w:rsidRPr="007F7ABA">
        <w:rPr>
          <w:rFonts w:hint="eastAsia"/>
          <w:sz w:val="21"/>
          <w:szCs w:val="21"/>
        </w:rPr>
        <w:t xml:space="preserve">  </w:t>
      </w:r>
    </w:p>
    <w:p w:rsidR="007F7ABA" w:rsidRPr="007F7ABA" w:rsidRDefault="008434B0">
      <w:pPr>
        <w:pStyle w:val="a3"/>
        <w:spacing w:before="0" w:beforeAutospacing="0" w:after="0" w:afterAutospacing="0" w:line="360" w:lineRule="auto"/>
        <w:ind w:firstLine="420"/>
        <w:jc w:val="right"/>
        <w:divId w:val="303856979"/>
        <w:rPr>
          <w:sz w:val="21"/>
          <w:szCs w:val="21"/>
        </w:rPr>
      </w:pPr>
      <w:bookmarkStart w:id="236" w:name="field_0_commitmenttime_1"/>
      <w:r>
        <w:rPr>
          <w:sz w:val="21"/>
          <w:szCs w:val="21"/>
        </w:rPr>
        <w:t>2020年</w:t>
      </w:r>
      <w:r>
        <w:rPr>
          <w:rFonts w:hint="eastAsia"/>
          <w:sz w:val="21"/>
          <w:szCs w:val="21"/>
        </w:rPr>
        <w:t>10</w:t>
      </w:r>
      <w:r w:rsidR="00D81F6A">
        <w:rPr>
          <w:sz w:val="21"/>
          <w:szCs w:val="21"/>
        </w:rPr>
        <w:t>月</w:t>
      </w:r>
      <w:r>
        <w:rPr>
          <w:rFonts w:hint="eastAsia"/>
          <w:sz w:val="21"/>
          <w:szCs w:val="21"/>
        </w:rPr>
        <w:t>14</w:t>
      </w:r>
      <w:r w:rsidR="00D81F6A">
        <w:rPr>
          <w:sz w:val="21"/>
          <w:szCs w:val="21"/>
        </w:rPr>
        <w:t>日</w:t>
      </w:r>
      <w:bookmarkEnd w:id="236"/>
      <w:r w:rsidR="007F7ABA" w:rsidRPr="007F7ABA">
        <w:rPr>
          <w:rFonts w:hint="eastAsia"/>
          <w:sz w:val="21"/>
          <w:szCs w:val="21"/>
        </w:rPr>
        <w:t xml:space="preserve">  </w:t>
      </w:r>
    </w:p>
    <w:p w:rsidR="007F7ABA" w:rsidRPr="007F7ABA" w:rsidRDefault="007F7ABA">
      <w:pPr>
        <w:pStyle w:val="a3"/>
        <w:spacing w:before="0" w:beforeAutospacing="0" w:after="0" w:afterAutospacing="0" w:line="360" w:lineRule="auto"/>
        <w:ind w:firstLine="420"/>
        <w:divId w:val="303856979"/>
        <w:rPr>
          <w:sz w:val="21"/>
          <w:szCs w:val="21"/>
        </w:rPr>
      </w:pPr>
      <w:bookmarkStart w:id="237" w:name="chapter_level1_26_332_section_1_end"/>
      <w:bookmarkEnd w:id="237"/>
    </w:p>
    <w:p w:rsidR="007F7ABA" w:rsidRPr="007F7ABA" w:rsidRDefault="007F7ABA" w:rsidP="007F7ABA">
      <w:pPr>
        <w:rPr>
          <w:rFonts w:ascii="宋体" w:eastAsia="宋体" w:hAnsi="宋体"/>
        </w:rPr>
      </w:pPr>
      <w:bookmarkStart w:id="238" w:name="end"/>
      <w:bookmarkEnd w:id="238"/>
    </w:p>
    <w:sectPr w:rsidR="007F7ABA" w:rsidRPr="007F7ABA" w:rsidSect="007F7ABA">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7D" w:rsidRDefault="001C407D" w:rsidP="007F7ABA">
      <w:r>
        <w:separator/>
      </w:r>
    </w:p>
  </w:endnote>
  <w:endnote w:type="continuationSeparator" w:id="0">
    <w:p w:rsidR="001C407D" w:rsidRDefault="001C407D" w:rsidP="007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BA" w:rsidRPr="007F7ABA" w:rsidRDefault="007F7ABA" w:rsidP="007F7ABA">
    <w:pPr>
      <w:pStyle w:val="a7"/>
      <w:jc w:val="center"/>
    </w:pPr>
    <w:r w:rsidRPr="007F7ABA">
      <w:rPr>
        <w:rFonts w:hint="eastAsia"/>
      </w:rPr>
      <w:t>第</w:t>
    </w:r>
    <w:r w:rsidRPr="007F7ABA">
      <w:fldChar w:fldCharType="begin"/>
    </w:r>
    <w:r w:rsidRPr="007F7ABA">
      <w:instrText xml:space="preserve"> </w:instrText>
    </w:r>
    <w:r w:rsidRPr="007F7ABA">
      <w:rPr>
        <w:rFonts w:hint="eastAsia"/>
      </w:rPr>
      <w:instrText>Page \* MERGEFORMAT</w:instrText>
    </w:r>
    <w:r w:rsidRPr="007F7ABA">
      <w:instrText xml:space="preserve"> </w:instrText>
    </w:r>
    <w:r w:rsidRPr="007F7ABA">
      <w:fldChar w:fldCharType="separate"/>
    </w:r>
    <w:r w:rsidR="00F65F8E">
      <w:rPr>
        <w:noProof/>
      </w:rPr>
      <w:t>139</w:t>
    </w:r>
    <w:r w:rsidRPr="007F7ABA">
      <w:fldChar w:fldCharType="end"/>
    </w:r>
    <w:r w:rsidRPr="007F7ABA">
      <w:rPr>
        <w:rFonts w:hint="eastAsia"/>
      </w:rPr>
      <w:t>页</w:t>
    </w:r>
    <w:r w:rsidRPr="007F7ABA">
      <w:rPr>
        <w:rFonts w:hint="eastAsia"/>
      </w:rPr>
      <w:t xml:space="preserve"> </w:t>
    </w:r>
    <w:r w:rsidRPr="007F7ABA">
      <w:rPr>
        <w:rFonts w:hint="eastAsia"/>
      </w:rPr>
      <w:t>共</w:t>
    </w:r>
    <w:r w:rsidR="00D7154B">
      <w:rPr>
        <w:noProof/>
      </w:rPr>
      <w:fldChar w:fldCharType="begin"/>
    </w:r>
    <w:r w:rsidR="00D7154B">
      <w:rPr>
        <w:noProof/>
      </w:rPr>
      <w:instrText xml:space="preserve"> NumPages \* MERGEFORMAT </w:instrText>
    </w:r>
    <w:r w:rsidR="00D7154B">
      <w:rPr>
        <w:noProof/>
      </w:rPr>
      <w:fldChar w:fldCharType="separate"/>
    </w:r>
    <w:r w:rsidR="00F65F8E">
      <w:rPr>
        <w:noProof/>
      </w:rPr>
      <w:t>141</w:t>
    </w:r>
    <w:r w:rsidR="00D7154B">
      <w:rPr>
        <w:noProof/>
      </w:rPr>
      <w:fldChar w:fldCharType="end"/>
    </w:r>
    <w:r w:rsidRPr="007F7ABA">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7D" w:rsidRDefault="001C407D" w:rsidP="007F7ABA">
      <w:r>
        <w:separator/>
      </w:r>
    </w:p>
  </w:footnote>
  <w:footnote w:type="continuationSeparator" w:id="0">
    <w:p w:rsidR="001C407D" w:rsidRDefault="001C407D" w:rsidP="007F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BA" w:rsidRDefault="007F7ABA" w:rsidP="007F7ABA">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7F7ABA" w:rsidRPr="007F7ABA" w:rsidRDefault="007F7ABA" w:rsidP="007F7ABA">
    <w:pPr>
      <w:pStyle w:val="a6"/>
      <w:jc w:val="right"/>
    </w:pPr>
    <w:r w:rsidRPr="007F7ABA">
      <w:rPr>
        <w:rFonts w:hint="eastAsia"/>
      </w:rPr>
      <w:t>博时新兴消费主题混合型证券投资基金更新招募说明书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BA"/>
    <w:rsid w:val="001C407D"/>
    <w:rsid w:val="00261DC6"/>
    <w:rsid w:val="00317449"/>
    <w:rsid w:val="00365745"/>
    <w:rsid w:val="004410A8"/>
    <w:rsid w:val="004C0659"/>
    <w:rsid w:val="005B213C"/>
    <w:rsid w:val="007152B7"/>
    <w:rsid w:val="00740988"/>
    <w:rsid w:val="007C50C9"/>
    <w:rsid w:val="007F7ABA"/>
    <w:rsid w:val="008434B0"/>
    <w:rsid w:val="008474F5"/>
    <w:rsid w:val="009F7A57"/>
    <w:rsid w:val="00A25640"/>
    <w:rsid w:val="00C236CC"/>
    <w:rsid w:val="00CE1310"/>
    <w:rsid w:val="00D157F0"/>
    <w:rsid w:val="00D7154B"/>
    <w:rsid w:val="00D81F6A"/>
    <w:rsid w:val="00F65F8E"/>
    <w:rsid w:val="00FF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F7A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7ABA"/>
    <w:rPr>
      <w:rFonts w:asciiTheme="majorHAnsi" w:eastAsiaTheme="majorEastAsia" w:hAnsiTheme="majorHAnsi" w:cstheme="majorBidi"/>
      <w:b/>
      <w:bCs/>
      <w:sz w:val="32"/>
      <w:szCs w:val="32"/>
    </w:rPr>
  </w:style>
  <w:style w:type="paragraph" w:styleId="a3">
    <w:name w:val="Normal (Web)"/>
    <w:basedOn w:val="a"/>
    <w:uiPriority w:val="99"/>
    <w:unhideWhenUsed/>
    <w:rsid w:val="007F7A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7ABA"/>
    <w:rPr>
      <w:b/>
      <w:bCs/>
    </w:rPr>
  </w:style>
  <w:style w:type="character" w:styleId="a5">
    <w:name w:val="Hyperlink"/>
    <w:basedOn w:val="a0"/>
    <w:uiPriority w:val="99"/>
    <w:unhideWhenUsed/>
    <w:rsid w:val="007F7ABA"/>
    <w:rPr>
      <w:color w:val="0000FF"/>
      <w:u w:val="single"/>
    </w:rPr>
  </w:style>
  <w:style w:type="paragraph" w:styleId="20">
    <w:name w:val="toc 2"/>
    <w:basedOn w:val="a"/>
    <w:next w:val="a"/>
    <w:autoRedefine/>
    <w:uiPriority w:val="39"/>
    <w:unhideWhenUsed/>
    <w:rsid w:val="007F7ABA"/>
    <w:pPr>
      <w:ind w:leftChars="200" w:left="420"/>
    </w:pPr>
  </w:style>
  <w:style w:type="paragraph" w:styleId="a6">
    <w:name w:val="header"/>
    <w:basedOn w:val="a"/>
    <w:link w:val="Char"/>
    <w:uiPriority w:val="99"/>
    <w:unhideWhenUsed/>
    <w:rsid w:val="007F7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F7ABA"/>
    <w:rPr>
      <w:sz w:val="18"/>
      <w:szCs w:val="18"/>
    </w:rPr>
  </w:style>
  <w:style w:type="paragraph" w:styleId="a7">
    <w:name w:val="footer"/>
    <w:basedOn w:val="a"/>
    <w:link w:val="Char0"/>
    <w:uiPriority w:val="99"/>
    <w:unhideWhenUsed/>
    <w:rsid w:val="007F7ABA"/>
    <w:pPr>
      <w:tabs>
        <w:tab w:val="center" w:pos="4153"/>
        <w:tab w:val="right" w:pos="8306"/>
      </w:tabs>
      <w:snapToGrid w:val="0"/>
      <w:jc w:val="left"/>
    </w:pPr>
    <w:rPr>
      <w:sz w:val="18"/>
      <w:szCs w:val="18"/>
    </w:rPr>
  </w:style>
  <w:style w:type="character" w:customStyle="1" w:styleId="Char0">
    <w:name w:val="页脚 Char"/>
    <w:basedOn w:val="a0"/>
    <w:link w:val="a7"/>
    <w:uiPriority w:val="99"/>
    <w:rsid w:val="007F7ABA"/>
    <w:rPr>
      <w:sz w:val="18"/>
      <w:szCs w:val="18"/>
    </w:rPr>
  </w:style>
  <w:style w:type="paragraph" w:styleId="a8">
    <w:name w:val="Balloon Text"/>
    <w:basedOn w:val="a"/>
    <w:link w:val="Char1"/>
    <w:uiPriority w:val="99"/>
    <w:semiHidden/>
    <w:unhideWhenUsed/>
    <w:rsid w:val="007F7ABA"/>
    <w:rPr>
      <w:sz w:val="18"/>
      <w:szCs w:val="18"/>
    </w:rPr>
  </w:style>
  <w:style w:type="character" w:customStyle="1" w:styleId="Char1">
    <w:name w:val="批注框文本 Char"/>
    <w:basedOn w:val="a0"/>
    <w:link w:val="a8"/>
    <w:uiPriority w:val="99"/>
    <w:semiHidden/>
    <w:rsid w:val="007F7ABA"/>
    <w:rPr>
      <w:sz w:val="18"/>
      <w:szCs w:val="18"/>
    </w:rPr>
  </w:style>
  <w:style w:type="table" w:styleId="a9">
    <w:name w:val="Table Grid"/>
    <w:basedOn w:val="a1"/>
    <w:uiPriority w:val="59"/>
    <w:rsid w:val="007F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F7A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7ABA"/>
    <w:rPr>
      <w:rFonts w:asciiTheme="majorHAnsi" w:eastAsiaTheme="majorEastAsia" w:hAnsiTheme="majorHAnsi" w:cstheme="majorBidi"/>
      <w:b/>
      <w:bCs/>
      <w:sz w:val="32"/>
      <w:szCs w:val="32"/>
    </w:rPr>
  </w:style>
  <w:style w:type="paragraph" w:styleId="a3">
    <w:name w:val="Normal (Web)"/>
    <w:basedOn w:val="a"/>
    <w:uiPriority w:val="99"/>
    <w:unhideWhenUsed/>
    <w:rsid w:val="007F7A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7ABA"/>
    <w:rPr>
      <w:b/>
      <w:bCs/>
    </w:rPr>
  </w:style>
  <w:style w:type="character" w:styleId="a5">
    <w:name w:val="Hyperlink"/>
    <w:basedOn w:val="a0"/>
    <w:uiPriority w:val="99"/>
    <w:unhideWhenUsed/>
    <w:rsid w:val="007F7ABA"/>
    <w:rPr>
      <w:color w:val="0000FF"/>
      <w:u w:val="single"/>
    </w:rPr>
  </w:style>
  <w:style w:type="paragraph" w:styleId="20">
    <w:name w:val="toc 2"/>
    <w:basedOn w:val="a"/>
    <w:next w:val="a"/>
    <w:autoRedefine/>
    <w:uiPriority w:val="39"/>
    <w:unhideWhenUsed/>
    <w:rsid w:val="007F7ABA"/>
    <w:pPr>
      <w:ind w:leftChars="200" w:left="420"/>
    </w:pPr>
  </w:style>
  <w:style w:type="paragraph" w:styleId="a6">
    <w:name w:val="header"/>
    <w:basedOn w:val="a"/>
    <w:link w:val="Char"/>
    <w:uiPriority w:val="99"/>
    <w:unhideWhenUsed/>
    <w:rsid w:val="007F7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F7ABA"/>
    <w:rPr>
      <w:sz w:val="18"/>
      <w:szCs w:val="18"/>
    </w:rPr>
  </w:style>
  <w:style w:type="paragraph" w:styleId="a7">
    <w:name w:val="footer"/>
    <w:basedOn w:val="a"/>
    <w:link w:val="Char0"/>
    <w:uiPriority w:val="99"/>
    <w:unhideWhenUsed/>
    <w:rsid w:val="007F7ABA"/>
    <w:pPr>
      <w:tabs>
        <w:tab w:val="center" w:pos="4153"/>
        <w:tab w:val="right" w:pos="8306"/>
      </w:tabs>
      <w:snapToGrid w:val="0"/>
      <w:jc w:val="left"/>
    </w:pPr>
    <w:rPr>
      <w:sz w:val="18"/>
      <w:szCs w:val="18"/>
    </w:rPr>
  </w:style>
  <w:style w:type="character" w:customStyle="1" w:styleId="Char0">
    <w:name w:val="页脚 Char"/>
    <w:basedOn w:val="a0"/>
    <w:link w:val="a7"/>
    <w:uiPriority w:val="99"/>
    <w:rsid w:val="007F7ABA"/>
    <w:rPr>
      <w:sz w:val="18"/>
      <w:szCs w:val="18"/>
    </w:rPr>
  </w:style>
  <w:style w:type="paragraph" w:styleId="a8">
    <w:name w:val="Balloon Text"/>
    <w:basedOn w:val="a"/>
    <w:link w:val="Char1"/>
    <w:uiPriority w:val="99"/>
    <w:semiHidden/>
    <w:unhideWhenUsed/>
    <w:rsid w:val="007F7ABA"/>
    <w:rPr>
      <w:sz w:val="18"/>
      <w:szCs w:val="18"/>
    </w:rPr>
  </w:style>
  <w:style w:type="character" w:customStyle="1" w:styleId="Char1">
    <w:name w:val="批注框文本 Char"/>
    <w:basedOn w:val="a0"/>
    <w:link w:val="a8"/>
    <w:uiPriority w:val="99"/>
    <w:semiHidden/>
    <w:rsid w:val="007F7ABA"/>
    <w:rPr>
      <w:sz w:val="18"/>
      <w:szCs w:val="18"/>
    </w:rPr>
  </w:style>
  <w:style w:type="table" w:styleId="a9">
    <w:name w:val="Table Grid"/>
    <w:basedOn w:val="a1"/>
    <w:uiPriority w:val="59"/>
    <w:rsid w:val="007F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015">
      <w:bodyDiv w:val="1"/>
      <w:marLeft w:val="0"/>
      <w:marRight w:val="0"/>
      <w:marTop w:val="0"/>
      <w:marBottom w:val="0"/>
      <w:divBdr>
        <w:top w:val="none" w:sz="0" w:space="0" w:color="auto"/>
        <w:left w:val="none" w:sz="0" w:space="0" w:color="auto"/>
        <w:bottom w:val="none" w:sz="0" w:space="0" w:color="auto"/>
        <w:right w:val="none" w:sz="0" w:space="0" w:color="auto"/>
      </w:divBdr>
    </w:div>
    <w:div w:id="139157875">
      <w:bodyDiv w:val="1"/>
      <w:marLeft w:val="0"/>
      <w:marRight w:val="0"/>
      <w:marTop w:val="0"/>
      <w:marBottom w:val="0"/>
      <w:divBdr>
        <w:top w:val="none" w:sz="0" w:space="0" w:color="auto"/>
        <w:left w:val="none" w:sz="0" w:space="0" w:color="auto"/>
        <w:bottom w:val="none" w:sz="0" w:space="0" w:color="auto"/>
        <w:right w:val="none" w:sz="0" w:space="0" w:color="auto"/>
      </w:divBdr>
    </w:div>
    <w:div w:id="303856979">
      <w:bodyDiv w:val="1"/>
      <w:marLeft w:val="0"/>
      <w:marRight w:val="0"/>
      <w:marTop w:val="0"/>
      <w:marBottom w:val="0"/>
      <w:divBdr>
        <w:top w:val="none" w:sz="0" w:space="0" w:color="auto"/>
        <w:left w:val="none" w:sz="0" w:space="0" w:color="auto"/>
        <w:bottom w:val="none" w:sz="0" w:space="0" w:color="auto"/>
        <w:right w:val="none" w:sz="0" w:space="0" w:color="auto"/>
      </w:divBdr>
    </w:div>
    <w:div w:id="311839362">
      <w:bodyDiv w:val="1"/>
      <w:marLeft w:val="0"/>
      <w:marRight w:val="0"/>
      <w:marTop w:val="0"/>
      <w:marBottom w:val="0"/>
      <w:divBdr>
        <w:top w:val="none" w:sz="0" w:space="0" w:color="auto"/>
        <w:left w:val="none" w:sz="0" w:space="0" w:color="auto"/>
        <w:bottom w:val="none" w:sz="0" w:space="0" w:color="auto"/>
        <w:right w:val="none" w:sz="0" w:space="0" w:color="auto"/>
      </w:divBdr>
    </w:div>
    <w:div w:id="370154888">
      <w:bodyDiv w:val="1"/>
      <w:marLeft w:val="0"/>
      <w:marRight w:val="0"/>
      <w:marTop w:val="0"/>
      <w:marBottom w:val="0"/>
      <w:divBdr>
        <w:top w:val="none" w:sz="0" w:space="0" w:color="auto"/>
        <w:left w:val="none" w:sz="0" w:space="0" w:color="auto"/>
        <w:bottom w:val="none" w:sz="0" w:space="0" w:color="auto"/>
        <w:right w:val="none" w:sz="0" w:space="0" w:color="auto"/>
      </w:divBdr>
    </w:div>
    <w:div w:id="422410202">
      <w:bodyDiv w:val="1"/>
      <w:marLeft w:val="0"/>
      <w:marRight w:val="0"/>
      <w:marTop w:val="0"/>
      <w:marBottom w:val="0"/>
      <w:divBdr>
        <w:top w:val="none" w:sz="0" w:space="0" w:color="auto"/>
        <w:left w:val="none" w:sz="0" w:space="0" w:color="auto"/>
        <w:bottom w:val="none" w:sz="0" w:space="0" w:color="auto"/>
        <w:right w:val="none" w:sz="0" w:space="0" w:color="auto"/>
      </w:divBdr>
    </w:div>
    <w:div w:id="481385123">
      <w:bodyDiv w:val="1"/>
      <w:marLeft w:val="0"/>
      <w:marRight w:val="0"/>
      <w:marTop w:val="0"/>
      <w:marBottom w:val="0"/>
      <w:divBdr>
        <w:top w:val="none" w:sz="0" w:space="0" w:color="auto"/>
        <w:left w:val="none" w:sz="0" w:space="0" w:color="auto"/>
        <w:bottom w:val="none" w:sz="0" w:space="0" w:color="auto"/>
        <w:right w:val="none" w:sz="0" w:space="0" w:color="auto"/>
      </w:divBdr>
    </w:div>
    <w:div w:id="490486822">
      <w:bodyDiv w:val="1"/>
      <w:marLeft w:val="0"/>
      <w:marRight w:val="0"/>
      <w:marTop w:val="0"/>
      <w:marBottom w:val="0"/>
      <w:divBdr>
        <w:top w:val="none" w:sz="0" w:space="0" w:color="auto"/>
        <w:left w:val="none" w:sz="0" w:space="0" w:color="auto"/>
        <w:bottom w:val="none" w:sz="0" w:space="0" w:color="auto"/>
        <w:right w:val="none" w:sz="0" w:space="0" w:color="auto"/>
      </w:divBdr>
    </w:div>
    <w:div w:id="499734680">
      <w:bodyDiv w:val="1"/>
      <w:marLeft w:val="0"/>
      <w:marRight w:val="0"/>
      <w:marTop w:val="0"/>
      <w:marBottom w:val="0"/>
      <w:divBdr>
        <w:top w:val="none" w:sz="0" w:space="0" w:color="auto"/>
        <w:left w:val="none" w:sz="0" w:space="0" w:color="auto"/>
        <w:bottom w:val="none" w:sz="0" w:space="0" w:color="auto"/>
        <w:right w:val="none" w:sz="0" w:space="0" w:color="auto"/>
      </w:divBdr>
    </w:div>
    <w:div w:id="529074154">
      <w:bodyDiv w:val="1"/>
      <w:marLeft w:val="0"/>
      <w:marRight w:val="0"/>
      <w:marTop w:val="0"/>
      <w:marBottom w:val="0"/>
      <w:divBdr>
        <w:top w:val="none" w:sz="0" w:space="0" w:color="auto"/>
        <w:left w:val="none" w:sz="0" w:space="0" w:color="auto"/>
        <w:bottom w:val="none" w:sz="0" w:space="0" w:color="auto"/>
        <w:right w:val="none" w:sz="0" w:space="0" w:color="auto"/>
      </w:divBdr>
    </w:div>
    <w:div w:id="530263172">
      <w:bodyDiv w:val="1"/>
      <w:marLeft w:val="0"/>
      <w:marRight w:val="0"/>
      <w:marTop w:val="0"/>
      <w:marBottom w:val="0"/>
      <w:divBdr>
        <w:top w:val="none" w:sz="0" w:space="0" w:color="auto"/>
        <w:left w:val="none" w:sz="0" w:space="0" w:color="auto"/>
        <w:bottom w:val="none" w:sz="0" w:space="0" w:color="auto"/>
        <w:right w:val="none" w:sz="0" w:space="0" w:color="auto"/>
      </w:divBdr>
    </w:div>
    <w:div w:id="702945724">
      <w:bodyDiv w:val="1"/>
      <w:marLeft w:val="0"/>
      <w:marRight w:val="0"/>
      <w:marTop w:val="0"/>
      <w:marBottom w:val="0"/>
      <w:divBdr>
        <w:top w:val="none" w:sz="0" w:space="0" w:color="auto"/>
        <w:left w:val="none" w:sz="0" w:space="0" w:color="auto"/>
        <w:bottom w:val="none" w:sz="0" w:space="0" w:color="auto"/>
        <w:right w:val="none" w:sz="0" w:space="0" w:color="auto"/>
      </w:divBdr>
    </w:div>
    <w:div w:id="725908606">
      <w:bodyDiv w:val="1"/>
      <w:marLeft w:val="0"/>
      <w:marRight w:val="0"/>
      <w:marTop w:val="0"/>
      <w:marBottom w:val="0"/>
      <w:divBdr>
        <w:top w:val="none" w:sz="0" w:space="0" w:color="auto"/>
        <w:left w:val="none" w:sz="0" w:space="0" w:color="auto"/>
        <w:bottom w:val="none" w:sz="0" w:space="0" w:color="auto"/>
        <w:right w:val="none" w:sz="0" w:space="0" w:color="auto"/>
      </w:divBdr>
    </w:div>
    <w:div w:id="740909708">
      <w:bodyDiv w:val="1"/>
      <w:marLeft w:val="0"/>
      <w:marRight w:val="0"/>
      <w:marTop w:val="0"/>
      <w:marBottom w:val="0"/>
      <w:divBdr>
        <w:top w:val="none" w:sz="0" w:space="0" w:color="auto"/>
        <w:left w:val="none" w:sz="0" w:space="0" w:color="auto"/>
        <w:bottom w:val="none" w:sz="0" w:space="0" w:color="auto"/>
        <w:right w:val="none" w:sz="0" w:space="0" w:color="auto"/>
      </w:divBdr>
    </w:div>
    <w:div w:id="771516682">
      <w:bodyDiv w:val="1"/>
      <w:marLeft w:val="0"/>
      <w:marRight w:val="0"/>
      <w:marTop w:val="0"/>
      <w:marBottom w:val="0"/>
      <w:divBdr>
        <w:top w:val="none" w:sz="0" w:space="0" w:color="auto"/>
        <w:left w:val="none" w:sz="0" w:space="0" w:color="auto"/>
        <w:bottom w:val="none" w:sz="0" w:space="0" w:color="auto"/>
        <w:right w:val="none" w:sz="0" w:space="0" w:color="auto"/>
      </w:divBdr>
    </w:div>
    <w:div w:id="780103780">
      <w:bodyDiv w:val="1"/>
      <w:marLeft w:val="0"/>
      <w:marRight w:val="0"/>
      <w:marTop w:val="0"/>
      <w:marBottom w:val="0"/>
      <w:divBdr>
        <w:top w:val="none" w:sz="0" w:space="0" w:color="auto"/>
        <w:left w:val="none" w:sz="0" w:space="0" w:color="auto"/>
        <w:bottom w:val="none" w:sz="0" w:space="0" w:color="auto"/>
        <w:right w:val="none" w:sz="0" w:space="0" w:color="auto"/>
      </w:divBdr>
      <w:divsChild>
        <w:div w:id="1384717933">
          <w:marLeft w:val="0"/>
          <w:marRight w:val="0"/>
          <w:marTop w:val="0"/>
          <w:marBottom w:val="0"/>
          <w:divBdr>
            <w:top w:val="none" w:sz="0" w:space="0" w:color="auto"/>
            <w:left w:val="none" w:sz="0" w:space="0" w:color="auto"/>
            <w:bottom w:val="none" w:sz="0" w:space="0" w:color="auto"/>
            <w:right w:val="none" w:sz="0" w:space="0" w:color="auto"/>
          </w:divBdr>
        </w:div>
        <w:div w:id="473908538">
          <w:marLeft w:val="0"/>
          <w:marRight w:val="0"/>
          <w:marTop w:val="0"/>
          <w:marBottom w:val="0"/>
          <w:divBdr>
            <w:top w:val="none" w:sz="0" w:space="0" w:color="auto"/>
            <w:left w:val="none" w:sz="0" w:space="0" w:color="auto"/>
            <w:bottom w:val="none" w:sz="0" w:space="0" w:color="auto"/>
            <w:right w:val="none" w:sz="0" w:space="0" w:color="auto"/>
          </w:divBdr>
        </w:div>
        <w:div w:id="325326638">
          <w:marLeft w:val="0"/>
          <w:marRight w:val="0"/>
          <w:marTop w:val="0"/>
          <w:marBottom w:val="0"/>
          <w:divBdr>
            <w:top w:val="none" w:sz="0" w:space="0" w:color="auto"/>
            <w:left w:val="none" w:sz="0" w:space="0" w:color="auto"/>
            <w:bottom w:val="none" w:sz="0" w:space="0" w:color="auto"/>
            <w:right w:val="none" w:sz="0" w:space="0" w:color="auto"/>
          </w:divBdr>
        </w:div>
        <w:div w:id="609776030">
          <w:marLeft w:val="0"/>
          <w:marRight w:val="0"/>
          <w:marTop w:val="0"/>
          <w:marBottom w:val="0"/>
          <w:divBdr>
            <w:top w:val="none" w:sz="0" w:space="0" w:color="auto"/>
            <w:left w:val="none" w:sz="0" w:space="0" w:color="auto"/>
            <w:bottom w:val="none" w:sz="0" w:space="0" w:color="auto"/>
            <w:right w:val="none" w:sz="0" w:space="0" w:color="auto"/>
          </w:divBdr>
        </w:div>
        <w:div w:id="909115858">
          <w:marLeft w:val="0"/>
          <w:marRight w:val="0"/>
          <w:marTop w:val="0"/>
          <w:marBottom w:val="0"/>
          <w:divBdr>
            <w:top w:val="none" w:sz="0" w:space="0" w:color="auto"/>
            <w:left w:val="none" w:sz="0" w:space="0" w:color="auto"/>
            <w:bottom w:val="none" w:sz="0" w:space="0" w:color="auto"/>
            <w:right w:val="none" w:sz="0" w:space="0" w:color="auto"/>
          </w:divBdr>
        </w:div>
        <w:div w:id="1229540579">
          <w:marLeft w:val="0"/>
          <w:marRight w:val="0"/>
          <w:marTop w:val="0"/>
          <w:marBottom w:val="0"/>
          <w:divBdr>
            <w:top w:val="none" w:sz="0" w:space="0" w:color="auto"/>
            <w:left w:val="none" w:sz="0" w:space="0" w:color="auto"/>
            <w:bottom w:val="none" w:sz="0" w:space="0" w:color="auto"/>
            <w:right w:val="none" w:sz="0" w:space="0" w:color="auto"/>
          </w:divBdr>
        </w:div>
      </w:divsChild>
    </w:div>
    <w:div w:id="806436448">
      <w:bodyDiv w:val="1"/>
      <w:marLeft w:val="0"/>
      <w:marRight w:val="0"/>
      <w:marTop w:val="0"/>
      <w:marBottom w:val="0"/>
      <w:divBdr>
        <w:top w:val="none" w:sz="0" w:space="0" w:color="auto"/>
        <w:left w:val="none" w:sz="0" w:space="0" w:color="auto"/>
        <w:bottom w:val="none" w:sz="0" w:space="0" w:color="auto"/>
        <w:right w:val="none" w:sz="0" w:space="0" w:color="auto"/>
      </w:divBdr>
      <w:divsChild>
        <w:div w:id="1693412824">
          <w:marLeft w:val="0"/>
          <w:marRight w:val="0"/>
          <w:marTop w:val="0"/>
          <w:marBottom w:val="0"/>
          <w:divBdr>
            <w:top w:val="none" w:sz="0" w:space="0" w:color="auto"/>
            <w:left w:val="none" w:sz="0" w:space="0" w:color="auto"/>
            <w:bottom w:val="none" w:sz="0" w:space="0" w:color="auto"/>
            <w:right w:val="none" w:sz="0" w:space="0" w:color="auto"/>
          </w:divBdr>
        </w:div>
      </w:divsChild>
    </w:div>
    <w:div w:id="810561544">
      <w:bodyDiv w:val="1"/>
      <w:marLeft w:val="0"/>
      <w:marRight w:val="0"/>
      <w:marTop w:val="0"/>
      <w:marBottom w:val="0"/>
      <w:divBdr>
        <w:top w:val="none" w:sz="0" w:space="0" w:color="auto"/>
        <w:left w:val="none" w:sz="0" w:space="0" w:color="auto"/>
        <w:bottom w:val="none" w:sz="0" w:space="0" w:color="auto"/>
        <w:right w:val="none" w:sz="0" w:space="0" w:color="auto"/>
      </w:divBdr>
    </w:div>
    <w:div w:id="840657754">
      <w:bodyDiv w:val="1"/>
      <w:marLeft w:val="0"/>
      <w:marRight w:val="0"/>
      <w:marTop w:val="0"/>
      <w:marBottom w:val="0"/>
      <w:divBdr>
        <w:top w:val="none" w:sz="0" w:space="0" w:color="auto"/>
        <w:left w:val="none" w:sz="0" w:space="0" w:color="auto"/>
        <w:bottom w:val="none" w:sz="0" w:space="0" w:color="auto"/>
        <w:right w:val="none" w:sz="0" w:space="0" w:color="auto"/>
      </w:divBdr>
    </w:div>
    <w:div w:id="844562544">
      <w:bodyDiv w:val="1"/>
      <w:marLeft w:val="0"/>
      <w:marRight w:val="0"/>
      <w:marTop w:val="0"/>
      <w:marBottom w:val="0"/>
      <w:divBdr>
        <w:top w:val="none" w:sz="0" w:space="0" w:color="auto"/>
        <w:left w:val="none" w:sz="0" w:space="0" w:color="auto"/>
        <w:bottom w:val="none" w:sz="0" w:space="0" w:color="auto"/>
        <w:right w:val="none" w:sz="0" w:space="0" w:color="auto"/>
      </w:divBdr>
    </w:div>
    <w:div w:id="893586221">
      <w:bodyDiv w:val="1"/>
      <w:marLeft w:val="0"/>
      <w:marRight w:val="0"/>
      <w:marTop w:val="0"/>
      <w:marBottom w:val="0"/>
      <w:divBdr>
        <w:top w:val="none" w:sz="0" w:space="0" w:color="auto"/>
        <w:left w:val="none" w:sz="0" w:space="0" w:color="auto"/>
        <w:bottom w:val="none" w:sz="0" w:space="0" w:color="auto"/>
        <w:right w:val="none" w:sz="0" w:space="0" w:color="auto"/>
      </w:divBdr>
    </w:div>
    <w:div w:id="925773614">
      <w:bodyDiv w:val="1"/>
      <w:marLeft w:val="0"/>
      <w:marRight w:val="0"/>
      <w:marTop w:val="0"/>
      <w:marBottom w:val="0"/>
      <w:divBdr>
        <w:top w:val="none" w:sz="0" w:space="0" w:color="auto"/>
        <w:left w:val="none" w:sz="0" w:space="0" w:color="auto"/>
        <w:bottom w:val="none" w:sz="0" w:space="0" w:color="auto"/>
        <w:right w:val="none" w:sz="0" w:space="0" w:color="auto"/>
      </w:divBdr>
    </w:div>
    <w:div w:id="1005786728">
      <w:bodyDiv w:val="1"/>
      <w:marLeft w:val="0"/>
      <w:marRight w:val="0"/>
      <w:marTop w:val="0"/>
      <w:marBottom w:val="0"/>
      <w:divBdr>
        <w:top w:val="none" w:sz="0" w:space="0" w:color="auto"/>
        <w:left w:val="none" w:sz="0" w:space="0" w:color="auto"/>
        <w:bottom w:val="none" w:sz="0" w:space="0" w:color="auto"/>
        <w:right w:val="none" w:sz="0" w:space="0" w:color="auto"/>
      </w:divBdr>
    </w:div>
    <w:div w:id="1109470280">
      <w:bodyDiv w:val="1"/>
      <w:marLeft w:val="0"/>
      <w:marRight w:val="0"/>
      <w:marTop w:val="0"/>
      <w:marBottom w:val="0"/>
      <w:divBdr>
        <w:top w:val="none" w:sz="0" w:space="0" w:color="auto"/>
        <w:left w:val="none" w:sz="0" w:space="0" w:color="auto"/>
        <w:bottom w:val="none" w:sz="0" w:space="0" w:color="auto"/>
        <w:right w:val="none" w:sz="0" w:space="0" w:color="auto"/>
      </w:divBdr>
    </w:div>
    <w:div w:id="1130048800">
      <w:bodyDiv w:val="1"/>
      <w:marLeft w:val="0"/>
      <w:marRight w:val="0"/>
      <w:marTop w:val="0"/>
      <w:marBottom w:val="0"/>
      <w:divBdr>
        <w:top w:val="none" w:sz="0" w:space="0" w:color="auto"/>
        <w:left w:val="none" w:sz="0" w:space="0" w:color="auto"/>
        <w:bottom w:val="none" w:sz="0" w:space="0" w:color="auto"/>
        <w:right w:val="none" w:sz="0" w:space="0" w:color="auto"/>
      </w:divBdr>
    </w:div>
    <w:div w:id="1176072298">
      <w:bodyDiv w:val="1"/>
      <w:marLeft w:val="0"/>
      <w:marRight w:val="0"/>
      <w:marTop w:val="0"/>
      <w:marBottom w:val="0"/>
      <w:divBdr>
        <w:top w:val="none" w:sz="0" w:space="0" w:color="auto"/>
        <w:left w:val="none" w:sz="0" w:space="0" w:color="auto"/>
        <w:bottom w:val="none" w:sz="0" w:space="0" w:color="auto"/>
        <w:right w:val="none" w:sz="0" w:space="0" w:color="auto"/>
      </w:divBdr>
    </w:div>
    <w:div w:id="1176264160">
      <w:bodyDiv w:val="1"/>
      <w:marLeft w:val="0"/>
      <w:marRight w:val="0"/>
      <w:marTop w:val="0"/>
      <w:marBottom w:val="0"/>
      <w:divBdr>
        <w:top w:val="none" w:sz="0" w:space="0" w:color="auto"/>
        <w:left w:val="none" w:sz="0" w:space="0" w:color="auto"/>
        <w:bottom w:val="none" w:sz="0" w:space="0" w:color="auto"/>
        <w:right w:val="none" w:sz="0" w:space="0" w:color="auto"/>
      </w:divBdr>
    </w:div>
    <w:div w:id="1185438387">
      <w:bodyDiv w:val="1"/>
      <w:marLeft w:val="0"/>
      <w:marRight w:val="0"/>
      <w:marTop w:val="0"/>
      <w:marBottom w:val="0"/>
      <w:divBdr>
        <w:top w:val="none" w:sz="0" w:space="0" w:color="auto"/>
        <w:left w:val="none" w:sz="0" w:space="0" w:color="auto"/>
        <w:bottom w:val="none" w:sz="0" w:space="0" w:color="auto"/>
        <w:right w:val="none" w:sz="0" w:space="0" w:color="auto"/>
      </w:divBdr>
      <w:divsChild>
        <w:div w:id="359745184">
          <w:marLeft w:val="0"/>
          <w:marRight w:val="0"/>
          <w:marTop w:val="0"/>
          <w:marBottom w:val="0"/>
          <w:divBdr>
            <w:top w:val="none" w:sz="0" w:space="0" w:color="auto"/>
            <w:left w:val="none" w:sz="0" w:space="0" w:color="auto"/>
            <w:bottom w:val="none" w:sz="0" w:space="0" w:color="auto"/>
            <w:right w:val="none" w:sz="0" w:space="0" w:color="auto"/>
          </w:divBdr>
        </w:div>
        <w:div w:id="2091271341">
          <w:marLeft w:val="0"/>
          <w:marRight w:val="0"/>
          <w:marTop w:val="0"/>
          <w:marBottom w:val="0"/>
          <w:divBdr>
            <w:top w:val="none" w:sz="0" w:space="0" w:color="auto"/>
            <w:left w:val="none" w:sz="0" w:space="0" w:color="auto"/>
            <w:bottom w:val="none" w:sz="0" w:space="0" w:color="auto"/>
            <w:right w:val="none" w:sz="0" w:space="0" w:color="auto"/>
          </w:divBdr>
        </w:div>
      </w:divsChild>
    </w:div>
    <w:div w:id="1315061934">
      <w:bodyDiv w:val="1"/>
      <w:marLeft w:val="0"/>
      <w:marRight w:val="0"/>
      <w:marTop w:val="0"/>
      <w:marBottom w:val="0"/>
      <w:divBdr>
        <w:top w:val="none" w:sz="0" w:space="0" w:color="auto"/>
        <w:left w:val="none" w:sz="0" w:space="0" w:color="auto"/>
        <w:bottom w:val="none" w:sz="0" w:space="0" w:color="auto"/>
        <w:right w:val="none" w:sz="0" w:space="0" w:color="auto"/>
      </w:divBdr>
    </w:div>
    <w:div w:id="1406413424">
      <w:bodyDiv w:val="1"/>
      <w:marLeft w:val="0"/>
      <w:marRight w:val="0"/>
      <w:marTop w:val="0"/>
      <w:marBottom w:val="0"/>
      <w:divBdr>
        <w:top w:val="none" w:sz="0" w:space="0" w:color="auto"/>
        <w:left w:val="none" w:sz="0" w:space="0" w:color="auto"/>
        <w:bottom w:val="none" w:sz="0" w:space="0" w:color="auto"/>
        <w:right w:val="none" w:sz="0" w:space="0" w:color="auto"/>
      </w:divBdr>
    </w:div>
    <w:div w:id="1413970150">
      <w:bodyDiv w:val="1"/>
      <w:marLeft w:val="0"/>
      <w:marRight w:val="0"/>
      <w:marTop w:val="0"/>
      <w:marBottom w:val="0"/>
      <w:divBdr>
        <w:top w:val="none" w:sz="0" w:space="0" w:color="auto"/>
        <w:left w:val="none" w:sz="0" w:space="0" w:color="auto"/>
        <w:bottom w:val="none" w:sz="0" w:space="0" w:color="auto"/>
        <w:right w:val="none" w:sz="0" w:space="0" w:color="auto"/>
      </w:divBdr>
    </w:div>
    <w:div w:id="1505852139">
      <w:bodyDiv w:val="1"/>
      <w:marLeft w:val="0"/>
      <w:marRight w:val="0"/>
      <w:marTop w:val="0"/>
      <w:marBottom w:val="0"/>
      <w:divBdr>
        <w:top w:val="none" w:sz="0" w:space="0" w:color="auto"/>
        <w:left w:val="none" w:sz="0" w:space="0" w:color="auto"/>
        <w:bottom w:val="none" w:sz="0" w:space="0" w:color="auto"/>
        <w:right w:val="none" w:sz="0" w:space="0" w:color="auto"/>
      </w:divBdr>
    </w:div>
    <w:div w:id="1544554968">
      <w:bodyDiv w:val="1"/>
      <w:marLeft w:val="0"/>
      <w:marRight w:val="0"/>
      <w:marTop w:val="0"/>
      <w:marBottom w:val="0"/>
      <w:divBdr>
        <w:top w:val="none" w:sz="0" w:space="0" w:color="auto"/>
        <w:left w:val="none" w:sz="0" w:space="0" w:color="auto"/>
        <w:bottom w:val="none" w:sz="0" w:space="0" w:color="auto"/>
        <w:right w:val="none" w:sz="0" w:space="0" w:color="auto"/>
      </w:divBdr>
    </w:div>
    <w:div w:id="1711418945">
      <w:bodyDiv w:val="1"/>
      <w:marLeft w:val="0"/>
      <w:marRight w:val="0"/>
      <w:marTop w:val="0"/>
      <w:marBottom w:val="0"/>
      <w:divBdr>
        <w:top w:val="none" w:sz="0" w:space="0" w:color="auto"/>
        <w:left w:val="none" w:sz="0" w:space="0" w:color="auto"/>
        <w:bottom w:val="none" w:sz="0" w:space="0" w:color="auto"/>
        <w:right w:val="none" w:sz="0" w:space="0" w:color="auto"/>
      </w:divBdr>
    </w:div>
    <w:div w:id="1760179443">
      <w:bodyDiv w:val="1"/>
      <w:marLeft w:val="0"/>
      <w:marRight w:val="0"/>
      <w:marTop w:val="0"/>
      <w:marBottom w:val="0"/>
      <w:divBdr>
        <w:top w:val="none" w:sz="0" w:space="0" w:color="auto"/>
        <w:left w:val="none" w:sz="0" w:space="0" w:color="auto"/>
        <w:bottom w:val="none" w:sz="0" w:space="0" w:color="auto"/>
        <w:right w:val="none" w:sz="0" w:space="0" w:color="auto"/>
      </w:divBdr>
    </w:div>
    <w:div w:id="1795322990">
      <w:bodyDiv w:val="1"/>
      <w:marLeft w:val="0"/>
      <w:marRight w:val="0"/>
      <w:marTop w:val="0"/>
      <w:marBottom w:val="0"/>
      <w:divBdr>
        <w:top w:val="none" w:sz="0" w:space="0" w:color="auto"/>
        <w:left w:val="none" w:sz="0" w:space="0" w:color="auto"/>
        <w:bottom w:val="none" w:sz="0" w:space="0" w:color="auto"/>
        <w:right w:val="none" w:sz="0" w:space="0" w:color="auto"/>
      </w:divBdr>
    </w:div>
    <w:div w:id="1798448453">
      <w:bodyDiv w:val="1"/>
      <w:marLeft w:val="0"/>
      <w:marRight w:val="0"/>
      <w:marTop w:val="0"/>
      <w:marBottom w:val="0"/>
      <w:divBdr>
        <w:top w:val="none" w:sz="0" w:space="0" w:color="auto"/>
        <w:left w:val="none" w:sz="0" w:space="0" w:color="auto"/>
        <w:bottom w:val="none" w:sz="0" w:space="0" w:color="auto"/>
        <w:right w:val="none" w:sz="0" w:space="0" w:color="auto"/>
      </w:divBdr>
    </w:div>
    <w:div w:id="1806847105">
      <w:bodyDiv w:val="1"/>
      <w:marLeft w:val="0"/>
      <w:marRight w:val="0"/>
      <w:marTop w:val="0"/>
      <w:marBottom w:val="0"/>
      <w:divBdr>
        <w:top w:val="none" w:sz="0" w:space="0" w:color="auto"/>
        <w:left w:val="none" w:sz="0" w:space="0" w:color="auto"/>
        <w:bottom w:val="none" w:sz="0" w:space="0" w:color="auto"/>
        <w:right w:val="none" w:sz="0" w:space="0" w:color="auto"/>
      </w:divBdr>
    </w:div>
    <w:div w:id="1816217444">
      <w:bodyDiv w:val="1"/>
      <w:marLeft w:val="0"/>
      <w:marRight w:val="0"/>
      <w:marTop w:val="0"/>
      <w:marBottom w:val="0"/>
      <w:divBdr>
        <w:top w:val="none" w:sz="0" w:space="0" w:color="auto"/>
        <w:left w:val="none" w:sz="0" w:space="0" w:color="auto"/>
        <w:bottom w:val="none" w:sz="0" w:space="0" w:color="auto"/>
        <w:right w:val="none" w:sz="0" w:space="0" w:color="auto"/>
      </w:divBdr>
    </w:div>
    <w:div w:id="1837526659">
      <w:bodyDiv w:val="1"/>
      <w:marLeft w:val="0"/>
      <w:marRight w:val="0"/>
      <w:marTop w:val="0"/>
      <w:marBottom w:val="0"/>
      <w:divBdr>
        <w:top w:val="none" w:sz="0" w:space="0" w:color="auto"/>
        <w:left w:val="none" w:sz="0" w:space="0" w:color="auto"/>
        <w:bottom w:val="none" w:sz="0" w:space="0" w:color="auto"/>
        <w:right w:val="none" w:sz="0" w:space="0" w:color="auto"/>
      </w:divBdr>
    </w:div>
    <w:div w:id="1853763604">
      <w:bodyDiv w:val="1"/>
      <w:marLeft w:val="0"/>
      <w:marRight w:val="0"/>
      <w:marTop w:val="0"/>
      <w:marBottom w:val="0"/>
      <w:divBdr>
        <w:top w:val="none" w:sz="0" w:space="0" w:color="auto"/>
        <w:left w:val="none" w:sz="0" w:space="0" w:color="auto"/>
        <w:bottom w:val="none" w:sz="0" w:space="0" w:color="auto"/>
        <w:right w:val="none" w:sz="0" w:space="0" w:color="auto"/>
      </w:divBdr>
    </w:div>
    <w:div w:id="1855537849">
      <w:bodyDiv w:val="1"/>
      <w:marLeft w:val="0"/>
      <w:marRight w:val="0"/>
      <w:marTop w:val="0"/>
      <w:marBottom w:val="0"/>
      <w:divBdr>
        <w:top w:val="none" w:sz="0" w:space="0" w:color="auto"/>
        <w:left w:val="none" w:sz="0" w:space="0" w:color="auto"/>
        <w:bottom w:val="none" w:sz="0" w:space="0" w:color="auto"/>
        <w:right w:val="none" w:sz="0" w:space="0" w:color="auto"/>
      </w:divBdr>
    </w:div>
    <w:div w:id="1891333446">
      <w:bodyDiv w:val="1"/>
      <w:marLeft w:val="0"/>
      <w:marRight w:val="0"/>
      <w:marTop w:val="0"/>
      <w:marBottom w:val="0"/>
      <w:divBdr>
        <w:top w:val="none" w:sz="0" w:space="0" w:color="auto"/>
        <w:left w:val="none" w:sz="0" w:space="0" w:color="auto"/>
        <w:bottom w:val="none" w:sz="0" w:space="0" w:color="auto"/>
        <w:right w:val="none" w:sz="0" w:space="0" w:color="auto"/>
      </w:divBdr>
    </w:div>
    <w:div w:id="1917549124">
      <w:bodyDiv w:val="1"/>
      <w:marLeft w:val="0"/>
      <w:marRight w:val="0"/>
      <w:marTop w:val="0"/>
      <w:marBottom w:val="0"/>
      <w:divBdr>
        <w:top w:val="none" w:sz="0" w:space="0" w:color="auto"/>
        <w:left w:val="none" w:sz="0" w:space="0" w:color="auto"/>
        <w:bottom w:val="none" w:sz="0" w:space="0" w:color="auto"/>
        <w:right w:val="none" w:sz="0" w:space="0" w:color="auto"/>
      </w:divBdr>
    </w:div>
    <w:div w:id="1935823113">
      <w:bodyDiv w:val="1"/>
      <w:marLeft w:val="0"/>
      <w:marRight w:val="0"/>
      <w:marTop w:val="0"/>
      <w:marBottom w:val="0"/>
      <w:divBdr>
        <w:top w:val="none" w:sz="0" w:space="0" w:color="auto"/>
        <w:left w:val="none" w:sz="0" w:space="0" w:color="auto"/>
        <w:bottom w:val="none" w:sz="0" w:space="0" w:color="auto"/>
        <w:right w:val="none" w:sz="0" w:space="0" w:color="auto"/>
      </w:divBdr>
    </w:div>
    <w:div w:id="1945767668">
      <w:bodyDiv w:val="1"/>
      <w:marLeft w:val="0"/>
      <w:marRight w:val="0"/>
      <w:marTop w:val="0"/>
      <w:marBottom w:val="0"/>
      <w:divBdr>
        <w:top w:val="none" w:sz="0" w:space="0" w:color="auto"/>
        <w:left w:val="none" w:sz="0" w:space="0" w:color="auto"/>
        <w:bottom w:val="none" w:sz="0" w:space="0" w:color="auto"/>
        <w:right w:val="none" w:sz="0" w:space="0" w:color="auto"/>
      </w:divBdr>
    </w:div>
    <w:div w:id="1977757560">
      <w:bodyDiv w:val="1"/>
      <w:marLeft w:val="0"/>
      <w:marRight w:val="0"/>
      <w:marTop w:val="0"/>
      <w:marBottom w:val="0"/>
      <w:divBdr>
        <w:top w:val="none" w:sz="0" w:space="0" w:color="auto"/>
        <w:left w:val="none" w:sz="0" w:space="0" w:color="auto"/>
        <w:bottom w:val="none" w:sz="0" w:space="0" w:color="auto"/>
        <w:right w:val="none" w:sz="0" w:space="0" w:color="auto"/>
      </w:divBdr>
    </w:div>
    <w:div w:id="2002931627">
      <w:bodyDiv w:val="1"/>
      <w:marLeft w:val="0"/>
      <w:marRight w:val="0"/>
      <w:marTop w:val="0"/>
      <w:marBottom w:val="0"/>
      <w:divBdr>
        <w:top w:val="none" w:sz="0" w:space="0" w:color="auto"/>
        <w:left w:val="none" w:sz="0" w:space="0" w:color="auto"/>
        <w:bottom w:val="none" w:sz="0" w:space="0" w:color="auto"/>
        <w:right w:val="none" w:sz="0" w:space="0" w:color="auto"/>
      </w:divBdr>
    </w:div>
    <w:div w:id="20193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141</Pages>
  <Words>16530</Words>
  <Characters>94225</Characters>
  <Application>Microsoft Office Word</Application>
  <DocSecurity>0</DocSecurity>
  <Lines>785</Lines>
  <Paragraphs>221</Paragraphs>
  <ScaleCrop>false</ScaleCrop>
  <Company>mycompany</Company>
  <LinksUpToDate>false</LinksUpToDate>
  <CharactersWithSpaces>110534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刘芳</cp:lastModifiedBy>
  <cp:revision>16</cp:revision>
  <dcterms:created xsi:type="dcterms:W3CDTF">2020-09-09T06:04:00Z</dcterms:created>
  <dcterms:modified xsi:type="dcterms:W3CDTF">2020-10-13T06:01:00Z</dcterms:modified>
</cp:coreProperties>
</file>