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3CE70" w14:textId="77777777" w:rsidR="005D6F21" w:rsidRDefault="00043615">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博时军工主题股票型证券投资基金基金产品资料概要更新</w:t>
      </w:r>
    </w:p>
    <w:p w14:paraId="4FD34709" w14:textId="77777777" w:rsidR="005D6F21" w:rsidRDefault="00043615">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编制日期：2020年10月15日</w:t>
      </w:r>
    </w:p>
    <w:p w14:paraId="77590A22" w14:textId="77777777" w:rsidR="005D6F21" w:rsidRDefault="00043615">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送出日期：2020年10月19日</w:t>
      </w:r>
    </w:p>
    <w:p w14:paraId="2DE6BC0E"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07C928C0"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作出投资决定前，请阅读完整的招募说明书等销售文件。</w:t>
      </w:r>
    </w:p>
    <w:p w14:paraId="4B2D020D"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D6F21" w14:paraId="2EBD8FAC" w14:textId="77777777" w:rsidTr="00584DC5">
        <w:trPr>
          <w:trHeight w:val="454"/>
        </w:trPr>
        <w:tc>
          <w:tcPr>
            <w:tcW w:w="1145" w:type="pct"/>
            <w:vMerge w:val="restart"/>
            <w:vAlign w:val="center"/>
          </w:tcPr>
          <w:p w14:paraId="18B47E53"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5F5EE23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博时军工主题股票</w:t>
            </w:r>
          </w:p>
        </w:tc>
        <w:tc>
          <w:tcPr>
            <w:tcW w:w="999" w:type="pct"/>
            <w:vMerge w:val="restart"/>
            <w:vAlign w:val="center"/>
          </w:tcPr>
          <w:p w14:paraId="561903F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B9E61C"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004698</w:t>
            </w:r>
          </w:p>
        </w:tc>
      </w:tr>
      <w:tr w:rsidR="005D6F21" w14:paraId="2E767565" w14:textId="77777777" w:rsidTr="005F360D">
        <w:trPr>
          <w:trHeight w:val="454"/>
        </w:trPr>
        <w:tc>
          <w:tcPr>
            <w:tcW w:w="1145" w:type="pct"/>
            <w:vAlign w:val="center"/>
          </w:tcPr>
          <w:p w14:paraId="2E1E6AC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FF207A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31CDC4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53B4943"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中国建设银行股份有限公司 </w:t>
            </w:r>
          </w:p>
        </w:tc>
      </w:tr>
      <w:tr w:rsidR="005D6F21" w14:paraId="1172A804" w14:textId="77777777" w:rsidTr="005F360D">
        <w:trPr>
          <w:trHeight w:val="454"/>
        </w:trPr>
        <w:tc>
          <w:tcPr>
            <w:tcW w:w="1145" w:type="pct"/>
            <w:vMerge w:val="restart"/>
            <w:vAlign w:val="center"/>
          </w:tcPr>
          <w:p w14:paraId="23AC754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2A1C81E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2017-07-04</w:t>
            </w:r>
          </w:p>
        </w:tc>
        <w:tc>
          <w:tcPr>
            <w:tcW w:w="999" w:type="pct"/>
            <w:vMerge w:val="restart"/>
            <w:vAlign w:val="center"/>
          </w:tcPr>
          <w:p w14:paraId="22B07BF2" w14:textId="77777777" w:rsidR="005D6F21" w:rsidRDefault="005D6F21">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678FC482"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5D6F21" w14:paraId="27B7B039" w14:textId="77777777" w:rsidTr="005F360D">
        <w:trPr>
          <w:trHeight w:val="454"/>
        </w:trPr>
        <w:tc>
          <w:tcPr>
            <w:tcW w:w="1145" w:type="pct"/>
            <w:vAlign w:val="center"/>
          </w:tcPr>
          <w:p w14:paraId="27979F2C"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EC21307"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股票型</w:t>
            </w:r>
          </w:p>
        </w:tc>
        <w:tc>
          <w:tcPr>
            <w:tcW w:w="999" w:type="pct"/>
            <w:vAlign w:val="center"/>
          </w:tcPr>
          <w:p w14:paraId="7660EEA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7FB040ED"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5D6F21" w14:paraId="4B8E08BB" w14:textId="77777777" w:rsidTr="005F360D">
        <w:trPr>
          <w:trHeight w:val="454"/>
        </w:trPr>
        <w:tc>
          <w:tcPr>
            <w:tcW w:w="1145" w:type="pct"/>
            <w:vAlign w:val="center"/>
          </w:tcPr>
          <w:p w14:paraId="4CF03261"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35C98B81"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FF9ACA8"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786165DF"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D6F21" w14:paraId="4FCB5B9E" w14:textId="77777777" w:rsidTr="005F360D">
        <w:trPr>
          <w:trHeight w:val="454"/>
        </w:trPr>
        <w:tc>
          <w:tcPr>
            <w:tcW w:w="1145" w:type="pct"/>
            <w:vMerge w:val="restart"/>
            <w:vAlign w:val="center"/>
          </w:tcPr>
          <w:p w14:paraId="22F1DD5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3C5A35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兰乔</w:t>
            </w:r>
          </w:p>
        </w:tc>
        <w:tc>
          <w:tcPr>
            <w:tcW w:w="999" w:type="pct"/>
            <w:vAlign w:val="center"/>
          </w:tcPr>
          <w:p w14:paraId="4018B5D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F050CDE"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2017-07-04</w:t>
            </w:r>
          </w:p>
        </w:tc>
      </w:tr>
      <w:tr w:rsidR="005D6F21" w14:paraId="24127947" w14:textId="77777777" w:rsidTr="005F360D">
        <w:trPr>
          <w:trHeight w:val="454"/>
        </w:trPr>
        <w:tc>
          <w:tcPr>
            <w:tcW w:w="1145" w:type="pct"/>
            <w:vMerge/>
            <w:vAlign w:val="center"/>
          </w:tcPr>
          <w:p w14:paraId="4786945D"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10F69711"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F0E348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3F00FDB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2010-07-21</w:t>
            </w:r>
          </w:p>
        </w:tc>
      </w:tr>
    </w:tbl>
    <w:p w14:paraId="3AF1F094" w14:textId="77777777" w:rsidR="005D6F21" w:rsidRDefault="005D6F21">
      <w:pPr>
        <w:spacing w:line="280" w:lineRule="exact"/>
        <w:rPr>
          <w:rFonts w:ascii="方正仿宋简体" w:eastAsia="方正仿宋简体" w:hAnsiTheme="minorEastAsia" w:cs="仿宋_GB2312"/>
          <w:b/>
          <w:kern w:val="0"/>
          <w:szCs w:val="24"/>
        </w:rPr>
      </w:pPr>
    </w:p>
    <w:p w14:paraId="6EA71FB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1C78103D" w14:textId="77777777" w:rsidR="005D6F21" w:rsidRDefault="00043615">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4513B187"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D6F21" w14:paraId="0D39348D" w14:textId="77777777" w:rsidTr="0074096A">
        <w:trPr>
          <w:trHeight w:val="454"/>
        </w:trPr>
        <w:tc>
          <w:tcPr>
            <w:tcW w:w="1228" w:type="pct"/>
            <w:vAlign w:val="center"/>
          </w:tcPr>
          <w:p w14:paraId="1F8E58D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F21C6C"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本基金通过精选军工主题的优质上市公司进行投资，把握中国军工产业发展带来的投资机会，力求获得超越业绩比较基准的投资回报。</w:t>
            </w:r>
          </w:p>
        </w:tc>
      </w:tr>
      <w:tr w:rsidR="005D6F21" w14:paraId="5554EB8D" w14:textId="77777777" w:rsidTr="0074096A">
        <w:trPr>
          <w:trHeight w:val="454"/>
        </w:trPr>
        <w:tc>
          <w:tcPr>
            <w:tcW w:w="1228" w:type="pct"/>
            <w:vAlign w:val="center"/>
          </w:tcPr>
          <w:p w14:paraId="66A1CC7A"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682E5A8E"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对象是具有良好流动性的金融工具，包括国内依法发行上市的股票(包括中小板、创业板及其他经中国证监会核准上市的股票、存托凭证)、权证、股指期货等权益类金融工具，以及债券、资产支持证券等固定收益类金融工具及法律法规或中国证监会允许基金投资的其他金融工具(但须符合中国证监会的相关规定)。如法律法规或监管机构以后允许基金投资其他品种，基金管理人在履行适当程序后，可以将其纳入投资范围。</w:t>
            </w:r>
          </w:p>
          <w:p w14:paraId="583E190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本基金可参与融资业务。基金参与融资业务后，在任何交易日日终，基金持有的融资买入股票与其他有价证券市值之和，不得超过基金资产净值的95%。</w:t>
            </w:r>
          </w:p>
          <w:p w14:paraId="6153213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基金的投资组合比例为：股票资产（含存托凭证）占基金资产的80%-95%，其中投资于本基金所界定的军工主题证券的比例不低于非现金产的80%；中小企业私募债占基金资产净值的比例不高于20%；每个交易日日终在扣除股指期货保证金以后，本基金保留的现金或者到期日在一年以内的政府债券不低于基金资产净值的5%，其中，现金不包括结算备付金、存出保证金、应收申购款等；权证投资占基金资产净值的0-3%。股指期货的投资比例依照法律法规或监管机构的规定执行。</w:t>
            </w:r>
          </w:p>
          <w:p w14:paraId="4D2E4EF7"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如果法律法规或中国证监会变更投资品种的投资比例限制，基金管理人在履行适当程序后，可以调整上述投资品种的投资比例。</w:t>
            </w:r>
          </w:p>
        </w:tc>
      </w:tr>
      <w:tr w:rsidR="005D6F21" w14:paraId="4AD66605" w14:textId="77777777" w:rsidTr="0074096A">
        <w:trPr>
          <w:trHeight w:val="454"/>
        </w:trPr>
        <w:tc>
          <w:tcPr>
            <w:tcW w:w="1228" w:type="pct"/>
            <w:vAlign w:val="center"/>
          </w:tcPr>
          <w:p w14:paraId="35DD64A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096A3741"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主要投资策略是资产配置策略、股票投资策略和其他投资策略。资产配置策略是指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股票投资策略是指本</w:t>
            </w:r>
            <w:r>
              <w:rPr>
                <w:rFonts w:ascii="方正仿宋简体" w:eastAsia="方正仿宋简体" w:hAnsiTheme="minorEastAsia" w:cs="仿宋_GB2312" w:hint="eastAsia"/>
                <w:kern w:val="0"/>
                <w:szCs w:val="24"/>
              </w:rPr>
              <w:lastRenderedPageBreak/>
              <w:t>基金对于军工主题所界定行业的上市公司，通过公司基本状况分析、股票估值分析进行个股精选。其他投资策略有债券投资策略、资产支持证券投资策略、金融衍生品投资策略和融资交易策略。</w:t>
            </w:r>
          </w:p>
        </w:tc>
      </w:tr>
      <w:tr w:rsidR="005D6F21" w14:paraId="709EEF9F" w14:textId="77777777" w:rsidTr="0074096A">
        <w:trPr>
          <w:trHeight w:val="454"/>
        </w:trPr>
        <w:tc>
          <w:tcPr>
            <w:tcW w:w="1228" w:type="pct"/>
            <w:vAlign w:val="center"/>
          </w:tcPr>
          <w:p w14:paraId="1E14AA8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业绩比较基准</w:t>
            </w:r>
          </w:p>
        </w:tc>
        <w:tc>
          <w:tcPr>
            <w:tcW w:w="3772" w:type="pct"/>
            <w:vAlign w:val="center"/>
          </w:tcPr>
          <w:p w14:paraId="19DDE4CB"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中证军工指数收益率*80%+上证国债指数收益率*20%。</w:t>
            </w:r>
          </w:p>
        </w:tc>
      </w:tr>
      <w:tr w:rsidR="005D6F21" w14:paraId="3CFE39B9" w14:textId="77777777" w:rsidTr="0074096A">
        <w:trPr>
          <w:trHeight w:val="454"/>
        </w:trPr>
        <w:tc>
          <w:tcPr>
            <w:tcW w:w="1228" w:type="pct"/>
            <w:vAlign w:val="center"/>
          </w:tcPr>
          <w:p w14:paraId="1C5BA997"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0385BF0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本基金是股票型基金，其预期收益及风险水平高于货币市场基金、债券型基金与混合型基金，属于风险水平较高的基金。</w:t>
            </w:r>
          </w:p>
        </w:tc>
      </w:tr>
    </w:tbl>
    <w:p w14:paraId="184B11AC" w14:textId="77777777" w:rsidR="005D6F21" w:rsidRDefault="005D6F21">
      <w:pPr>
        <w:spacing w:line="320" w:lineRule="exact"/>
        <w:rPr>
          <w:rFonts w:ascii="方正仿宋简体" w:eastAsia="方正仿宋简体" w:hAnsiTheme="minorEastAsia" w:cs="仿宋_GB2312"/>
          <w:kern w:val="0"/>
          <w:szCs w:val="24"/>
        </w:rPr>
      </w:pPr>
    </w:p>
    <w:p w14:paraId="12F1C024"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5F64D195" w14:textId="77777777" w:rsidR="005D6F21" w:rsidRDefault="00043615">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9C93D49" w14:textId="77777777" w:rsidR="005D6F21" w:rsidRDefault="00043615">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32E2EF0E" wp14:editId="46F9C121">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7DEAAB4C"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27FA6C73" w14:textId="77777777" w:rsidR="005D6F21" w:rsidRDefault="00043615">
      <w:pPr>
        <w:jc w:val="center"/>
        <w:rPr>
          <w:rFonts w:ascii="方正仿宋简体" w:eastAsia="方正仿宋简体" w:hAnsiTheme="minorEastAsia"/>
          <w:sz w:val="24"/>
        </w:rPr>
      </w:pPr>
      <w:r>
        <w:rPr>
          <w:rFonts w:ascii="方正仿宋简体" w:eastAsia="方正仿宋简体" w:hAnsiTheme="minorEastAsia" w:hint="eastAsia"/>
          <w:noProof/>
          <w:sz w:val="24"/>
        </w:rPr>
        <w:drawing>
          <wp:inline distT="0" distB="0" distL="0" distR="0" wp14:anchorId="6EB72923" wp14:editId="03B20666">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063876E"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注：基金的过往业绩不代表未来表现。</w:t>
      </w:r>
    </w:p>
    <w:p w14:paraId="0498299C"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本基金的基金合同于2017年7月4日生效，合同生效当年按实际存续期计算，不按整个自然年度进行折算。</w:t>
      </w:r>
    </w:p>
    <w:p w14:paraId="20E0D045" w14:textId="77777777" w:rsidR="005D6F21" w:rsidRDefault="005D6F21">
      <w:pPr>
        <w:spacing w:line="280" w:lineRule="exact"/>
        <w:ind w:firstLine="420"/>
        <w:rPr>
          <w:rFonts w:ascii="方正仿宋简体" w:eastAsia="方正仿宋简体" w:hAnsi="方正仿宋简体" w:cs="方正仿宋简体"/>
          <w:iCs/>
        </w:rPr>
      </w:pPr>
    </w:p>
    <w:p w14:paraId="6BA2B64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372851" w14:textId="77777777" w:rsidR="005D6F21" w:rsidRDefault="00043615">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4B128E8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28"/>
        <w:gridCol w:w="4192"/>
        <w:gridCol w:w="2487"/>
        <w:gridCol w:w="1075"/>
      </w:tblGrid>
      <w:tr w:rsidR="005D6F21" w14:paraId="174A5F0B" w14:textId="77777777" w:rsidTr="0074096A">
        <w:trPr>
          <w:trHeight w:val="454"/>
        </w:trPr>
        <w:tc>
          <w:tcPr>
            <w:tcW w:w="1371" w:type="pct"/>
            <w:vAlign w:val="center"/>
          </w:tcPr>
          <w:p w14:paraId="21F3C35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1F99ADB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65A9CF1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3E79C8F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611FAD5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D6F21" w14:paraId="5FBE9F6F" w14:textId="77777777" w:rsidTr="0074096A">
        <w:trPr>
          <w:trHeight w:val="454"/>
        </w:trPr>
        <w:tc>
          <w:tcPr>
            <w:tcW w:w="1371" w:type="pct"/>
            <w:vMerge w:val="restart"/>
            <w:vAlign w:val="center"/>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&lt; 50万元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FB6B806" w14:textId="77777777" w:rsidR="005D6F21" w:rsidRDefault="005D6F21">
            <w:pPr>
              <w:spacing w:line="320" w:lineRule="exact"/>
              <w:jc w:val="center"/>
              <w:rPr>
                <w:rFonts w:ascii="方正仿宋简体" w:eastAsia="方正仿宋简体" w:hAnsi="宋体"/>
                <w:color w:val="0000FF"/>
                <w:kern w:val="0"/>
              </w:rPr>
            </w:pPr>
          </w:p>
        </w:tc>
      </w:tr>
      <w:tr w:rsidR="005D6F21" w14:paraId="663E28C3" w14:textId="77777777" w:rsidTr="0074096A">
        <w:trPr>
          <w:trHeight w:val="454"/>
        </w:trPr>
        <w:tc>
          <w:tcPr>
            <w:tcW w:w="1371" w:type="pct"/>
            <w:vMerge/>
            <w:vAlign w:val="center"/>
          </w:tcPr>
          <w:p w14:paraId="5C80EAE9"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58C0D10C"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50万元 ≤ M &lt; 100万元</w:t>
            </w:r>
          </w:p>
        </w:tc>
        <w:tc>
          <w:tcPr>
            <w:tcW w:w="1164" w:type="pct"/>
            <w:vAlign w:val="center"/>
          </w:tcPr>
          <w:p w14:paraId="7820A27B"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1.00%  </w:t>
            </w:r>
          </w:p>
        </w:tc>
        <w:tc>
          <w:tcPr>
            <w:tcW w:w="503" w:type="pct"/>
            <w:vAlign w:val="center"/>
          </w:tcPr>
          <w:p w14:paraId="170642D2" w14:textId="77777777" w:rsidR="005D6F21" w:rsidRDefault="005D6F21">
            <w:pPr>
              <w:spacing w:line="320" w:lineRule="exact"/>
              <w:jc w:val="center"/>
              <w:rPr>
                <w:rFonts w:ascii="方正仿宋简体" w:eastAsia="方正仿宋简体" w:hAnsi="宋体"/>
                <w:color w:val="0000FF"/>
                <w:kern w:val="0"/>
              </w:rPr>
            </w:pPr>
          </w:p>
        </w:tc>
      </w:tr>
      <w:tr w:rsidR="005D6F21" w14:paraId="5619B99B" w14:textId="77777777" w:rsidTr="0074096A">
        <w:trPr>
          <w:trHeight w:val="454"/>
        </w:trPr>
        <w:tc>
          <w:tcPr>
            <w:tcW w:w="1371" w:type="pct"/>
            <w:vMerge/>
            <w:vAlign w:val="center"/>
          </w:tcPr>
          <w:p w14:paraId="79AE9CB3"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lastRenderedPageBreak/>
              <w:t>申购费（前收费）</w:t>
            </w:r>
          </w:p>
        </w:tc>
        <w:tc>
          <w:tcPr>
            <w:tcW w:w="1962" w:type="pct"/>
            <w:vAlign w:val="center"/>
          </w:tcPr>
          <w:p w14:paraId="3ABE7364"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100万元 ≤ M &lt; 500万元</w:t>
            </w:r>
          </w:p>
        </w:tc>
        <w:tc>
          <w:tcPr>
            <w:tcW w:w="1164" w:type="pct"/>
            <w:vAlign w:val="center"/>
          </w:tcPr>
          <w:p w14:paraId="375DA09D"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0.60%  </w:t>
            </w:r>
          </w:p>
        </w:tc>
        <w:tc>
          <w:tcPr>
            <w:tcW w:w="503" w:type="pct"/>
            <w:vAlign w:val="center"/>
          </w:tcPr>
          <w:p w14:paraId="1DE78659" w14:textId="77777777" w:rsidR="005D6F21" w:rsidRDefault="005D6F21">
            <w:pPr>
              <w:spacing w:line="320" w:lineRule="exact"/>
              <w:jc w:val="center"/>
              <w:rPr>
                <w:rFonts w:ascii="方正仿宋简体" w:eastAsia="方正仿宋简体" w:hAnsi="宋体"/>
                <w:color w:val="0000FF"/>
                <w:kern w:val="0"/>
              </w:rPr>
            </w:pPr>
          </w:p>
        </w:tc>
      </w:tr>
      <w:tr w:rsidR="005D6F21" w14:paraId="3D6F6965" w14:textId="77777777" w:rsidTr="0074096A">
        <w:trPr>
          <w:trHeight w:val="454"/>
        </w:trPr>
        <w:tc>
          <w:tcPr>
            <w:tcW w:w="1371" w:type="pct"/>
            <w:vMerge/>
            <w:vAlign w:val="center"/>
          </w:tcPr>
          <w:p w14:paraId="33F24EC5"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71C49EC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 500万元</w:t>
            </w:r>
          </w:p>
        </w:tc>
        <w:tc>
          <w:tcPr>
            <w:tcW w:w="1164" w:type="pct"/>
            <w:vAlign w:val="center"/>
          </w:tcPr>
          <w:p w14:paraId="1F0C0F83"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1000元/笔</w:t>
            </w:r>
          </w:p>
        </w:tc>
        <w:tc>
          <w:tcPr>
            <w:tcW w:w="503" w:type="pct"/>
            <w:vAlign w:val="center"/>
          </w:tcPr>
          <w:p w14:paraId="2CBBD88D" w14:textId="77777777" w:rsidR="005D6F21" w:rsidRDefault="005D6F21">
            <w:pPr>
              <w:spacing w:line="320" w:lineRule="exact"/>
              <w:jc w:val="center"/>
              <w:rPr>
                <w:rFonts w:ascii="方正仿宋简体" w:eastAsia="方正仿宋简体" w:hAnsi="宋体"/>
                <w:color w:val="0000FF"/>
                <w:kern w:val="0"/>
              </w:rPr>
            </w:pPr>
          </w:p>
        </w:tc>
      </w:tr>
      <w:tr w:rsidR="005D6F21" w14:paraId="67C990D2" w14:textId="77777777" w:rsidTr="0074096A">
        <w:trPr>
          <w:trHeight w:val="454"/>
        </w:trPr>
        <w:tc>
          <w:tcPr>
            <w:tcW w:w="1371" w:type="pct"/>
            <w:vMerge w:val="restart"/>
            <w:vAlign w:val="center"/>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&lt; 7天 </w:t>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5F6463C1" w14:textId="77777777" w:rsidTr="0074096A">
        <w:trPr>
          <w:trHeight w:val="454"/>
        </w:trPr>
        <w:tc>
          <w:tcPr>
            <w:tcW w:w="1371" w:type="pct"/>
            <w:vMerge/>
            <w:vAlign w:val="center"/>
          </w:tcPr>
          <w:p w14:paraId="762B2F2A"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71BD588A"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7天 ≤ N &lt; 30天 </w:t>
            </w:r>
          </w:p>
        </w:tc>
        <w:tc>
          <w:tcPr>
            <w:tcW w:w="1164" w:type="pct"/>
            <w:vAlign w:val="center"/>
          </w:tcPr>
          <w:p w14:paraId="07FA90C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0.75%  </w:t>
            </w:r>
          </w:p>
        </w:tc>
        <w:tc>
          <w:tcPr>
            <w:tcW w:w="503" w:type="pct"/>
            <w:vAlign w:val="center"/>
          </w:tcPr>
          <w:p w14:paraId="3290283C"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554692C3" w14:textId="77777777" w:rsidTr="0074096A">
        <w:trPr>
          <w:trHeight w:val="454"/>
        </w:trPr>
        <w:tc>
          <w:tcPr>
            <w:tcW w:w="1371" w:type="pct"/>
            <w:vMerge/>
            <w:vAlign w:val="center"/>
          </w:tcPr>
          <w:p w14:paraId="2953DAC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10FCBAD8"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30天 ≤ N &lt; 90天 </w:t>
            </w:r>
          </w:p>
        </w:tc>
        <w:tc>
          <w:tcPr>
            <w:tcW w:w="1164" w:type="pct"/>
            <w:vAlign w:val="center"/>
          </w:tcPr>
          <w:p w14:paraId="4A98ACF0"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5E2F3D11"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至少75%计入资产</w:t>
            </w:r>
          </w:p>
        </w:tc>
      </w:tr>
      <w:tr w:rsidR="005D6F21" w14:paraId="7D665D07" w14:textId="77777777" w:rsidTr="0074096A">
        <w:trPr>
          <w:trHeight w:val="454"/>
        </w:trPr>
        <w:tc>
          <w:tcPr>
            <w:tcW w:w="1371" w:type="pct"/>
            <w:vMerge/>
            <w:vAlign w:val="center"/>
          </w:tcPr>
          <w:p w14:paraId="0F7917A9"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338D798C"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90天 ≤ N &lt; 180天 </w:t>
            </w:r>
          </w:p>
        </w:tc>
        <w:tc>
          <w:tcPr>
            <w:tcW w:w="1164" w:type="pct"/>
            <w:vAlign w:val="center"/>
          </w:tcPr>
          <w:p w14:paraId="557CD0D1"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3063BD6A"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至少50%计入资产</w:t>
            </w:r>
          </w:p>
        </w:tc>
      </w:tr>
      <w:tr w:rsidR="005D6F21" w14:paraId="420E31BB" w14:textId="77777777" w:rsidTr="0074096A">
        <w:trPr>
          <w:trHeight w:val="454"/>
        </w:trPr>
        <w:tc>
          <w:tcPr>
            <w:tcW w:w="1371" w:type="pct"/>
            <w:vMerge/>
            <w:vAlign w:val="center"/>
          </w:tcPr>
          <w:p w14:paraId="5B0BC75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6DEBEAF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180天 ≤ N &lt; 730天 </w:t>
            </w:r>
          </w:p>
        </w:tc>
        <w:tc>
          <w:tcPr>
            <w:tcW w:w="1164" w:type="pct"/>
            <w:vAlign w:val="center"/>
          </w:tcPr>
          <w:p w14:paraId="0EA1D7B5"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71DCE370"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6635B45F" w14:textId="77777777" w:rsidTr="0074096A">
        <w:trPr>
          <w:trHeight w:val="454"/>
        </w:trPr>
        <w:tc>
          <w:tcPr>
            <w:tcW w:w="1371" w:type="pct"/>
            <w:vMerge/>
            <w:vAlign w:val="center"/>
          </w:tcPr>
          <w:p w14:paraId="3596981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6D559D4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730天 ≤ N &lt; 1095天 </w:t>
            </w:r>
          </w:p>
        </w:tc>
        <w:tc>
          <w:tcPr>
            <w:tcW w:w="1164" w:type="pct"/>
            <w:vAlign w:val="center"/>
          </w:tcPr>
          <w:p w14:paraId="08803884"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0.25%  </w:t>
            </w:r>
          </w:p>
        </w:tc>
        <w:tc>
          <w:tcPr>
            <w:tcW w:w="503" w:type="pct"/>
            <w:vAlign w:val="center"/>
          </w:tcPr>
          <w:p w14:paraId="3A04D394"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38648E4C" w14:textId="77777777" w:rsidTr="0074096A">
        <w:trPr>
          <w:trHeight w:val="454"/>
        </w:trPr>
        <w:tc>
          <w:tcPr>
            <w:tcW w:w="1371" w:type="pct"/>
            <w:vMerge/>
            <w:vAlign w:val="center"/>
          </w:tcPr>
          <w:p w14:paraId="3555980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FB5ED28"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 1095天 </w:t>
            </w:r>
          </w:p>
        </w:tc>
        <w:tc>
          <w:tcPr>
            <w:tcW w:w="1164" w:type="pct"/>
            <w:vAlign w:val="center"/>
          </w:tcPr>
          <w:p w14:paraId="7157DC3D"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  </w:t>
            </w:r>
          </w:p>
        </w:tc>
        <w:tc>
          <w:tcPr>
            <w:tcW w:w="503" w:type="pct"/>
            <w:vAlign w:val="center"/>
          </w:tcPr>
          <w:p w14:paraId="52A8FFA7" w14:textId="77777777" w:rsidR="005D6F21" w:rsidRDefault="005D6F21">
            <w:pPr>
              <w:spacing w:line="320" w:lineRule="exact"/>
              <w:jc w:val="center"/>
              <w:rPr>
                <w:rFonts w:ascii="方正仿宋简体" w:eastAsia="方正仿宋简体" w:hAnsi="宋体"/>
                <w:kern w:val="0"/>
              </w:rPr>
            </w:pPr>
          </w:p>
        </w:tc>
      </w:tr>
    </w:tbl>
    <w:p w14:paraId="3AC5BB9B"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注：对于通过基金管理人直销渠道申购的养老金客户，享受申购费率1折优惠。对于通过基金管理人直销渠道赎回的养老金客户，将不计入基金资产部分的赎回费免除。</w:t>
      </w:r>
    </w:p>
    <w:p w14:paraId="6C5A3561" w14:textId="77777777" w:rsidR="005D6F21" w:rsidRDefault="005D6F21">
      <w:pPr>
        <w:spacing w:line="320" w:lineRule="exact"/>
        <w:rPr>
          <w:rFonts w:ascii="方正仿宋简体" w:eastAsia="方正仿宋简体" w:hAnsiTheme="minorEastAsia" w:cs="方正仿宋简体"/>
          <w:b/>
          <w:iCs/>
          <w:sz w:val="24"/>
          <w:szCs w:val="24"/>
        </w:rPr>
      </w:pPr>
    </w:p>
    <w:p w14:paraId="5BBEACC5" w14:textId="77777777" w:rsidR="005D6F21" w:rsidRDefault="00043615">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3CF6D603"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D6F21" w14:paraId="2BAA3609" w14:textId="77777777" w:rsidTr="00A1474F">
        <w:trPr>
          <w:trHeight w:val="454"/>
        </w:trPr>
        <w:tc>
          <w:tcPr>
            <w:tcW w:w="1477" w:type="pct"/>
            <w:vAlign w:val="center"/>
          </w:tcPr>
          <w:p w14:paraId="647CFFC3" w14:textId="77777777" w:rsidR="005D6F21" w:rsidRDefault="00043615">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A6CD16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5D6F21" w14:paraId="7164EA47" w14:textId="77777777" w:rsidTr="00A1474F">
        <w:trPr>
          <w:trHeight w:val="454"/>
        </w:trPr>
        <w:tc>
          <w:tcPr>
            <w:tcW w:w="1477" w:type="pct"/>
            <w:vAlign w:val="center"/>
          </w:tcPr>
          <w:p w14:paraId="3BE7B409" w14:textId="77777777" w:rsidR="005D6F21" w:rsidRDefault="00043615">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42F2A306" w14:textId="77777777" w:rsidR="005D6F21" w:rsidRDefault="00043615">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5D6F21" w14:paraId="5D349D7A" w14:textId="77777777" w:rsidTr="00A1474F">
        <w:trPr>
          <w:trHeight w:val="454"/>
        </w:trPr>
        <w:tc>
          <w:tcPr>
            <w:tcW w:w="1477" w:type="pct"/>
            <w:vAlign w:val="center"/>
          </w:tcPr>
          <w:p w14:paraId="4775F80D"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3B9E28B"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r w:rsidR="005D6F21" w14:paraId="1F7048E1" w14:textId="77777777" w:rsidTr="00A1474F">
        <w:trPr>
          <w:trHeight w:val="454"/>
        </w:trPr>
        <w:tc>
          <w:tcPr>
            <w:tcW w:w="1477" w:type="pct"/>
            <w:vAlign w:val="center"/>
          </w:tcPr>
          <w:p w14:paraId="5E872F1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3278D9C"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合同》生效后与基金相关的信息披露费用；《基金合同》生效后与基金相关的会计师费、律师费、仲裁费和诉讼费；基金份额持有人大会费用；基金的证券、期货交易费用；基金的银行汇划费用；账户开户费用、账户维护费用等。 </w:t>
            </w:r>
          </w:p>
        </w:tc>
      </w:tr>
    </w:tbl>
    <w:p w14:paraId="31A8A3DA"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本基金交易证券、基金等产生的费用和税负，按实际发生额从基金资产扣除。</w:t>
      </w:r>
    </w:p>
    <w:p w14:paraId="2DA2B0F2" w14:textId="77777777" w:rsidR="005D6F21" w:rsidRDefault="005D6F21">
      <w:pPr>
        <w:autoSpaceDE w:val="0"/>
        <w:autoSpaceDN w:val="0"/>
        <w:adjustRightInd w:val="0"/>
        <w:spacing w:line="280" w:lineRule="exact"/>
        <w:jc w:val="left"/>
        <w:rPr>
          <w:rFonts w:ascii="方正仿宋简体" w:eastAsia="方正仿宋简体" w:hAnsiTheme="minorEastAsia" w:cs="仿宋_GB2312"/>
          <w:kern w:val="0"/>
          <w:szCs w:val="24"/>
        </w:rPr>
      </w:pPr>
    </w:p>
    <w:p w14:paraId="556B0A15"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066E9D20" w14:textId="439342A8" w:rsidR="005D6F21" w:rsidRDefault="00043615">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7DC888F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29DDF881" w14:textId="113B5CCD"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04B3D148"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1、本基金特有风险</w:t>
      </w:r>
    </w:p>
    <w:p w14:paraId="0170583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为主题型基金，将80%以上的非现金基金资产投资于军工主题相关的上市公司发行的证券，该类证券的特定风险即成为本基金及投资者主要面对的特定投资风险，其投资收益会受到宏观经济、政府产业政策、市场需求变化、行业波动和公司自身经营状况等因素的影响，可能存在所选投资标的的成长性与市场一致预期不符而造成个股价格表现低于预期的风险。因此，本基金所投资的军工主题相关证券可能在一定时期内表现与其他未投资的证券</w:t>
      </w:r>
      <w:r>
        <w:rPr>
          <w:rFonts w:ascii="方正仿宋简体" w:eastAsia="方正仿宋简体" w:hAnsi="方正仿宋简体" w:cs="方正仿宋简体" w:hint="eastAsia"/>
          <w:iCs/>
        </w:rPr>
        <w:lastRenderedPageBreak/>
        <w:t>不同，造成本基金的收益低于其他基金，或波动率高于其他基金或市场平均水平。此外，由于本基金还可以投资其它品种，这些品种的价格也可能因市场中的各类变化而出现一定幅度的波动，产生特定的风险，并影响到整体基金的投资收益。</w:t>
      </w:r>
    </w:p>
    <w:p w14:paraId="4DF47A5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37061EF8"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另外本基金可以通过投资于股指期货进行套期保值或有效管理，股指期货投资可能给本基金带来额外风险，包括杠杆风险、期货价格与基金投资品种价格的相关度降低带来的风险、基差风险、交易对手风险等，由此可能增加本基金净值的波动性。</w:t>
      </w:r>
    </w:p>
    <w:p w14:paraId="00DEDA5A"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006B626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普通风险：市场风险（政策风险、经济周期风险、收益波动风险、利率风险、通货膨胀风险、再投资风险等）、管理风险（决策风险、操作风险、技术风险、估值风险等）、信用风险、流动性风险、合规风险和其他风险。</w:t>
      </w:r>
    </w:p>
    <w:p w14:paraId="647AEE6F" w14:textId="77777777" w:rsidR="005D6F21" w:rsidRDefault="00043615">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w:t>
      </w:r>
    </w:p>
    <w:p w14:paraId="32AAA345"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基金管理人依照恪尽职守、诚实信用、谨慎勤勉的原则管理和运用基金财产，但不保证基金一定盈利，也不保证最低收益。</w:t>
      </w:r>
    </w:p>
    <w:p w14:paraId="5746669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基金投资者自依基金合同取得基金份额，即成为基金份额持有人和基金合同的当事人。</w:t>
      </w:r>
    </w:p>
    <w:p w14:paraId="42DA9C3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E2C9E45" w14:textId="77777777" w:rsidR="005D6F21" w:rsidRDefault="005D6F21">
      <w:pPr>
        <w:autoSpaceDE w:val="0"/>
        <w:autoSpaceDN w:val="0"/>
        <w:adjustRightInd w:val="0"/>
        <w:spacing w:line="280" w:lineRule="exact"/>
        <w:jc w:val="left"/>
        <w:rPr>
          <w:rFonts w:ascii="方正仿宋简体" w:eastAsia="方正仿宋简体"/>
        </w:rPr>
      </w:pPr>
    </w:p>
    <w:p w14:paraId="60C06886"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57A7B49C"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57C89B3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45F75EF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3E02858A"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01C9E33E"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(5)其他重要资料</w:t>
      </w:r>
    </w:p>
    <w:p w14:paraId="774A46B5" w14:textId="77777777" w:rsidR="005D6F21" w:rsidRDefault="005D6F21">
      <w:pPr>
        <w:autoSpaceDE w:val="0"/>
        <w:autoSpaceDN w:val="0"/>
        <w:adjustRightInd w:val="0"/>
        <w:spacing w:line="280" w:lineRule="exact"/>
        <w:jc w:val="left"/>
        <w:rPr>
          <w:rFonts w:ascii="方正仿宋简体" w:eastAsia="方正仿宋简体"/>
        </w:rPr>
      </w:pPr>
    </w:p>
    <w:p w14:paraId="7787809E"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争议解决方式：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14:paraId="391F6869" w14:textId="77777777" w:rsidR="005D6F21" w:rsidRDefault="005D6F21">
      <w:pPr>
        <w:spacing w:line="320" w:lineRule="exact"/>
        <w:ind w:firstLine="420"/>
        <w:rPr>
          <w:rFonts w:ascii="方正仿宋简体" w:eastAsia="方正仿宋简体" w:hAnsi="方正仿宋简体" w:cs="方正仿宋简体"/>
          <w:iCs/>
        </w:rPr>
      </w:pPr>
    </w:p>
    <w:p w14:paraId="48E922A5" w14:textId="77777777" w:rsidR="005D6F21" w:rsidRDefault="005D6F21">
      <w:pPr>
        <w:autoSpaceDE w:val="0"/>
        <w:autoSpaceDN w:val="0"/>
        <w:adjustRightInd w:val="0"/>
        <w:spacing w:line="280" w:lineRule="exact"/>
        <w:jc w:val="left"/>
      </w:pPr>
      <w:bookmarkStart w:id="0" w:name="_GoBack"/>
      <w:bookmarkEnd w:id="0"/>
    </w:p>
    <w:sectPr w:rsidR="005D6F21" w:rsidSect="00461A7D">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03E2" w14:textId="77777777" w:rsidR="00340B16" w:rsidRDefault="00340B16" w:rsidP="0092395F">
      <w:r>
        <w:separator/>
      </w:r>
    </w:p>
  </w:endnote>
  <w:endnote w:type="continuationSeparator" w:id="0">
    <w:p w14:paraId="43879AA2" w14:textId="77777777" w:rsidR="00340B16" w:rsidRDefault="00340B16"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3CD0CA97" w14:textId="6205C1CD" w:rsidR="00461A7D" w:rsidRDefault="00461A7D" w:rsidP="0025315A">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E4539">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E4539">
              <w:rPr>
                <w:b/>
                <w:bCs/>
                <w:noProof/>
              </w:rPr>
              <w:t>4</w:t>
            </w:r>
            <w:r>
              <w:rPr>
                <w:b/>
                <w:bCs/>
                <w:sz w:val="24"/>
                <w:szCs w:val="24"/>
              </w:rPr>
              <w:fldChar w:fldCharType="end"/>
            </w:r>
          </w:p>
        </w:sdtContent>
      </w:sdt>
    </w:sdtContent>
  </w:sdt>
  <w:p w14:paraId="30F8E9BC" w14:textId="77777777" w:rsidR="00461A7D" w:rsidRDefault="00461A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21E7" w14:textId="77777777" w:rsidR="00340B16" w:rsidRDefault="00340B16" w:rsidP="0092395F">
      <w:r>
        <w:separator/>
      </w:r>
    </w:p>
  </w:footnote>
  <w:footnote w:type="continuationSeparator" w:id="0">
    <w:p w14:paraId="6A5E86C8" w14:textId="77777777" w:rsidR="00340B16" w:rsidRDefault="00340B16" w:rsidP="009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70211B"/>
    <w:multiLevelType w:val="hybridMultilevel"/>
    <w:tmpl w:val="610EDC98"/>
    <w:lvl w:ilvl="0" w:tplc="22CC479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15:restartNumberingAfterBreak="0">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C21FE0E"/>
    <w:multiLevelType w:val="singleLevel"/>
    <w:tmpl w:val="5C21FE0E"/>
    <w:lvl w:ilvl="0">
      <w:start w:val="2"/>
      <w:numFmt w:val="chineseCounting"/>
      <w:suff w:val="nothing"/>
      <w:lvlText w:val="（%1）"/>
      <w:lvlJc w:val="left"/>
    </w:lvl>
  </w:abstractNum>
  <w:abstractNum w:abstractNumId="16" w15:restartNumberingAfterBreak="0">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3615"/>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0B16"/>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1A7D"/>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D6F21"/>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4BE"/>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D52AD"/>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174"/>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539"/>
    <w:rsid w:val="00CE4EE6"/>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274"/>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A31"/>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465"/>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A10"/>
  <w15:docId w15:val="{F52CC5D0-9BF9-4CBF-BFC3-D72E27E7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037CB"/>
    <w:pPr>
      <w:widowControl w:val="0"/>
      <w:jc w:val="both"/>
    </w:pPr>
  </w:style>
  <w:style w:type="paragraph" w:styleId="1">
    <w:name w:val="heading 1"/>
    <w:basedOn w:val="a4"/>
    <w:next w:val="a4"/>
    <w:link w:val="10"/>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ab"/>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5"/>
    <w:link w:val="aa"/>
    <w:uiPriority w:val="99"/>
    <w:rsid w:val="0092395F"/>
    <w:rPr>
      <w:sz w:val="18"/>
      <w:szCs w:val="18"/>
    </w:rPr>
  </w:style>
  <w:style w:type="paragraph" w:styleId="ac">
    <w:name w:val="footer"/>
    <w:basedOn w:val="a4"/>
    <w:link w:val="ad"/>
    <w:uiPriority w:val="99"/>
    <w:unhideWhenUsed/>
    <w:rsid w:val="0092395F"/>
    <w:pPr>
      <w:tabs>
        <w:tab w:val="center" w:pos="4153"/>
        <w:tab w:val="right" w:pos="8306"/>
      </w:tabs>
      <w:snapToGrid w:val="0"/>
      <w:jc w:val="left"/>
    </w:pPr>
    <w:rPr>
      <w:sz w:val="18"/>
      <w:szCs w:val="18"/>
    </w:rPr>
  </w:style>
  <w:style w:type="character" w:customStyle="1" w:styleId="ad">
    <w:name w:val="页脚 字符"/>
    <w:basedOn w:val="a5"/>
    <w:link w:val="ac"/>
    <w:uiPriority w:val="99"/>
    <w:rsid w:val="0092395F"/>
    <w:rPr>
      <w:sz w:val="18"/>
      <w:szCs w:val="18"/>
    </w:rPr>
  </w:style>
  <w:style w:type="paragraph" w:styleId="ae">
    <w:name w:val="Balloon Text"/>
    <w:basedOn w:val="a4"/>
    <w:link w:val="af"/>
    <w:uiPriority w:val="99"/>
    <w:semiHidden/>
    <w:unhideWhenUsed/>
    <w:rsid w:val="000676AA"/>
    <w:rPr>
      <w:sz w:val="18"/>
      <w:szCs w:val="18"/>
    </w:rPr>
  </w:style>
  <w:style w:type="character" w:customStyle="1" w:styleId="af">
    <w:name w:val="批注框文本 字符"/>
    <w:basedOn w:val="a5"/>
    <w:link w:val="ae"/>
    <w:uiPriority w:val="99"/>
    <w:semiHidden/>
    <w:rsid w:val="000676AA"/>
    <w:rPr>
      <w:sz w:val="18"/>
      <w:szCs w:val="18"/>
    </w:rPr>
  </w:style>
  <w:style w:type="character" w:styleId="af0">
    <w:name w:val="Placeholder Text"/>
    <w:basedOn w:val="a5"/>
    <w:uiPriority w:val="99"/>
    <w:semiHidden/>
    <w:rsid w:val="008B7E39"/>
    <w:rPr>
      <w:color w:val="808080"/>
    </w:rPr>
  </w:style>
  <w:style w:type="character" w:styleId="af1">
    <w:name w:val="footnote reference"/>
    <w:unhideWhenUsed/>
    <w:qFormat/>
    <w:rsid w:val="00CC22C3"/>
    <w:rPr>
      <w:rFonts w:ascii="Times New Roman" w:eastAsia="宋体" w:hAnsi="Times New Roman" w:cs="Times New Roman"/>
      <w:vertAlign w:val="superscript"/>
    </w:rPr>
  </w:style>
  <w:style w:type="paragraph" w:styleId="af2">
    <w:name w:val="footnote text"/>
    <w:basedOn w:val="a4"/>
    <w:link w:val="af3"/>
    <w:unhideWhenUsed/>
    <w:qFormat/>
    <w:rsid w:val="00CC22C3"/>
    <w:pPr>
      <w:snapToGrid w:val="0"/>
      <w:jc w:val="left"/>
    </w:pPr>
    <w:rPr>
      <w:rFonts w:ascii="Calibri" w:eastAsia="宋体" w:hAnsi="Calibri" w:cs="Times New Roman"/>
      <w:sz w:val="18"/>
      <w:szCs w:val="24"/>
    </w:rPr>
  </w:style>
  <w:style w:type="character" w:customStyle="1" w:styleId="af3">
    <w:name w:val="脚注文本 字符"/>
    <w:basedOn w:val="a5"/>
    <w:link w:val="af2"/>
    <w:qFormat/>
    <w:rsid w:val="00CC22C3"/>
    <w:rPr>
      <w:rFonts w:ascii="Calibri" w:eastAsia="宋体" w:hAnsi="Calibri" w:cs="Times New Roman"/>
      <w:sz w:val="18"/>
      <w:szCs w:val="24"/>
    </w:rPr>
  </w:style>
  <w:style w:type="character" w:customStyle="1" w:styleId="10">
    <w:name w:val="标题 1 字符"/>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496"/>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16596"/>
    <w:rsid w:val="006340F8"/>
    <w:rsid w:val="00637E49"/>
    <w:rsid w:val="00656E21"/>
    <w:rsid w:val="00660FB7"/>
    <w:rsid w:val="00662A61"/>
    <w:rsid w:val="00666964"/>
    <w:rsid w:val="00672BB9"/>
    <w:rsid w:val="00680145"/>
    <w:rsid w:val="0069290D"/>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8432-BCE2-418B-8948-2C42DBAD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606</Words>
  <Characters>3459</Characters>
  <Application>Microsoft Office Word</Application>
  <DocSecurity>0</DocSecurity>
  <Lines>28</Lines>
  <Paragraphs>8</Paragraphs>
  <ScaleCrop>false</ScaleCrop>
  <Company>shenduxitong</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钱令希</cp:lastModifiedBy>
  <cp:revision>4</cp:revision>
  <dcterms:created xsi:type="dcterms:W3CDTF">2020-09-04T09:43:00Z</dcterms:created>
  <dcterms:modified xsi:type="dcterms:W3CDTF">2020-10-15T07:34:00Z</dcterms:modified>
</cp:coreProperties>
</file>