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博时量化平衡混合型证券投资基金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114665793"/>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1、本基金经中国证监会</w:t>
      </w:r>
      <w:bookmarkStart w:id="1" w:name="field_2343_approveddate_1"/>
      <w:r>
        <w:rPr>
          <w:sz w:val="21"/>
          <w:szCs w:val="21"/>
        </w:rPr>
        <w:t>2016年12月8日</w:t>
      </w:r>
      <w:bookmarkEnd w:id="1"/>
      <w:r>
        <w:rPr>
          <w:rFonts w:hint="eastAsia"/>
          <w:sz w:val="21"/>
          <w:szCs w:val="21"/>
        </w:rPr>
        <w:t>证监许可</w:t>
      </w:r>
      <w:bookmarkStart w:id="2" w:name="field_2343_lotnumber_1"/>
      <w:r>
        <w:rPr>
          <w:sz w:val="21"/>
          <w:szCs w:val="21"/>
        </w:rPr>
        <w:t>[2016]3045</w:t>
      </w:r>
      <w:bookmarkEnd w:id="2"/>
      <w:r>
        <w:rPr>
          <w:rFonts w:hint="eastAsia"/>
          <w:sz w:val="21"/>
          <w:szCs w:val="21"/>
        </w:rPr>
        <w:t xml:space="preserve">号文准予注册募集。  </w:t>
      </w:r>
    </w:p>
    <w:p>
      <w:pPr>
        <w:pStyle w:val="7"/>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pPr>
        <w:pStyle w:val="7"/>
        <w:spacing w:before="0" w:beforeAutospacing="0" w:after="0" w:afterAutospacing="0" w:line="360" w:lineRule="auto"/>
        <w:ind w:firstLine="420"/>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pPr>
        <w:pStyle w:val="7"/>
        <w:spacing w:before="0" w:beforeAutospacing="0" w:after="0" w:afterAutospacing="0" w:line="360" w:lineRule="auto"/>
        <w:ind w:firstLine="420"/>
        <w:rPr>
          <w:sz w:val="21"/>
          <w:szCs w:val="21"/>
        </w:rPr>
      </w:pPr>
      <w:r>
        <w:rPr>
          <w:rFonts w:hint="eastAsia"/>
          <w:sz w:val="21"/>
          <w:szCs w:val="21"/>
        </w:rPr>
        <w:t xml:space="preserve">4、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7"/>
        <w:spacing w:before="0" w:beforeAutospacing="0" w:after="0" w:afterAutospacing="0" w:line="360" w:lineRule="auto"/>
        <w:ind w:firstLine="420"/>
        <w:rPr>
          <w:sz w:val="21"/>
          <w:szCs w:val="21"/>
        </w:rPr>
      </w:pPr>
      <w:r>
        <w:rPr>
          <w:rFonts w:hint="eastAsia"/>
          <w:sz w:val="21"/>
          <w:szCs w:val="21"/>
        </w:rPr>
        <w:t xml:space="preserve">6、本基金是混合型证券投资基金，其预期收益和预期风险水平高于债券型基金产品和货币市场基金，低于股票型基金，属于中高预期风险、中高预期收益的基金产品。 </w:t>
      </w:r>
    </w:p>
    <w:p>
      <w:pPr>
        <w:pStyle w:val="7"/>
        <w:spacing w:before="0" w:beforeAutospacing="0" w:after="0" w:afterAutospacing="0" w:line="360" w:lineRule="auto"/>
        <w:ind w:firstLine="420"/>
        <w:rPr>
          <w:sz w:val="21"/>
          <w:szCs w:val="21"/>
        </w:rPr>
      </w:pPr>
      <w:r>
        <w:rPr>
          <w:rFonts w:hint="eastAsia"/>
          <w:sz w:val="21"/>
          <w:szCs w:val="21"/>
        </w:rPr>
        <w:t xml:space="preserve">7、本基金投资于依法发行或上市的股票（包含中小板、创业板及其他经中国证监会核准上市的股票、存托凭证）、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8、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9、本基金的投资组合比例为:股票（含存托凭证）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10、本基金初始募集面值为人民币</w:t>
      </w:r>
      <w:bookmarkStart w:id="3" w:name="field_2343_facevalue_1"/>
      <w:r>
        <w:rPr>
          <w:sz w:val="21"/>
          <w:szCs w:val="21"/>
        </w:rPr>
        <w:t>1.00</w:t>
      </w:r>
      <w:bookmarkEnd w:id="3"/>
      <w:r>
        <w:rPr>
          <w:rFonts w:hint="eastAsia"/>
          <w:sz w:val="21"/>
          <w:szCs w:val="21"/>
        </w:rPr>
        <w:t xml:space="preserve">元。在市场波动因素影响下，本基金净值可能低于初始面值，本基金投资者有可能出现亏损。 </w:t>
      </w:r>
    </w:p>
    <w:p>
      <w:pPr>
        <w:pStyle w:val="7"/>
        <w:spacing w:before="0" w:beforeAutospacing="0" w:after="0" w:afterAutospacing="0" w:line="360" w:lineRule="auto"/>
        <w:ind w:firstLine="420"/>
        <w:rPr>
          <w:sz w:val="21"/>
          <w:szCs w:val="21"/>
        </w:rPr>
      </w:pPr>
      <w:r>
        <w:rPr>
          <w:rFonts w:hint="eastAsia"/>
          <w:sz w:val="21"/>
          <w:szCs w:val="21"/>
        </w:rPr>
        <w:t xml:space="preserve">11、基金的过往业绩并不预示其未来表现，基金管理人管理的其他基金的业绩也不构成对本基金业绩表现的保证。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12、基金管理人依照恪尽职守、诚实信用、谨慎勤勉的原则管理和运用基金财产，但不保证基金一定盈利，也不保证最低收益。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13、本招募说明书（更新）所载内容截止日为</w:t>
      </w:r>
      <w:bookmarkStart w:id="4" w:name="field_2343_infoendday_1"/>
      <w:r>
        <w:rPr>
          <w:rFonts w:hint="eastAsia"/>
          <w:sz w:val="21"/>
          <w:szCs w:val="21"/>
        </w:rPr>
        <w:t>2023年7月8日</w:t>
      </w:r>
      <w:bookmarkEnd w:id="4"/>
      <w:r>
        <w:rPr>
          <w:rFonts w:hint="eastAsia"/>
          <w:sz w:val="21"/>
          <w:szCs w:val="21"/>
        </w:rPr>
        <w:t>，有关财务数据和净值表现截止日为</w:t>
      </w:r>
      <w:bookmarkStart w:id="5" w:name="field_2343_financeendday_1"/>
      <w:r>
        <w:rPr>
          <w:sz w:val="21"/>
          <w:szCs w:val="21"/>
        </w:rPr>
        <w:t>2022年6月30日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"_Toc114665793"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_Toc114665793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"_Toc114665794"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_Toc114665794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"_Toc114665795"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_Toc114665795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"_Toc114665796"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_Toc114665796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"_Toc114665797"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_Toc114665797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"_Toc114665798"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_Toc114665798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"_Toc114665799"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_Toc114665799 \h </w:instrText>
      </w:r>
      <w:r>
        <w:rPr>
          <w:rFonts w:ascii="宋体" w:hAnsi="宋体" w:eastAsia="宋体"/>
        </w:rPr>
        <w:fldChar w:fldCharType="separate"/>
      </w:r>
      <w:r>
        <w:rPr>
          <w:rFonts w:ascii="宋体" w:hAnsi="宋体" w:eastAsia="宋体"/>
        </w:rPr>
        <w:t>60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"_Toc114665800"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_Toc114665800 \h </w:instrText>
      </w:r>
      <w:r>
        <w:rPr>
          <w:rFonts w:ascii="宋体" w:hAnsi="宋体" w:eastAsia="宋体"/>
        </w:rPr>
        <w:fldChar w:fldCharType="separate"/>
      </w:r>
      <w:r>
        <w:rPr>
          <w:rFonts w:ascii="宋体" w:hAnsi="宋体" w:eastAsia="宋体"/>
        </w:rPr>
        <w:t>61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"_Toc114665801"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_Toc114665801 \h </w:instrText>
      </w:r>
      <w:r>
        <w:rPr>
          <w:rFonts w:ascii="宋体" w:hAnsi="宋体" w:eastAsia="宋体"/>
        </w:rPr>
        <w:fldChar w:fldCharType="separate"/>
      </w:r>
      <w:r>
        <w:rPr>
          <w:rFonts w:ascii="宋体" w:hAnsi="宋体" w:eastAsia="宋体"/>
        </w:rPr>
        <w:t>73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"_Toc114665802"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_Toc114665802 \h </w:instrText>
      </w:r>
      <w:r>
        <w:rPr>
          <w:rFonts w:ascii="宋体" w:hAnsi="宋体" w:eastAsia="宋体"/>
        </w:rPr>
        <w:fldChar w:fldCharType="separate"/>
      </w:r>
      <w:r>
        <w:rPr>
          <w:rFonts w:ascii="宋体" w:hAnsi="宋体" w:eastAsia="宋体"/>
        </w:rPr>
        <w:t>84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"_Toc114665803"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_Toc114665803 \h </w:instrText>
      </w:r>
      <w:r>
        <w:rPr>
          <w:rFonts w:ascii="宋体" w:hAnsi="宋体" w:eastAsia="宋体"/>
        </w:rPr>
        <w:fldChar w:fldCharType="separate"/>
      </w:r>
      <w:r>
        <w:rPr>
          <w:rFonts w:ascii="宋体" w:hAnsi="宋体" w:eastAsia="宋体"/>
        </w:rPr>
        <w:t>85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"_Toc114665804"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_Toc114665804 \h </w:instrText>
      </w:r>
      <w:r>
        <w:rPr>
          <w:rFonts w:ascii="宋体" w:hAnsi="宋体" w:eastAsia="宋体"/>
        </w:rPr>
        <w:fldChar w:fldCharType="separate"/>
      </w:r>
      <w:r>
        <w:rPr>
          <w:rFonts w:ascii="宋体" w:hAnsi="宋体" w:eastAsia="宋体"/>
        </w:rPr>
        <w:t>86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"_Toc114665805"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_Toc114665805 \h </w:instrText>
      </w:r>
      <w:r>
        <w:rPr>
          <w:rFonts w:ascii="宋体" w:hAnsi="宋体" w:eastAsia="宋体"/>
        </w:rPr>
        <w:fldChar w:fldCharType="separate"/>
      </w:r>
      <w:r>
        <w:rPr>
          <w:rFonts w:ascii="宋体" w:hAnsi="宋体" w:eastAsia="宋体"/>
        </w:rPr>
        <w:t>91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"_Toc114665806"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_Toc114665806 \h </w:instrText>
      </w:r>
      <w:r>
        <w:rPr>
          <w:rFonts w:ascii="宋体" w:hAnsi="宋体" w:eastAsia="宋体"/>
        </w:rPr>
        <w:fldChar w:fldCharType="separate"/>
      </w:r>
      <w:r>
        <w:rPr>
          <w:rFonts w:ascii="宋体" w:hAnsi="宋体" w:eastAsia="宋体"/>
        </w:rPr>
        <w:t>93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"_Toc114665807"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_Toc114665807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"_Toc114665808"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_Toc114665808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"_Toc114665809"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_Toc114665809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"_Toc114665810"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_Toc114665810 \h </w:instrText>
      </w:r>
      <w:r>
        <w:rPr>
          <w:rFonts w:ascii="宋体" w:hAnsi="宋体" w:eastAsia="宋体"/>
        </w:rPr>
        <w:fldChar w:fldCharType="separate"/>
      </w:r>
      <w:r>
        <w:rPr>
          <w:rFonts w:ascii="宋体" w:hAnsi="宋体" w:eastAsia="宋体"/>
        </w:rPr>
        <w:t>106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"_Toc114665811"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_Toc114665811 \h </w:instrText>
      </w:r>
      <w:r>
        <w:rPr>
          <w:rFonts w:ascii="宋体" w:hAnsi="宋体" w:eastAsia="宋体"/>
        </w:rPr>
        <w:fldChar w:fldCharType="separate"/>
      </w:r>
      <w:r>
        <w:rPr>
          <w:rFonts w:ascii="宋体" w:hAnsi="宋体" w:eastAsia="宋体"/>
        </w:rPr>
        <w:t>108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"_Toc114665812"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_Toc114665812 \h </w:instrText>
      </w:r>
      <w:r>
        <w:rPr>
          <w:rFonts w:ascii="宋体" w:hAnsi="宋体" w:eastAsia="宋体"/>
        </w:rPr>
        <w:fldChar w:fldCharType="separate"/>
      </w:r>
      <w:r>
        <w:rPr>
          <w:rFonts w:ascii="宋体" w:hAnsi="宋体" w:eastAsia="宋体"/>
        </w:rPr>
        <w:t>123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"_Toc114665813"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_Toc114665813 \h </w:instrText>
      </w:r>
      <w:r>
        <w:rPr>
          <w:rFonts w:ascii="宋体" w:hAnsi="宋体" w:eastAsia="宋体"/>
        </w:rPr>
        <w:fldChar w:fldCharType="separate"/>
      </w:r>
      <w:r>
        <w:rPr>
          <w:rFonts w:ascii="宋体" w:hAnsi="宋体" w:eastAsia="宋体"/>
        </w:rPr>
        <w:t>136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"_Toc114665814"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_Toc114665814 \h </w:instrText>
      </w:r>
      <w:r>
        <w:rPr>
          <w:rFonts w:ascii="宋体" w:hAnsi="宋体" w:eastAsia="宋体"/>
        </w:rPr>
        <w:fldChar w:fldCharType="separate"/>
      </w:r>
      <w:r>
        <w:rPr>
          <w:rFonts w:ascii="宋体" w:hAnsi="宋体" w:eastAsia="宋体"/>
        </w:rPr>
        <w:t>139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"_Toc114665815"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_Toc114665815 \h </w:instrText>
      </w:r>
      <w:r>
        <w:rPr>
          <w:rFonts w:ascii="宋体" w:hAnsi="宋体" w:eastAsia="宋体"/>
        </w:rPr>
        <w:fldChar w:fldCharType="separate"/>
      </w:r>
      <w:r>
        <w:rPr>
          <w:rFonts w:ascii="宋体" w:hAnsi="宋体" w:eastAsia="宋体"/>
        </w:rPr>
        <w:t>142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"_Toc114665816"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_Toc114665816 \h </w:instrText>
      </w:r>
      <w:r>
        <w:rPr>
          <w:rFonts w:ascii="宋体" w:hAnsi="宋体" w:eastAsia="宋体"/>
        </w:rPr>
        <w:fldChar w:fldCharType="separate"/>
      </w:r>
      <w:r>
        <w:rPr>
          <w:rFonts w:ascii="宋体" w:hAnsi="宋体" w:eastAsia="宋体"/>
        </w:rPr>
        <w:t>143</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chapter_level1_3_2344"/>
      <w:bookmarkStart w:id="7" w:name="_Toc114665794"/>
      <w:r>
        <w:rPr>
          <w:rFonts w:hint="eastAsia" w:ascii="宋体" w:hAnsi="宋体" w:eastAsia="宋体"/>
          <w:sz w:val="30"/>
        </w:rPr>
        <w:t>第一部分  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1"/>
      <w:r>
        <w:rPr>
          <w:rFonts w:hint="eastAsia"/>
          <w:sz w:val="21"/>
          <w:szCs w:val="21"/>
        </w:rPr>
        <w:t>博时量化平衡混合型证券投资基金</w:t>
      </w:r>
      <w:bookmarkEnd w:id="9"/>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10" w:name="field_0_productfullname_2"/>
      <w:r>
        <w:rPr>
          <w:rFonts w:hint="eastAsia"/>
          <w:sz w:val="21"/>
          <w:szCs w:val="21"/>
        </w:rPr>
        <w:t>博时量化平衡混合型证券投资基金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本招募说明书阐述了</w:t>
      </w:r>
      <w:bookmarkStart w:id="11" w:name="field_0_productfullname_3"/>
      <w:r>
        <w:rPr>
          <w:rFonts w:hint="eastAsia"/>
          <w:sz w:val="21"/>
          <w:szCs w:val="21"/>
        </w:rPr>
        <w:t>博时量化平衡混合型证券投资基金</w:t>
      </w:r>
      <w:bookmarkEnd w:id="11"/>
      <w:r>
        <w:rPr>
          <w:rFonts w:hint="eastAsia"/>
          <w:sz w:val="21"/>
          <w:szCs w:val="21"/>
        </w:rPr>
        <w:t xml:space="preserve">的投资目标、策略、风险、费率等与投资人投资决策有关的必要事项，投资人在作出投资决策前应仔细阅读本招募说明书。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2" w:name="field_0_productfullname_4"/>
      <w:r>
        <w:rPr>
          <w:rFonts w:hint="eastAsia"/>
          <w:sz w:val="21"/>
          <w:szCs w:val="21"/>
        </w:rPr>
        <w:t>博时量化平衡混合型证券投资基金</w:t>
      </w:r>
      <w:bookmarkEnd w:id="12"/>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3" w:name="chapter_level1_3_2344_section_1_end"/>
      <w:bookmarkEnd w:id="13"/>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 w:name="chapter_level1_4_49"/>
      <w:bookmarkStart w:id="15" w:name="_Toc114665795"/>
      <w:r>
        <w:rPr>
          <w:rFonts w:hint="eastAsia" w:ascii="宋体" w:hAnsi="宋体" w:eastAsia="宋体"/>
          <w:sz w:val="30"/>
        </w:rPr>
        <w:t>第二部分  释义</w:t>
      </w:r>
      <w:bookmarkEnd w:id="14"/>
      <w:bookmarkEnd w:id="15"/>
    </w:p>
    <w:p>
      <w:pPr>
        <w:pStyle w:val="7"/>
        <w:spacing w:before="0" w:beforeAutospacing="0" w:after="0" w:afterAutospacing="0" w:line="360" w:lineRule="auto"/>
        <w:ind w:firstLine="420"/>
        <w:rPr>
          <w:sz w:val="21"/>
          <w:szCs w:val="21"/>
        </w:rPr>
      </w:pPr>
      <w:bookmarkStart w:id="16" w:name="chapter_level1_4_49_section_1"/>
      <w:bookmarkEnd w:id="16"/>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7" w:name="field_0_productfullname_5"/>
      <w:r>
        <w:rPr>
          <w:rFonts w:hint="eastAsia"/>
          <w:sz w:val="21"/>
          <w:szCs w:val="21"/>
        </w:rPr>
        <w:t>博时量化平衡混合型证券投资基金</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8" w:name="field_0_managerorgfullname_1"/>
      <w:r>
        <w:rPr>
          <w:rFonts w:hint="eastAsia"/>
          <w:sz w:val="21"/>
          <w:szCs w:val="21"/>
        </w:rPr>
        <w:t>博时基金管理有限公司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9" w:name="field_0_trustorgfullname_1"/>
      <w:r>
        <w:rPr>
          <w:rFonts w:hint="eastAsia"/>
          <w:sz w:val="21"/>
          <w:szCs w:val="21"/>
        </w:rPr>
        <w:t>中国工商银行股份有限公司</w:t>
      </w:r>
      <w:bookmarkEnd w:id="1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20" w:name="field_0_productfullname_6"/>
      <w:r>
        <w:rPr>
          <w:rFonts w:hint="eastAsia"/>
          <w:sz w:val="21"/>
          <w:szCs w:val="21"/>
        </w:rPr>
        <w:t>博时量化平衡混合型证券投资基金</w:t>
      </w:r>
      <w:bookmarkEnd w:id="20"/>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1" w:name="field_0_productfullname_7"/>
      <w:r>
        <w:rPr>
          <w:rFonts w:hint="eastAsia"/>
          <w:sz w:val="21"/>
          <w:szCs w:val="21"/>
        </w:rPr>
        <w:t>博时量化平衡混合型证券投资基金</w:t>
      </w:r>
      <w:bookmarkEnd w:id="21"/>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2" w:name="field_0_productfullname_8"/>
      <w:r>
        <w:rPr>
          <w:rFonts w:hint="eastAsia"/>
          <w:sz w:val="21"/>
          <w:szCs w:val="21"/>
        </w:rPr>
        <w:t>博时量化平衡混合型证券投资基金</w:t>
      </w:r>
      <w:bookmarkEnd w:id="22"/>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3" w:name="field_0_productfullname_9"/>
      <w:r>
        <w:rPr>
          <w:rFonts w:hint="eastAsia"/>
          <w:sz w:val="21"/>
          <w:szCs w:val="21"/>
        </w:rPr>
        <w:t>博时量化平衡混合型证券投资基金</w:t>
      </w:r>
      <w:bookmarkEnd w:id="23"/>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4" w:name="field_0_productfullname_10"/>
      <w:r>
        <w:rPr>
          <w:rFonts w:hint="eastAsia"/>
          <w:sz w:val="21"/>
          <w:szCs w:val="21"/>
        </w:rPr>
        <w:t>博时量化平衡混合型证券投资基金</w:t>
      </w:r>
      <w:bookmarkEnd w:id="24"/>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5" w:name="field_0_managerorgfullname_2"/>
      <w:r>
        <w:rPr>
          <w:rFonts w:hint="eastAsia"/>
          <w:sz w:val="21"/>
          <w:szCs w:val="21"/>
        </w:rPr>
        <w:t>博时基金管理有限公司</w:t>
      </w:r>
      <w:bookmarkEnd w:id="25"/>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26、登记机构：指办理登记业务的机构。基金的登记机构为</w:t>
      </w:r>
      <w:bookmarkStart w:id="26" w:name="field_0_managerorgfullname_3"/>
      <w:r>
        <w:rPr>
          <w:rFonts w:hint="eastAsia"/>
          <w:sz w:val="21"/>
          <w:szCs w:val="21"/>
        </w:rPr>
        <w:t>博时基金管理有限公司</w:t>
      </w:r>
      <w:bookmarkEnd w:id="26"/>
      <w:r>
        <w:rPr>
          <w:rFonts w:hint="eastAsia"/>
          <w:sz w:val="21"/>
          <w:szCs w:val="21"/>
        </w:rPr>
        <w:t>或接受</w:t>
      </w:r>
      <w:bookmarkStart w:id="27" w:name="field_0_managerorgfullname_4"/>
      <w:r>
        <w:rPr>
          <w:rFonts w:hint="eastAsia"/>
          <w:sz w:val="21"/>
          <w:szCs w:val="21"/>
        </w:rPr>
        <w:t>博时基金管理有限公司</w:t>
      </w:r>
      <w:bookmarkEnd w:id="27"/>
      <w:r>
        <w:rPr>
          <w:rFonts w:hint="eastAsia"/>
          <w:sz w:val="21"/>
          <w:szCs w:val="21"/>
        </w:rPr>
        <w:t>委托代为办</w:t>
      </w:r>
      <w:bookmarkStart w:id="28" w:name="chapter_level1_4_49_section_1_end"/>
      <w:bookmarkEnd w:id="28"/>
      <w:r>
        <w:rPr>
          <w:rFonts w:hint="eastAsia"/>
          <w:sz w:val="21"/>
          <w:szCs w:val="21"/>
        </w:rPr>
        <w:t xml:space="preserve">理登记业务的机构 </w:t>
      </w:r>
    </w:p>
    <w:p>
      <w:pPr>
        <w:pStyle w:val="7"/>
        <w:spacing w:before="0" w:beforeAutospacing="0" w:after="0" w:afterAutospacing="0" w:line="360" w:lineRule="auto"/>
        <w:ind w:firstLine="420"/>
        <w:rPr>
          <w:sz w:val="21"/>
          <w:szCs w:val="21"/>
        </w:rPr>
      </w:pPr>
      <w:bookmarkStart w:id="29" w:name="chapter_level1_4_49_section_2"/>
      <w:bookmarkEnd w:id="29"/>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30、基金合同终止日：指基金合同规定的基金合同终止事由出现后，基金财产清算完毕，清算结果报中国证监会备案并予以公告的日期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36、开放日：指为投资人办理基金份额申购、赎回或其他业务的工作日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37、开放时间：指开放日基金接受申购、赎回或其他交易的时间段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38、《业务规则》：指《</w:t>
      </w:r>
      <w:bookmarkStart w:id="30" w:name="field_0_managerorgfullname_5"/>
      <w:r>
        <w:rPr>
          <w:rFonts w:hint="eastAsia"/>
          <w:sz w:val="21"/>
          <w:szCs w:val="21"/>
        </w:rPr>
        <w:t>博时基金管理有限公司</w:t>
      </w:r>
      <w:bookmarkEnd w:id="30"/>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39、认购：指在基金募集期内，投资人根据基金合同和招募说明书的规定申请购买基金份额的行为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45、巨额赎回：指本基金单个开放日，基金净赎回申请(赎回申请份额总数加上基金转换中转出申请份额总数后扣除申购申请份额总数及基金转换中转入申请份额总数后的余额)超过上一开放日基金总份额的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1" w:name="field_49_mintredeemscale_1"/>
      <w:r>
        <w:rPr>
          <w:sz w:val="21"/>
          <w:szCs w:val="21"/>
        </w:rPr>
        <w:t>10</w:t>
      </w:r>
      <w:bookmarkEnd w:id="31"/>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53、不可抗力：指基金合同当事人不能预见、不能避免且不能克服的客观事件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2" w:name="chapter_level1_4_49_section_2_end"/>
      <w:bookmarkEnd w:id="32"/>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3" w:name="_Toc114665796"/>
      <w:bookmarkStart w:id="34" w:name="chapter_level1_5_53"/>
      <w:r>
        <w:rPr>
          <w:rFonts w:hint="eastAsia" w:ascii="宋体" w:hAnsi="宋体" w:eastAsia="宋体"/>
          <w:sz w:val="30"/>
        </w:rPr>
        <w:t>第三部分  基金管理人</w:t>
      </w:r>
      <w:bookmarkEnd w:id="33"/>
      <w:bookmarkEnd w:id="34"/>
    </w:p>
    <w:p>
      <w:pPr>
        <w:pStyle w:val="7"/>
        <w:spacing w:before="0" w:beforeAutospacing="0" w:after="0" w:afterAutospacing="0" w:line="360" w:lineRule="auto"/>
        <w:ind w:firstLine="420"/>
        <w:rPr>
          <w:b/>
          <w:bCs/>
          <w:sz w:val="21"/>
          <w:szCs w:val="21"/>
        </w:rPr>
      </w:pPr>
      <w:bookmarkStart w:id="35" w:name="chapter_level1_5_53_section_1"/>
      <w:bookmarkEnd w:id="35"/>
      <w:r>
        <w:rPr>
          <w:rFonts w:hint="eastAsia"/>
          <w:b/>
          <w:bCs/>
          <w:sz w:val="21"/>
          <w:szCs w:val="21"/>
        </w:rPr>
        <w:t>一、基金管理人概况</w:t>
      </w:r>
    </w:p>
    <w:p>
      <w:pPr>
        <w:pStyle w:val="7"/>
        <w:spacing w:before="0" w:beforeAutospacing="0" w:after="0" w:afterAutospacing="0" w:line="360" w:lineRule="auto"/>
        <w:ind w:firstLine="420"/>
        <w:rPr>
          <w:sz w:val="21"/>
          <w:szCs w:val="21"/>
        </w:rPr>
      </w:pPr>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7"/>
        <w:spacing w:before="0" w:beforeAutospacing="0" w:after="0" w:afterAutospacing="0" w:line="360" w:lineRule="auto"/>
        <w:ind w:firstLine="420"/>
        <w:rPr>
          <w:b/>
          <w:bCs/>
          <w:sz w:val="21"/>
          <w:szCs w:val="21"/>
        </w:rPr>
      </w:pPr>
      <w:r>
        <w:rPr>
          <w:rFonts w:hint="eastAsia"/>
          <w:b/>
          <w:bCs/>
          <w:sz w:val="21"/>
          <w:szCs w:val="21"/>
        </w:rPr>
        <w:t>二、主要成员情况</w:t>
      </w:r>
    </w:p>
    <w:p>
      <w:pPr>
        <w:pStyle w:val="7"/>
        <w:spacing w:before="0" w:beforeAutospacing="0" w:after="0" w:afterAutospacing="0" w:line="360" w:lineRule="auto"/>
        <w:ind w:firstLine="420"/>
        <w:rPr>
          <w:sz w:val="21"/>
          <w:szCs w:val="21"/>
        </w:rPr>
      </w:pPr>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9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rStyle w:val="11"/>
          <w:b w:val="0"/>
          <w:bCs w:val="0"/>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4、本基金基金经理</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股票投资部ETF及量化组投资副总监兼基金经理助理、股票投资部量化投资组投资副总监（主持工作）兼基金经理助理、股票投资部量化投资组投资总监兼基金经理助理、股票投资部量化投资组投资总监、博时价值增长贰号证券投资基金(2015年2月9日-2016年10月24日)、博时价值增长证券投资基金(2015年2月9日-2016年10月24日)、博时特许价值混合型证券投资基金(2015年2月9日-2018年6月21日)的基金经理、指数与量化投资部总经理。现任指数与量化投资部投资总监兼博时量化平衡混合型证券投资基金(2017年5月4日—至今)、博时量化多策略股票型证券投资基金(2018年4月3日—至今)、博时量化价值股票型证券投资基金(2018年6月26日—至今)的基金经理。</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本基金历任基金经理：林景艺（2017年5月4日—2</w:t>
      </w:r>
      <w:r>
        <w:rPr>
          <w:rStyle w:val="11"/>
          <w:b w:val="0"/>
          <w:bCs w:val="0"/>
          <w:sz w:val="21"/>
          <w:szCs w:val="21"/>
        </w:rPr>
        <w:t>023</w:t>
      </w:r>
      <w:r>
        <w:rPr>
          <w:rStyle w:val="11"/>
          <w:rFonts w:hint="eastAsia"/>
          <w:b w:val="0"/>
          <w:bCs w:val="0"/>
          <w:sz w:val="21"/>
          <w:szCs w:val="21"/>
        </w:rPr>
        <w:t xml:space="preserve">年3月8日）   </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5、投资决策委员会成员</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公司总经理高阳先生。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公司首席资产配置官黄健斌先生。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首席基金经理过钧先生。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权益投资三部投资总监蔡滨先生。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公司董事总经理兼年金投资部总经理、投资总监杨帆先生。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指数与量化投资部投资总监赵云阳先生。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行业研究部研究总监兼副总经理金晟哲先生。</w:t>
      </w:r>
    </w:p>
    <w:p>
      <w:pPr>
        <w:ind w:firstLine="420" w:firstLineChars="200"/>
      </w:pPr>
      <w:r>
        <w:rPr>
          <w:rStyle w:val="11"/>
          <w:rFonts w:hint="eastAsia"/>
          <w:b w:val="0"/>
          <w:bCs w:val="0"/>
          <w:szCs w:val="21"/>
        </w:rPr>
        <w:t>6、上述人员之间均不存在近亲属关系。</w:t>
      </w:r>
    </w:p>
    <w:p>
      <w:pPr>
        <w:pStyle w:val="7"/>
        <w:spacing w:before="0" w:beforeAutospacing="0" w:after="0" w:afterAutospacing="0" w:line="360" w:lineRule="auto"/>
        <w:ind w:firstLine="420"/>
        <w:rPr>
          <w:sz w:val="21"/>
          <w:szCs w:val="21"/>
        </w:rPr>
      </w:pPr>
      <w:bookmarkStart w:id="36" w:name="field_0_managerpersoninfo_1_start"/>
      <w:bookmarkEnd w:id="36"/>
      <w:bookmarkStart w:id="37" w:name="field_0_fundmanagerresume_1_start"/>
      <w:bookmarkEnd w:id="37"/>
      <w:bookmarkStart w:id="38" w:name="field_0_managerpersoninfo_1_end"/>
      <w:bookmarkEnd w:id="38"/>
      <w:bookmarkStart w:id="39" w:name="chapter_level1_5_53_section_2"/>
      <w:bookmarkEnd w:id="39"/>
      <w:bookmarkStart w:id="40" w:name="field_0_managercompanyinfo_1_start"/>
      <w:bookmarkEnd w:id="40"/>
      <w:bookmarkStart w:id="41" w:name="field_0_fundmanagerresume_1_end"/>
      <w:bookmarkEnd w:id="41"/>
    </w:p>
    <w:p>
      <w:pPr>
        <w:pStyle w:val="7"/>
        <w:spacing w:before="0" w:beforeAutospacing="0" w:after="0" w:afterAutospacing="0" w:line="360" w:lineRule="auto"/>
        <w:ind w:firstLine="420"/>
        <w:rPr>
          <w:sz w:val="21"/>
          <w:szCs w:val="21"/>
        </w:rPr>
      </w:pPr>
      <w:bookmarkStart w:id="42" w:name="field_0_fundmanagershis_1_start"/>
      <w:bookmarkEnd w:id="42"/>
      <w:bookmarkStart w:id="43" w:name="field_0_managerpersoninfo2_1_start"/>
      <w:bookmarkEnd w:id="43"/>
      <w:bookmarkStart w:id="44" w:name="chapter_level1_5_53_section_3_end"/>
      <w:bookmarkEnd w:id="44"/>
      <w:bookmarkStart w:id="45" w:name="chapter_level1_5_53_section_2_end"/>
      <w:bookmarkEnd w:id="45"/>
      <w:bookmarkStart w:id="46" w:name="chapter_level1_5_53_section_3"/>
      <w:bookmarkEnd w:id="46"/>
      <w:bookmarkStart w:id="47" w:name="chapter_level1_5_53_section_4"/>
      <w:bookmarkEnd w:id="47"/>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 xml:space="preserve">制定了完整的培训计划，为所有员工提供足够和适当的培训，使员工明确其职责所在，控制风险。 </w:t>
      </w:r>
    </w:p>
    <w:p>
      <w:pPr>
        <w:pStyle w:val="7"/>
        <w:spacing w:before="0" w:beforeAutospacing="0" w:after="0" w:afterAutospacing="0" w:line="360" w:lineRule="auto"/>
        <w:ind w:firstLine="420"/>
        <w:rPr>
          <w:sz w:val="21"/>
          <w:szCs w:val="21"/>
        </w:rPr>
      </w:pPr>
      <w:r>
        <w:rPr>
          <w:rFonts w:hint="eastAsia"/>
          <w:sz w:val="21"/>
          <w:szCs w:val="21"/>
        </w:rPr>
        <w:t xml:space="preserve">4、基金管理人关于内部控制的声明 </w:t>
      </w:r>
    </w:p>
    <w:p>
      <w:pPr>
        <w:pStyle w:val="7"/>
        <w:spacing w:before="0" w:beforeAutospacing="0" w:after="0" w:afterAutospacing="0" w:line="360" w:lineRule="auto"/>
        <w:ind w:firstLine="420"/>
        <w:rPr>
          <w:sz w:val="21"/>
          <w:szCs w:val="21"/>
        </w:rPr>
      </w:pPr>
      <w:r>
        <w:rPr>
          <w:rFonts w:hint="eastAsia"/>
          <w:sz w:val="21"/>
          <w:szCs w:val="21"/>
        </w:rPr>
        <w:t xml:space="preserve">（1）基金管理人确知建立、实施和维持内部控制制度是基金管理人董事会及管理层的责任。 </w:t>
      </w:r>
    </w:p>
    <w:p>
      <w:pPr>
        <w:pStyle w:val="7"/>
        <w:spacing w:before="0" w:beforeAutospacing="0" w:after="0" w:afterAutospacing="0" w:line="360" w:lineRule="auto"/>
        <w:ind w:firstLine="420"/>
        <w:rPr>
          <w:sz w:val="21"/>
          <w:szCs w:val="21"/>
        </w:rPr>
      </w:pPr>
      <w:r>
        <w:rPr>
          <w:rFonts w:hint="eastAsia"/>
          <w:sz w:val="21"/>
          <w:szCs w:val="21"/>
        </w:rPr>
        <w:t xml:space="preserve">（2）上述关于内部控制的披露真实、准确。 </w:t>
      </w:r>
    </w:p>
    <w:p>
      <w:pPr>
        <w:pStyle w:val="7"/>
        <w:spacing w:before="0" w:beforeAutospacing="0" w:after="0" w:afterAutospacing="0" w:line="360" w:lineRule="auto"/>
        <w:ind w:firstLine="420"/>
        <w:rPr>
          <w:sz w:val="21"/>
          <w:szCs w:val="21"/>
        </w:rPr>
      </w:pPr>
      <w:bookmarkStart w:id="48" w:name="chapter_level1_5_53_section_4_end"/>
      <w:bookmarkEnd w:id="48"/>
      <w:r>
        <w:rPr>
          <w:rFonts w:hint="eastAsia"/>
          <w:sz w:val="21"/>
          <w:szCs w:val="21"/>
        </w:rPr>
        <w:t xml:space="preserve">（3）基金管理人承诺将根据市场环境的变化及公司的发展不断完善内部控制制度。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_Toc114665797"/>
      <w:bookmarkStart w:id="50" w:name="chapter_level1_6_55"/>
      <w:r>
        <w:rPr>
          <w:rFonts w:hint="eastAsia" w:ascii="宋体" w:hAnsi="宋体" w:eastAsia="宋体"/>
          <w:sz w:val="30"/>
        </w:rPr>
        <w:t>第四部分  基金托管人</w:t>
      </w:r>
      <w:bookmarkEnd w:id="49"/>
      <w:bookmarkEnd w:id="50"/>
    </w:p>
    <w:p>
      <w:pPr>
        <w:pStyle w:val="7"/>
        <w:spacing w:before="0" w:beforeAutospacing="0" w:after="0" w:afterAutospacing="0" w:line="360" w:lineRule="auto"/>
        <w:ind w:firstLine="420"/>
        <w:rPr>
          <w:sz w:val="21"/>
          <w:szCs w:val="21"/>
        </w:rPr>
      </w:pPr>
      <w:bookmarkStart w:id="51" w:name="chapter_level1_6_55_section_1"/>
      <w:bookmarkEnd w:id="51"/>
      <w:bookmarkStart w:id="52" w:name="field_0_trustcompanyinfo_1_start"/>
      <w:bookmarkEnd w:id="52"/>
      <w:r>
        <w:rPr>
          <w:rFonts w:hint="eastAsia"/>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法定代表人： 陈四清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联系电话：010-66105799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截至2021年12月，中国工商银行资产托管部共有员工214人，平均年龄34岁，95%以上员工拥有大学本科以上学历，高管人员均拥有研究生以上学历或高级技术职称。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 xml:space="preserve">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优良的服务品质获得国内外金融领域的持续认可和广泛好评。 </w:t>
      </w:r>
    </w:p>
    <w:p>
      <w:pPr>
        <w:pStyle w:val="7"/>
        <w:spacing w:before="0" w:beforeAutospacing="0" w:after="0" w:afterAutospacing="0" w:line="360" w:lineRule="auto"/>
        <w:ind w:firstLine="420"/>
        <w:rPr>
          <w:sz w:val="21"/>
          <w:szCs w:val="21"/>
        </w:rPr>
      </w:pPr>
      <w:r>
        <w:rPr>
          <w:rFonts w:hint="eastAsia"/>
          <w:sz w:val="21"/>
          <w:szCs w:val="21"/>
        </w:rPr>
        <w:t xml:space="preserve">四、基金托管人的职责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15、按照规定召集基金份额持有人大会或配合基金管理人、基金份额持有人依法自行召集基金份额持有人大会；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bookmarkStart w:id="53" w:name="chapter_level1_6_55_section_1_end"/>
      <w:bookmarkEnd w:id="53"/>
      <w:r>
        <w:rPr>
          <w:rFonts w:hint="eastAsia"/>
          <w:sz w:val="21"/>
          <w:szCs w:val="21"/>
        </w:rPr>
        <w:t xml:space="preserve">22、法律法规及中国证监会规定的和基金合同约定的其他义务。 </w:t>
      </w:r>
      <w:bookmarkStart w:id="54" w:name="field_0_trustcompanyinfo_1_end"/>
      <w:bookmarkEnd w:id="54"/>
      <w:r>
        <w:rPr>
          <w:rFonts w:hint="eastAsia"/>
          <w:sz w:val="21"/>
          <w:szCs w:val="21"/>
        </w:rPr>
        <w:t xml:space="preserve">  </w:t>
      </w:r>
    </w:p>
    <w:p>
      <w:pPr>
        <w:pStyle w:val="7"/>
        <w:spacing w:before="0" w:beforeAutospacing="0" w:after="0" w:afterAutospacing="0" w:line="360" w:lineRule="auto"/>
        <w:ind w:firstLine="420"/>
        <w:rPr>
          <w:sz w:val="21"/>
          <w:szCs w:val="21"/>
        </w:rPr>
      </w:pPr>
      <w:bookmarkStart w:id="55" w:name="chapter_level1_6_55_section_2"/>
      <w:bookmarkEnd w:id="55"/>
      <w:bookmarkStart w:id="56" w:name="field_0_trustcontrollawinfo_1_start"/>
      <w:bookmarkEnd w:id="56"/>
      <w:r>
        <w:rPr>
          <w:rFonts w:hint="eastAsia"/>
          <w:sz w:val="21"/>
          <w:szCs w:val="21"/>
        </w:rPr>
        <w:t xml:space="preserve">五、基金托管人的内部控制制度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1、内部风险控制目标 </w:t>
      </w:r>
    </w:p>
    <w:p>
      <w:pPr>
        <w:pStyle w:val="7"/>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pPr>
        <w:pStyle w:val="7"/>
        <w:spacing w:before="0" w:beforeAutospacing="0" w:after="0" w:afterAutospacing="0" w:line="360" w:lineRule="auto"/>
        <w:ind w:firstLine="420"/>
        <w:rPr>
          <w:sz w:val="21"/>
          <w:szCs w:val="21"/>
        </w:rPr>
      </w:pPr>
      <w:r>
        <w:rPr>
          <w:rFonts w:hint="eastAsia"/>
          <w:sz w:val="21"/>
          <w:szCs w:val="21"/>
        </w:rPr>
        <w:t xml:space="preserve">2、内部风险控制组织结构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pPr>
        <w:pStyle w:val="7"/>
        <w:spacing w:before="0" w:beforeAutospacing="0" w:after="0" w:afterAutospacing="0" w:line="360" w:lineRule="auto"/>
        <w:ind w:firstLine="420"/>
        <w:rPr>
          <w:sz w:val="21"/>
          <w:szCs w:val="21"/>
        </w:rPr>
      </w:pPr>
      <w:r>
        <w:rPr>
          <w:rFonts w:hint="eastAsia"/>
          <w:sz w:val="21"/>
          <w:szCs w:val="21"/>
        </w:rPr>
        <w:t xml:space="preserve">3、内部风险控制原则 </w:t>
      </w:r>
    </w:p>
    <w:p>
      <w:pPr>
        <w:pStyle w:val="7"/>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pPr>
        <w:pStyle w:val="7"/>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pPr>
        <w:pStyle w:val="7"/>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pPr>
        <w:pStyle w:val="7"/>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pPr>
        <w:pStyle w:val="7"/>
        <w:spacing w:before="0" w:beforeAutospacing="0" w:after="0" w:afterAutospacing="0" w:line="360" w:lineRule="auto"/>
        <w:ind w:firstLine="420"/>
        <w:rPr>
          <w:sz w:val="21"/>
          <w:szCs w:val="21"/>
        </w:rPr>
      </w:pPr>
      <w:r>
        <w:rPr>
          <w:rFonts w:hint="eastAsia"/>
          <w:sz w:val="21"/>
          <w:szCs w:val="21"/>
        </w:rPr>
        <w:t xml:space="preserve">（5）有效性原则。内控制度应根据国家政策、法律及经营管理的需要适时修改完善，并保证得到全面落实执行，不得有任何空间、时限及人员的例外。 </w:t>
      </w:r>
    </w:p>
    <w:p>
      <w:pPr>
        <w:pStyle w:val="7"/>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pPr>
        <w:pStyle w:val="7"/>
        <w:spacing w:before="0" w:beforeAutospacing="0" w:after="0" w:afterAutospacing="0" w:line="360" w:lineRule="auto"/>
        <w:ind w:firstLine="420"/>
        <w:rPr>
          <w:sz w:val="21"/>
          <w:szCs w:val="21"/>
        </w:rPr>
      </w:pPr>
      <w:r>
        <w:rPr>
          <w:rFonts w:hint="eastAsia"/>
          <w:sz w:val="21"/>
          <w:szCs w:val="21"/>
        </w:rPr>
        <w:t xml:space="preserve">4、内部风险控制措施实施 </w:t>
      </w:r>
    </w:p>
    <w:p>
      <w:pPr>
        <w:pStyle w:val="7"/>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pPr>
        <w:pStyle w:val="7"/>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pPr>
        <w:pStyle w:val="7"/>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pPr>
        <w:pStyle w:val="7"/>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pPr>
        <w:pStyle w:val="7"/>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pPr>
        <w:pStyle w:val="7"/>
        <w:spacing w:before="0" w:beforeAutospacing="0" w:after="0" w:afterAutospacing="0" w:line="360" w:lineRule="auto"/>
        <w:ind w:firstLine="420"/>
        <w:rPr>
          <w:sz w:val="21"/>
          <w:szCs w:val="21"/>
        </w:rPr>
      </w:pPr>
      <w:r>
        <w:rPr>
          <w:rFonts w:hint="eastAsia"/>
          <w:sz w:val="21"/>
          <w:szCs w:val="21"/>
        </w:rPr>
        <w:t xml:space="preserve">（6）数据安全控制。我们通过业务操作区相对独立、数据和传真加密、数据传输线路的冗余备份、监控设施的运用和保障等措施来保障数据安全。 </w:t>
      </w:r>
    </w:p>
    <w:p>
      <w:pPr>
        <w:pStyle w:val="7"/>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pPr>
        <w:pStyle w:val="7"/>
        <w:spacing w:before="0" w:beforeAutospacing="0" w:after="0" w:afterAutospacing="0" w:line="360" w:lineRule="auto"/>
        <w:ind w:firstLine="420"/>
        <w:rPr>
          <w:sz w:val="21"/>
          <w:szCs w:val="21"/>
        </w:rPr>
      </w:pPr>
      <w:r>
        <w:rPr>
          <w:rFonts w:hint="eastAsia"/>
          <w:sz w:val="21"/>
          <w:szCs w:val="21"/>
        </w:rPr>
        <w:t xml:space="preserve">5、资产托管部内部风险控制情况 </w:t>
      </w:r>
    </w:p>
    <w:p>
      <w:pPr>
        <w:pStyle w:val="7"/>
        <w:spacing w:before="0" w:beforeAutospacing="0" w:after="0" w:afterAutospacing="0" w:line="360" w:lineRule="auto"/>
        <w:ind w:firstLine="420"/>
        <w:rPr>
          <w:sz w:val="21"/>
          <w:szCs w:val="21"/>
        </w:rPr>
      </w:pPr>
      <w:r>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pPr>
        <w:pStyle w:val="7"/>
        <w:spacing w:before="0" w:beforeAutospacing="0" w:after="0" w:afterAutospacing="0" w:line="360" w:lineRule="auto"/>
        <w:ind w:firstLine="420"/>
        <w:rPr>
          <w:sz w:val="21"/>
          <w:szCs w:val="21"/>
        </w:rPr>
      </w:pPr>
      <w:r>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pPr>
        <w:pStyle w:val="7"/>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pPr>
        <w:pStyle w:val="7"/>
        <w:spacing w:before="0" w:beforeAutospacing="0" w:after="0" w:afterAutospacing="0" w:line="360" w:lineRule="auto"/>
        <w:ind w:firstLine="420"/>
        <w:rPr>
          <w:sz w:val="21"/>
          <w:szCs w:val="21"/>
        </w:rPr>
      </w:pPr>
      <w:r>
        <w:rPr>
          <w:rFonts w:hint="eastAsia"/>
          <w:sz w:val="21"/>
          <w:szCs w:val="21"/>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pPr>
        <w:pStyle w:val="7"/>
        <w:spacing w:before="0" w:beforeAutospacing="0" w:after="0" w:afterAutospacing="0" w:line="360" w:lineRule="auto"/>
        <w:ind w:firstLine="420"/>
        <w:rPr>
          <w:sz w:val="21"/>
          <w:szCs w:val="21"/>
        </w:rPr>
      </w:pPr>
      <w:r>
        <w:rPr>
          <w:rFonts w:hint="eastAsia"/>
          <w:sz w:val="21"/>
          <w:szCs w:val="21"/>
        </w:rPr>
        <w:t xml:space="preserve">六、基金托管人对基金管理人运作基金进行监督的方法和程序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基金托管人发现基金管理人有重大违规行为，应立即报告中国证监会，同时通知基金管</w:t>
      </w:r>
      <w:bookmarkStart w:id="57" w:name="chapter_level1_6_55_section_2_end"/>
      <w:bookmarkEnd w:id="57"/>
      <w:r>
        <w:rPr>
          <w:rFonts w:hint="eastAsia"/>
          <w:sz w:val="21"/>
          <w:szCs w:val="21"/>
        </w:rPr>
        <w:t xml:space="preserve">理人限期纠正。 </w:t>
      </w:r>
      <w:bookmarkStart w:id="58" w:name="field_0_trustcontrollawinfo_1_end"/>
      <w:bookmarkEnd w:id="5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9" w:name="_Toc114665798"/>
      <w:bookmarkStart w:id="60" w:name="chapter_level1_7_56"/>
      <w:r>
        <w:rPr>
          <w:rFonts w:hint="eastAsia" w:ascii="宋体" w:hAnsi="宋体" w:eastAsia="宋体"/>
          <w:sz w:val="30"/>
        </w:rPr>
        <w:t>第五部分  相关服务机构</w:t>
      </w:r>
      <w:bookmarkEnd w:id="59"/>
      <w:bookmarkEnd w:id="60"/>
    </w:p>
    <w:p>
      <w:pPr>
        <w:pStyle w:val="7"/>
        <w:spacing w:before="0" w:beforeAutospacing="0" w:after="0" w:afterAutospacing="0" w:line="360" w:lineRule="auto"/>
        <w:ind w:firstLine="420"/>
        <w:rPr>
          <w:sz w:val="21"/>
          <w:szCs w:val="21"/>
        </w:rPr>
      </w:pPr>
      <w:bookmarkStart w:id="61" w:name="chapter_level1_7_56_section_1"/>
      <w:bookmarkEnd w:id="61"/>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2" w:name="field_0_marketcompanyinfo_1_start"/>
      <w:bookmarkEnd w:id="62"/>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3" w:name="chapter_level1_7_56_section_1_end"/>
      <w:bookmarkEnd w:id="63"/>
      <w:r>
        <w:rPr>
          <w:rFonts w:hint="eastAsia"/>
          <w:sz w:val="21"/>
          <w:szCs w:val="21"/>
        </w:rPr>
        <w:t xml:space="preserve">博时一线通：95105568（免长途话费） </w:t>
      </w:r>
      <w:bookmarkStart w:id="64" w:name="field_0_marketcompanyinfo_1_end"/>
      <w:bookmarkEnd w:id="64"/>
      <w:r>
        <w:rPr>
          <w:rFonts w:hint="eastAsia"/>
          <w:sz w:val="21"/>
          <w:szCs w:val="21"/>
        </w:rPr>
        <w:t xml:space="preserve">  </w:t>
      </w:r>
    </w:p>
    <w:p>
      <w:pPr>
        <w:pStyle w:val="7"/>
        <w:spacing w:before="0" w:beforeAutospacing="0" w:after="0" w:afterAutospacing="0" w:line="360" w:lineRule="auto"/>
        <w:ind w:firstLine="420"/>
        <w:rPr>
          <w:sz w:val="21"/>
          <w:szCs w:val="21"/>
        </w:rPr>
      </w:pPr>
      <w:bookmarkStart w:id="65" w:name="chapter_level1_7_56_section_2"/>
      <w:bookmarkEnd w:id="65"/>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6" w:name="field_0_allproxysaletables_1_start"/>
      <w:bookmarkEnd w:id="66"/>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(6)中国光大银行股份有限公司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(7)中国民生银行股份有限公司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(8)华夏银行股份有限公司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(9)广发银行股份有限公司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(10)平安银行股份有限公司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(11)宁波银行股份有限公司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(12)上海农村商业银行股份有限公司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(13)北京农村商业银行股份有限公司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(14)青岛银行股份有限公司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(15)东莞银行股份有限公司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(16)杭州银行股份有限公司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(17)南京银行股份有限公司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(18)江苏银行股份有限公司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(19)渤海银行股份有限公司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(20)东莞农村商业银行股份有限公司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(21)河北银行股份有限公司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(22)嘉兴银行股份有限公司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(23)西安银行股份有限公司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(24)苏州银行股份有限公司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(25)四川天府银行股份有限公司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(26)晋商银行股份有限公司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(27)富滇银行股份有限公司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 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杨翊琳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0871-63140324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0871-63194471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www.fudian-bank.com </w:t>
            </w:r>
          </w:p>
        </w:tc>
      </w:tr>
    </w:tbl>
    <w:p>
      <w:pPr>
        <w:pStyle w:val="7"/>
        <w:spacing w:before="0" w:beforeAutospacing="0" w:after="0" w:afterAutospacing="0" w:line="360" w:lineRule="auto"/>
        <w:ind w:firstLine="420"/>
        <w:rPr>
          <w:sz w:val="21"/>
          <w:szCs w:val="21"/>
        </w:rPr>
      </w:pPr>
      <w:r>
        <w:rPr>
          <w:rFonts w:hint="eastAsia"/>
          <w:b/>
          <w:bCs/>
          <w:sz w:val="21"/>
          <w:szCs w:val="21"/>
        </w:rPr>
        <w:t>(28)日照银行股份有限公司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(29)深圳市新兰德证券投资咨询有限公司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(30)和讯信息科技有限公司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(31)厦门市鑫鼎盛控股有限公司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(32)江苏天鼎证券投资咨询有限公司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(33)上海挖财基金销售有限公司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(34)大河财富基金销售有限公司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(35)腾安基金销售（深圳）有限公司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(36)民商基金销售（上海）有限公司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(37)北京度小满基金销售有限公司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(38)博时财富基金销售有限公司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(39)诺亚正行基金销售有限公司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(40)深圳众禄基金销售股份有限公司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(41)上海天天基金销售有限公司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(42)上海好买基金销售有限公司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(43)蚂蚁（杭州）基金销售有限公司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(44)上海长量基金销售有限公司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(45)浙江同花顺基金销售有限公司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(46)上海利得基金销售有限公司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(47)嘉实财富管理有限公司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(48)乾道金融信息服务（北京）有限公司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(49)北京创金启富基金销售有限公司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(50)宜信普泽（北京）基金销售有限公司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(51)南京苏宁基金销售有限公司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(52)浦领基金销售有限公司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(53)北京中植基金销售有限公司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(54)北京汇成基金销售有限公司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(55)一路财富（北京）基金销售股份有限公司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(56)北京钱景基金销售有限公司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(57)上海万得基金销售有限公司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(58)凤凰金信（海口）基金销售有限公司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(59)上海联泰基金销售有限公司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(60)深圳市金海九州基金销售有限公司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(61)上海基煜基金销售有限公司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(62)上海中正达广基金销售有限公司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(63)深圳新华信通基金销售有限公司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(64)上海陆金所基金销售有限公司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(65)珠海盈米基金销售有限公司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(66)和耕传承基金销售有限公司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(67)南京途牛基金销售有限公司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(68)中证金牛（北京）基金销售有限公司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(69)京东肯特瑞基金销售有限公司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(70)大连网金基金销售有限公司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(71)深圳市金斧子基金销售有限公司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(72)北京雪球基金销售有限公司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(73)深圳前海财厚基金销售有限公司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(74)万家财富基金销售（天津）有限公司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(75)洪泰财富（青岛）基金销售有限责任公司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(76)中信期货有限公司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(77)弘业期货股份有限公司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(78)和合期货有限公司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(79)国泰君安证券股份有限公司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(80)中信建投证券股份有限公司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(81)国信证券股份有限公司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(82)招商证券股份有限公司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(83)中信证券股份有限公司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(84)中国银河证券股份有限公司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(85)海通证券股份有限公司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(86)申万宏源证券有限公司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(87)兴业证券股份有限公司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(88)长江证券股份有限公司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(89)安信证券股份有限公司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(90)渤海证券股份有限公司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(91)中信证券（山东）有限责任公司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(92)东吴证券股份有限公司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(93)信达证券股份有限公司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(94)光大证券股份有限公司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(95)中信证券华南股份有限公司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(96)东北证券股份有限公司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(97)南京证券股份有限公司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(98)大同证券有限责任公司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(99)国联证券股份有限公司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(100)平安证券股份有限公司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(101)东莞证券有限责任公司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(102)东海证券股份有限公司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(103)国盛证券有限责任公司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(104)华西证券股份有限公司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(105)申万宏源西部证券有限公司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(106)中泰证券股份有限公司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(107)第一创业证券股份有限公司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(108)德邦证券股份有限公司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(109)华鑫证券有限责任公司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(110)中山证券有限责任公司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(111)东方财富证券股份有限公司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(112)粤开证券股份有限公司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(113)国金证券股份有限公司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(114)天风证券股份有限公司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(115)华创证券有限责任公司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贵州省贵阳市中华北路216号华创大厦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陶永泽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郭佳来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021-60762618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021-60762700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4008666689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http://www.hczq.com/ </w:t>
            </w:r>
          </w:p>
        </w:tc>
      </w:tr>
    </w:tbl>
    <w:p>
      <w:pPr>
        <w:pStyle w:val="7"/>
        <w:spacing w:before="0" w:beforeAutospacing="0" w:after="0" w:afterAutospacing="0" w:line="360" w:lineRule="auto"/>
        <w:ind w:firstLine="420"/>
        <w:rPr>
          <w:sz w:val="21"/>
          <w:szCs w:val="21"/>
        </w:rPr>
      </w:pPr>
      <w:r>
        <w:rPr>
          <w:rFonts w:hint="eastAsia"/>
          <w:b/>
          <w:bCs/>
          <w:sz w:val="21"/>
          <w:szCs w:val="21"/>
        </w:rPr>
        <w:t>(116)太平洋证券股份有限公司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(117)华瑞保险销售有限公司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(118)玄元保险代理有限公司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(119)阳光人寿保险股份有限公司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(120)中国人寿保险股份有限公司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(121)华融湘江银行股份有限公司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(122)龙江银行股份有限公司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(123)青岛农村商业银行股份有限公司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(124)深圳前海微众银行股份有限公司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(125)桂林银行股份有限公司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(126)中原银行股份有限公司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徐诺金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田力源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0371-61910219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www.zybank.com.cn </w:t>
            </w:r>
          </w:p>
        </w:tc>
      </w:tr>
    </w:tbl>
    <w:p>
      <w:pPr>
        <w:pStyle w:val="7"/>
        <w:spacing w:before="0" w:beforeAutospacing="0" w:after="0" w:afterAutospacing="0" w:line="360" w:lineRule="auto"/>
        <w:ind w:firstLine="420"/>
        <w:rPr>
          <w:sz w:val="21"/>
          <w:szCs w:val="21"/>
        </w:rPr>
      </w:pPr>
      <w:r>
        <w:rPr>
          <w:rFonts w:hint="eastAsia"/>
          <w:b/>
          <w:bCs/>
          <w:sz w:val="21"/>
          <w:szCs w:val="21"/>
        </w:rPr>
        <w:t>(127)浙江瑞安农村商业银行股份有限公司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浙江省瑞安市安阳街道万松东路148号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浙江省瑞安市安阳街道万松东路148号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黄定表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张祥杰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0577-66816501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0577-66816103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4008057702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www.rarcbank.com </w:t>
            </w:r>
          </w:p>
        </w:tc>
      </w:tr>
    </w:tbl>
    <w:p>
      <w:pPr>
        <w:pStyle w:val="7"/>
        <w:spacing w:before="0" w:beforeAutospacing="0" w:after="0" w:afterAutospacing="0" w:line="360" w:lineRule="auto"/>
        <w:ind w:firstLine="420"/>
        <w:rPr>
          <w:sz w:val="21"/>
          <w:szCs w:val="21"/>
        </w:rPr>
      </w:pPr>
      <w:r>
        <w:rPr>
          <w:rFonts w:hint="eastAsia"/>
          <w:b/>
          <w:bCs/>
          <w:sz w:val="21"/>
          <w:szCs w:val="21"/>
        </w:rPr>
        <w:t>(128)厦门国际银行股份有限公司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(129)湖北银行股份有限公司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陈大林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李昕雅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027-87139129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027-87135931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（湖北）96599（全国）400-85-96599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http://www.hubeibank.cn </w:t>
            </w:r>
          </w:p>
        </w:tc>
      </w:tr>
    </w:tbl>
    <w:p>
      <w:pPr>
        <w:pStyle w:val="7"/>
        <w:spacing w:before="0" w:beforeAutospacing="0" w:after="0" w:afterAutospacing="0" w:line="360" w:lineRule="auto"/>
        <w:ind w:firstLine="420"/>
        <w:rPr>
          <w:sz w:val="21"/>
          <w:szCs w:val="21"/>
        </w:rPr>
      </w:pPr>
      <w:r>
        <w:rPr>
          <w:rFonts w:hint="eastAsia"/>
          <w:b/>
          <w:bCs/>
          <w:sz w:val="21"/>
          <w:szCs w:val="21"/>
        </w:rPr>
        <w:t>(130)贵州银行股份有限公司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(131)中信百信银行股份有限公司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67" w:name="field_0_allproxysaletables_1_end"/>
      <w:bookmarkEnd w:id="67"/>
      <w:bookmarkStart w:id="68" w:name="chapter_level1_7_56_section_2_end"/>
      <w:bookmarkEnd w:id="68"/>
    </w:p>
    <w:p>
      <w:pPr>
        <w:pStyle w:val="7"/>
        <w:spacing w:before="0" w:beforeAutospacing="0" w:after="0" w:afterAutospacing="0" w:line="360" w:lineRule="auto"/>
        <w:ind w:firstLine="420"/>
        <w:rPr>
          <w:sz w:val="21"/>
          <w:szCs w:val="21"/>
        </w:rPr>
      </w:pPr>
      <w:bookmarkStart w:id="69" w:name="chapter_level1_7_56_section_3"/>
      <w:bookmarkEnd w:id="69"/>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0" w:name="field_0_registercompanyinfo_1_start"/>
      <w:bookmarkEnd w:id="70"/>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1" w:name="field_0_registercompanyinfo_1_end"/>
      <w:bookmarkEnd w:id="71"/>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电话：021- 31358666 </w:t>
      </w:r>
    </w:p>
    <w:p>
      <w:pPr>
        <w:pStyle w:val="7"/>
        <w:spacing w:before="0" w:beforeAutospacing="0" w:after="0" w:afterAutospacing="0" w:line="360" w:lineRule="auto"/>
        <w:ind w:firstLine="420"/>
        <w:rPr>
          <w:sz w:val="21"/>
          <w:szCs w:val="21"/>
        </w:rPr>
      </w:pPr>
      <w:r>
        <w:rPr>
          <w:rFonts w:hint="eastAsia"/>
          <w:sz w:val="21"/>
          <w:szCs w:val="21"/>
        </w:rPr>
        <w:t xml:space="preserve">传真：021- 31358600 </w:t>
      </w:r>
    </w:p>
    <w:p>
      <w:pPr>
        <w:pStyle w:val="7"/>
        <w:spacing w:before="0" w:beforeAutospacing="0" w:after="0" w:afterAutospacing="0" w:line="360" w:lineRule="auto"/>
        <w:ind w:firstLine="420"/>
        <w:rPr>
          <w:sz w:val="21"/>
          <w:szCs w:val="21"/>
        </w:rPr>
      </w:pPr>
      <w:r>
        <w:rPr>
          <w:rFonts w:hint="eastAsia"/>
          <w:sz w:val="21"/>
          <w:szCs w:val="21"/>
        </w:rPr>
        <w:t xml:space="preserve">联系人：陆奇 </w:t>
      </w:r>
    </w:p>
    <w:p>
      <w:pPr>
        <w:pStyle w:val="7"/>
        <w:spacing w:before="0" w:beforeAutospacing="0" w:after="0" w:afterAutospacing="0" w:line="360" w:lineRule="auto"/>
        <w:ind w:firstLine="420"/>
        <w:rPr>
          <w:sz w:val="21"/>
          <w:szCs w:val="21"/>
        </w:rPr>
      </w:pPr>
      <w:r>
        <w:rPr>
          <w:rFonts w:hint="eastAsia"/>
          <w:sz w:val="21"/>
          <w:szCs w:val="21"/>
        </w:rPr>
        <w:t xml:space="preserve">经办律师：安冬、陆奇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2" w:name="field_0_accountingcompanyinfo_1_start"/>
      <w:bookmarkEnd w:id="72"/>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3" w:name="chapter_level1_7_56_section_3_end"/>
      <w:bookmarkEnd w:id="73"/>
      <w:r>
        <w:rPr>
          <w:rFonts w:hint="eastAsia"/>
          <w:sz w:val="21"/>
          <w:szCs w:val="21"/>
        </w:rPr>
        <w:t xml:space="preserve">经办注册会计师：薛竞、沈兆杰 </w:t>
      </w:r>
      <w:bookmarkStart w:id="74" w:name="field_0_accountingcompanyinfo_1_end"/>
      <w:bookmarkEnd w:id="7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5" w:name="chapter_level1_9_58"/>
      <w:bookmarkStart w:id="76" w:name="_Toc114665799"/>
      <w:r>
        <w:rPr>
          <w:rFonts w:hint="eastAsia" w:ascii="宋体" w:hAnsi="宋体" w:eastAsia="宋体"/>
          <w:sz w:val="30"/>
        </w:rPr>
        <w:t>第六部分 基金的募集与基金合同的生效</w:t>
      </w:r>
      <w:bookmarkEnd w:id="75"/>
      <w:bookmarkEnd w:id="76"/>
    </w:p>
    <w:p>
      <w:pPr>
        <w:pStyle w:val="7"/>
        <w:spacing w:before="0" w:beforeAutospacing="0" w:after="0" w:afterAutospacing="0" w:line="360" w:lineRule="auto"/>
        <w:ind w:firstLine="420"/>
        <w:rPr>
          <w:sz w:val="21"/>
          <w:szCs w:val="21"/>
        </w:rPr>
      </w:pPr>
      <w:bookmarkStart w:id="77" w:name="chapter_level1_9_58_section_1"/>
      <w:bookmarkEnd w:id="77"/>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基金管理人按照《基金法》、《运作办法》、《销售办法》、基金合同及其他有关规定募集本基金，并于</w:t>
      </w:r>
      <w:bookmarkStart w:id="78" w:name="field_2343_approveddate_2"/>
      <w:r>
        <w:rPr>
          <w:sz w:val="21"/>
          <w:szCs w:val="21"/>
        </w:rPr>
        <w:t>2016年12月8日</w:t>
      </w:r>
      <w:bookmarkEnd w:id="78"/>
      <w:r>
        <w:rPr>
          <w:rFonts w:hint="eastAsia"/>
          <w:sz w:val="21"/>
          <w:szCs w:val="21"/>
        </w:rPr>
        <w:t>经中国证监会证监许可</w:t>
      </w:r>
      <w:bookmarkStart w:id="79" w:name="field_2343_lotnumber_2"/>
      <w:r>
        <w:rPr>
          <w:sz w:val="21"/>
          <w:szCs w:val="21"/>
        </w:rPr>
        <w:t>[2016]3045</w:t>
      </w:r>
      <w:bookmarkEnd w:id="79"/>
      <w:r>
        <w:rPr>
          <w:rFonts w:hint="eastAsia"/>
          <w:sz w:val="21"/>
          <w:szCs w:val="21"/>
        </w:rPr>
        <w:t xml:space="preserve">号文予以募集注册。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80" w:name="field_58_raisebegindate_1"/>
      <w:r>
        <w:rPr>
          <w:sz w:val="21"/>
          <w:szCs w:val="21"/>
        </w:rPr>
        <w:t>2017年3月30日</w:t>
      </w:r>
      <w:bookmarkEnd w:id="80"/>
      <w:r>
        <w:rPr>
          <w:rFonts w:hint="eastAsia"/>
          <w:sz w:val="21"/>
          <w:szCs w:val="21"/>
        </w:rPr>
        <w:t>至</w:t>
      </w:r>
      <w:bookmarkStart w:id="81" w:name="field_58_raiseenddate_1"/>
      <w:r>
        <w:rPr>
          <w:sz w:val="21"/>
          <w:szCs w:val="21"/>
        </w:rPr>
        <w:t>2017年4月28日</w:t>
      </w:r>
      <w:bookmarkEnd w:id="81"/>
      <w:r>
        <w:rPr>
          <w:rFonts w:hint="eastAsia"/>
          <w:sz w:val="21"/>
          <w:szCs w:val="21"/>
        </w:rPr>
        <w:t>止，基金份额共募集</w:t>
      </w:r>
      <w:bookmarkStart w:id="82" w:name="field_58_raisetotal_1"/>
      <w:r>
        <w:rPr>
          <w:sz w:val="21"/>
          <w:szCs w:val="21"/>
        </w:rPr>
        <w:t>262,251,781.89</w:t>
      </w:r>
      <w:bookmarkEnd w:id="82"/>
      <w:r>
        <w:rPr>
          <w:rFonts w:hint="eastAsia"/>
          <w:sz w:val="21"/>
          <w:szCs w:val="21"/>
        </w:rPr>
        <w:t>份（含利息结转的份额），有效认购户数为</w:t>
      </w:r>
      <w:bookmarkStart w:id="83" w:name="field_58_effectivetotal_1"/>
      <w:r>
        <w:rPr>
          <w:sz w:val="21"/>
          <w:szCs w:val="21"/>
        </w:rPr>
        <w:t>2,866</w:t>
      </w:r>
      <w:bookmarkEnd w:id="83"/>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84" w:name="field_58_operation_1"/>
      <w:r>
        <w:rPr>
          <w:rFonts w:hint="eastAsia"/>
          <w:sz w:val="21"/>
          <w:szCs w:val="21"/>
        </w:rPr>
        <w:t>契约型开放式</w:t>
      </w:r>
      <w:bookmarkEnd w:id="84"/>
      <w:r>
        <w:rPr>
          <w:rFonts w:hint="eastAsia"/>
          <w:sz w:val="21"/>
          <w:szCs w:val="21"/>
        </w:rPr>
        <w:t>，存续期间为</w:t>
      </w:r>
      <w:bookmarkStart w:id="85" w:name="field_58_duration_1"/>
      <w:r>
        <w:rPr>
          <w:rFonts w:hint="eastAsia"/>
          <w:sz w:val="21"/>
          <w:szCs w:val="21"/>
        </w:rPr>
        <w:t>不定期</w:t>
      </w:r>
      <w:bookmarkEnd w:id="8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6" w:name="chapter_level1_9_58_section_1_end"/>
      <w:bookmarkEnd w:id="86"/>
      <w:r>
        <w:rPr>
          <w:rFonts w:hint="eastAsia"/>
          <w:sz w:val="21"/>
          <w:szCs w:val="21"/>
        </w:rPr>
        <w:t>本基金的基金合同已于</w:t>
      </w:r>
      <w:bookmarkStart w:id="87" w:name="field_0_foundday_1"/>
      <w:r>
        <w:rPr>
          <w:sz w:val="21"/>
          <w:szCs w:val="21"/>
        </w:rPr>
        <w:t>2017年5月4日</w:t>
      </w:r>
      <w:bookmarkEnd w:id="87"/>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8" w:name="chapter_level1_9_58_section_2"/>
      <w:bookmarkEnd w:id="88"/>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基金合同生效后，连续二十个工作日出现基金份额持有人数量不满</w:t>
      </w:r>
      <w:bookmarkStart w:id="89" w:name="field_58_minsubnumber_1"/>
      <w:r>
        <w:rPr>
          <w:rFonts w:hint="eastAsia"/>
          <w:sz w:val="21"/>
          <w:szCs w:val="21"/>
        </w:rPr>
        <w:t>二百</w:t>
      </w:r>
      <w:bookmarkEnd w:id="89"/>
      <w:r>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90" w:name="chapter_level1_9_58_section_2_end"/>
      <w:bookmarkEnd w:id="90"/>
      <w:r>
        <w:rPr>
          <w:rFonts w:hint="eastAsia"/>
          <w:sz w:val="21"/>
          <w:szCs w:val="21"/>
        </w:rPr>
        <w:t xml:space="preserve">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1" w:name="_Toc114665800"/>
      <w:bookmarkStart w:id="92" w:name="chapter_level1_10_59"/>
      <w:r>
        <w:rPr>
          <w:rFonts w:hint="eastAsia" w:ascii="宋体" w:hAnsi="宋体" w:eastAsia="宋体"/>
          <w:sz w:val="30"/>
        </w:rPr>
        <w:t>第七部分  基金份额的申购与赎回</w:t>
      </w:r>
      <w:bookmarkEnd w:id="91"/>
      <w:bookmarkEnd w:id="92"/>
    </w:p>
    <w:p>
      <w:pPr>
        <w:pStyle w:val="7"/>
        <w:spacing w:before="0" w:beforeAutospacing="0" w:after="0" w:afterAutospacing="0" w:line="360" w:lineRule="auto"/>
        <w:ind w:firstLine="420"/>
        <w:rPr>
          <w:sz w:val="21"/>
          <w:szCs w:val="21"/>
        </w:rPr>
      </w:pPr>
      <w:bookmarkStart w:id="93" w:name="chapter_level1_10_59_section_1"/>
      <w:bookmarkEnd w:id="93"/>
      <w:r>
        <w:rPr>
          <w:rStyle w:val="11"/>
          <w:rFonts w:hint="eastAsia"/>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本基金的具体销售网点将由基金管理人在相关公告中列明。基金管理人可根据情况变更或增减销售机构，并在基金管理人网站公示。基金投资者应当在销售机构办理基金销售业务的营业场所或按销售机构提供的其他方式办理</w:t>
      </w:r>
      <w:bookmarkStart w:id="94" w:name="chapter_level1_10_59_section_1_end"/>
      <w:bookmarkEnd w:id="94"/>
      <w:r>
        <w:rPr>
          <w:rFonts w:hint="eastAsia"/>
          <w:sz w:val="21"/>
          <w:szCs w:val="21"/>
        </w:rPr>
        <w:t xml:space="preserve">基金份额的申购与赎回。 </w:t>
      </w:r>
    </w:p>
    <w:p>
      <w:pPr>
        <w:pStyle w:val="7"/>
        <w:spacing w:before="0" w:beforeAutospacing="0" w:after="0" w:afterAutospacing="0" w:line="360" w:lineRule="auto"/>
        <w:ind w:firstLine="420"/>
        <w:rPr>
          <w:sz w:val="21"/>
          <w:szCs w:val="21"/>
        </w:rPr>
      </w:pPr>
      <w:bookmarkStart w:id="95" w:name="chapter_level1_10_59_section_2"/>
      <w:bookmarkEnd w:id="95"/>
      <w:r>
        <w:rPr>
          <w:rStyle w:val="11"/>
          <w:rFonts w:hint="eastAsia"/>
          <w:sz w:val="21"/>
          <w:szCs w:val="21"/>
        </w:rPr>
        <w:t>二、申购与赎回办理的开放日及时间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本基金已于2017年6月5日开通日常申购、赎回业务。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基金管理人不得在基金合同约定之外的日期或者时间办理基金份额的申购、赎回或转换。投资人在基金合同约定之外的日期和时间提出申购、赎回、转换申请且登记机构确认接受的，</w:t>
      </w:r>
      <w:bookmarkStart w:id="96" w:name="chapter_level1_10_59_section_2_end"/>
      <w:bookmarkEnd w:id="96"/>
      <w:r>
        <w:rPr>
          <w:rFonts w:hint="eastAsia"/>
          <w:sz w:val="21"/>
          <w:szCs w:val="21"/>
        </w:rPr>
        <w:t xml:space="preserve">其基金份额申购、赎回价格为下一开放日基金份额申购、赎回的价格。 </w:t>
      </w:r>
    </w:p>
    <w:p>
      <w:pPr>
        <w:pStyle w:val="7"/>
        <w:spacing w:before="0" w:beforeAutospacing="0" w:after="0" w:afterAutospacing="0" w:line="360" w:lineRule="auto"/>
        <w:ind w:firstLine="420"/>
        <w:rPr>
          <w:sz w:val="21"/>
          <w:szCs w:val="21"/>
        </w:rPr>
      </w:pPr>
      <w:bookmarkStart w:id="97" w:name="chapter_level1_10_59_section_3"/>
      <w:bookmarkEnd w:id="97"/>
      <w:r>
        <w:rPr>
          <w:rStyle w:val="11"/>
          <w:rFonts w:hint="eastAsia"/>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四、申购与赎回的数额限制</w:t>
      </w:r>
    </w:p>
    <w:p>
      <w:pPr>
        <w:pStyle w:val="7"/>
        <w:spacing w:before="0" w:beforeAutospacing="0" w:after="0" w:afterAutospacing="0" w:line="360" w:lineRule="auto"/>
        <w:ind w:firstLine="420"/>
        <w:rPr>
          <w:sz w:val="21"/>
          <w:szCs w:val="21"/>
        </w:rPr>
      </w:pPr>
      <w:r>
        <w:rPr>
          <w:rFonts w:hint="eastAsia"/>
          <w:sz w:val="21"/>
          <w:szCs w:val="21"/>
        </w:rPr>
        <w:t>1、首次申购基金份额的单笔最低金额为</w:t>
      </w:r>
      <w:bookmarkStart w:id="98" w:name="field_59_dealerfirstpurminamount_1"/>
      <w:r>
        <w:rPr>
          <w:sz w:val="21"/>
          <w:szCs w:val="21"/>
        </w:rPr>
        <w:t>1</w:t>
      </w:r>
      <w:r>
        <w:rPr>
          <w:rFonts w:hint="eastAsia"/>
          <w:sz w:val="21"/>
          <w:szCs w:val="21"/>
        </w:rPr>
        <w:t>.0</w:t>
      </w:r>
      <w:r>
        <w:rPr>
          <w:sz w:val="21"/>
          <w:szCs w:val="21"/>
        </w:rPr>
        <w:t>0</w:t>
      </w:r>
      <w:bookmarkEnd w:id="98"/>
      <w:r>
        <w:rPr>
          <w:rFonts w:hint="eastAsia"/>
          <w:sz w:val="21"/>
          <w:szCs w:val="21"/>
        </w:rPr>
        <w:t>元，追加申购的单笔最低金额为</w:t>
      </w:r>
      <w:bookmarkStart w:id="99" w:name="field_59_dealerlaterpurminamount_1"/>
      <w:r>
        <w:rPr>
          <w:sz w:val="21"/>
          <w:szCs w:val="21"/>
        </w:rPr>
        <w:t>1</w:t>
      </w:r>
      <w:r>
        <w:rPr>
          <w:rFonts w:hint="eastAsia"/>
          <w:sz w:val="21"/>
          <w:szCs w:val="21"/>
        </w:rPr>
        <w:t>.0</w:t>
      </w:r>
      <w:r>
        <w:rPr>
          <w:sz w:val="21"/>
          <w:szCs w:val="21"/>
        </w:rPr>
        <w:t>0</w:t>
      </w:r>
      <w:bookmarkEnd w:id="99"/>
      <w:r>
        <w:rPr>
          <w:rFonts w:hint="eastAsia"/>
          <w:sz w:val="21"/>
          <w:szCs w:val="21"/>
        </w:rPr>
        <w:t xml:space="preserve">元；详情请见当地销售机构公告。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0" w:name="field_59_minholdshare_1"/>
      <w:r>
        <w:rPr>
          <w:sz w:val="21"/>
          <w:szCs w:val="21"/>
        </w:rPr>
        <w:t>1</w:t>
      </w:r>
      <w:bookmarkEnd w:id="100"/>
      <w:r>
        <w:rPr>
          <w:rFonts w:hint="eastAsia"/>
          <w:sz w:val="21"/>
          <w:szCs w:val="21"/>
        </w:rPr>
        <w:t>份，每次赎回的最低份额为1份，若某笔赎回导致单个交易账户的基金份额余额少于</w:t>
      </w:r>
      <w:bookmarkStart w:id="101" w:name="field_59_minholdshare_2"/>
      <w:r>
        <w:rPr>
          <w:sz w:val="21"/>
          <w:szCs w:val="21"/>
        </w:rPr>
        <w:t>1</w:t>
      </w:r>
      <w:bookmarkEnd w:id="101"/>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根据本基金管理人于2020年10月23日发布的《博时量化平衡混合型证券投资基金调整大额申购、转换转入、定期定额投资业务的公告》，自2020年10月23日起，本基金单日每个基金账户的申购、转换转入、定期定额投资累计金额应不超过50万元。如单日每个基金账户的申购、转换转入、定期定额投资累计金额超过50万元，本基金管理人有权拒绝。自2021年9月8日起，本基金单日每个基金账户的申购、转换转入、定期定额投资累计金额调整为应不超过100万元。如单日每个基金账户的申购、转换转入及定期定额投资累计金额超过100万元，本基金管理人有权拒绝。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投资人申购基金份额时，必须全额交付申购款项，投资人全额交付申购款项，申购申请成立；基金份额登记机构确认基金份额时，申购生效。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或基金合同约定的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1、投资者可以多次申购本基金，申购费率按每笔申购申请单独计算。 </w:t>
      </w:r>
    </w:p>
    <w:p>
      <w:pPr>
        <w:pStyle w:val="7"/>
        <w:spacing w:before="0" w:beforeAutospacing="0" w:after="0" w:afterAutospacing="0" w:line="360" w:lineRule="auto"/>
        <w:ind w:firstLine="420"/>
        <w:rPr>
          <w:sz w:val="21"/>
          <w:szCs w:val="21"/>
        </w:rPr>
      </w:pPr>
      <w:r>
        <w:rPr>
          <w:rFonts w:hint="eastAsia"/>
          <w:sz w:val="21"/>
          <w:szCs w:val="21"/>
        </w:rPr>
        <w:t xml:space="preserve">本基金基金份额采用前端收费模式收取基金申购费用。投资者的申购费用如下： </w:t>
      </w:r>
    </w:p>
    <w:p>
      <w:pPr>
        <w:pStyle w:val="7"/>
        <w:spacing w:before="0" w:beforeAutospacing="0" w:after="0" w:afterAutospacing="0" w:line="360" w:lineRule="auto"/>
        <w:ind w:firstLine="420"/>
        <w:rPr>
          <w:sz w:val="21"/>
          <w:szCs w:val="21"/>
        </w:rPr>
      </w:pPr>
      <w:r>
        <w:rPr>
          <w:rFonts w:hint="eastAsia"/>
          <w:sz w:val="21"/>
          <w:szCs w:val="21"/>
        </w:rPr>
        <w:t xml:space="preserve">（1）对于通过基金管理人的直销中心申购本基金的养老金客户，申购费率如下表所示： </w:t>
      </w:r>
    </w:p>
    <w:p>
      <w:pPr>
        <w:pStyle w:val="7"/>
        <w:spacing w:before="0" w:beforeAutospacing="0" w:after="0" w:afterAutospacing="0" w:line="360" w:lineRule="auto"/>
        <w:ind w:firstLine="420"/>
        <w:rPr>
          <w:sz w:val="21"/>
          <w:szCs w:val="21"/>
        </w:rPr>
      </w:pPr>
      <w:r>
        <w:rPr>
          <w:rFonts w:hint="eastAsia"/>
          <w:sz w:val="21"/>
          <w:szCs w:val="21"/>
        </w:rPr>
        <w:t xml:space="preserve">表3：养老金客户的申购费率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6"/>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 </w:t>
            </w:r>
          </w:p>
        </w:tc>
        <w:tc>
          <w:tcPr>
            <w:tcW w:w="0" w:type="auto"/>
            <w:shd w:val="clear" w:color="auto" w:fill="auto"/>
          </w:tcPr>
          <w:p>
            <w:pPr>
              <w:pStyle w:val="7"/>
            </w:pPr>
            <w:r>
              <w:rPr>
                <w:rFonts w:hint="eastAsia"/>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100万≤M＜500万 </w:t>
            </w:r>
          </w:p>
        </w:tc>
        <w:tc>
          <w:tcPr>
            <w:tcW w:w="0" w:type="auto"/>
            <w:shd w:val="clear" w:color="auto" w:fill="auto"/>
          </w:tcPr>
          <w:p>
            <w:pPr>
              <w:pStyle w:val="7"/>
            </w:pPr>
            <w:r>
              <w:rPr>
                <w:rFonts w:hint="eastAsia"/>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500万≤M＜1000万 </w:t>
            </w:r>
          </w:p>
        </w:tc>
        <w:tc>
          <w:tcPr>
            <w:tcW w:w="0" w:type="auto"/>
            <w:shd w:val="clear" w:color="auto" w:fill="auto"/>
          </w:tcPr>
          <w:p>
            <w:pPr>
              <w:pStyle w:val="7"/>
            </w:pPr>
            <w:r>
              <w:rPr>
                <w:rFonts w:hint="eastAsia"/>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 </w:t>
            </w:r>
          </w:p>
        </w:tc>
        <w:tc>
          <w:tcPr>
            <w:tcW w:w="0" w:type="auto"/>
            <w:shd w:val="clear" w:color="auto" w:fill="auto"/>
          </w:tcPr>
          <w:p>
            <w:pPr>
              <w:pStyle w:val="7"/>
            </w:pPr>
            <w:r>
              <w:rPr>
                <w:rFonts w:hint="eastAsia"/>
              </w:rPr>
              <w:t xml:space="preserve">每笔100元 </w:t>
            </w:r>
          </w:p>
        </w:tc>
      </w:tr>
    </w:tbl>
    <w:p>
      <w:pPr>
        <w:pStyle w:val="7"/>
        <w:spacing w:before="0" w:beforeAutospacing="0" w:after="0" w:afterAutospacing="0" w:line="360" w:lineRule="auto"/>
        <w:ind w:firstLine="420"/>
        <w:rPr>
          <w:sz w:val="21"/>
          <w:szCs w:val="21"/>
        </w:rPr>
      </w:pPr>
      <w:r>
        <w:rPr>
          <w:rFonts w:hint="eastAsia"/>
          <w:sz w:val="21"/>
          <w:szCs w:val="21"/>
        </w:rPr>
        <w:t xml:space="preserve">（2）除上述养老金客户外，本基金的其他投资者的申购费率如下表所示： </w:t>
      </w:r>
    </w:p>
    <w:p>
      <w:pPr>
        <w:pStyle w:val="7"/>
        <w:spacing w:before="0" w:beforeAutospacing="0" w:after="0" w:afterAutospacing="0" w:line="360" w:lineRule="auto"/>
        <w:ind w:firstLine="420"/>
        <w:rPr>
          <w:sz w:val="21"/>
          <w:szCs w:val="21"/>
        </w:rPr>
      </w:pPr>
      <w:r>
        <w:rPr>
          <w:rFonts w:hint="eastAsia"/>
          <w:sz w:val="21"/>
          <w:szCs w:val="21"/>
        </w:rPr>
        <w:t xml:space="preserve">表4：其他客户的申购费率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5"/>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M＜100万元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100万元≤M＜500万元 </w:t>
            </w:r>
          </w:p>
        </w:tc>
        <w:tc>
          <w:tcPr>
            <w:tcW w:w="0" w:type="auto"/>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500万元≤M＜1000万元 </w:t>
            </w:r>
          </w:p>
        </w:tc>
        <w:tc>
          <w:tcPr>
            <w:tcW w:w="0" w:type="auto"/>
            <w:shd w:val="clear" w:color="auto" w:fill="auto"/>
          </w:tcPr>
          <w:p>
            <w:pPr>
              <w:pStyle w:val="7"/>
            </w:pPr>
            <w:r>
              <w:rPr>
                <w:rFonts w:hint="eastAsia"/>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M≥1000万元 </w:t>
            </w:r>
          </w:p>
        </w:tc>
        <w:tc>
          <w:tcPr>
            <w:tcW w:w="0" w:type="auto"/>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本基金的申购费用由投资人承担，主要用于本基金的市场推广、销售、登记等各项费用，不列入基金财产。 </w:t>
      </w:r>
    </w:p>
    <w:p>
      <w:pPr>
        <w:pStyle w:val="7"/>
        <w:spacing w:before="0" w:beforeAutospacing="0" w:after="0" w:afterAutospacing="0" w:line="360" w:lineRule="auto"/>
        <w:ind w:firstLine="420"/>
        <w:rPr>
          <w:sz w:val="21"/>
          <w:szCs w:val="21"/>
        </w:rPr>
      </w:pPr>
      <w:r>
        <w:rPr>
          <w:rFonts w:hint="eastAsia"/>
          <w:sz w:val="21"/>
          <w:szCs w:val="21"/>
        </w:rPr>
        <w:t xml:space="preserve">2、赎回费率见下表： </w:t>
      </w:r>
    </w:p>
    <w:p>
      <w:pPr>
        <w:pStyle w:val="7"/>
        <w:spacing w:before="0" w:beforeAutospacing="0" w:after="0" w:afterAutospacing="0" w:line="360" w:lineRule="auto"/>
        <w:ind w:firstLine="420"/>
        <w:rPr>
          <w:sz w:val="21"/>
          <w:szCs w:val="21"/>
        </w:rPr>
      </w:pPr>
      <w:r>
        <w:rPr>
          <w:rFonts w:hint="eastAsia"/>
          <w:sz w:val="21"/>
          <w:szCs w:val="21"/>
        </w:rPr>
        <w:t xml:space="preserve">表5：本基金的赎回费率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5"/>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30日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30日≤ Y &lt;1年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1年≤ Y &lt; 2年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 2年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注：1年指365日，1个月指30日 </w:t>
      </w:r>
    </w:p>
    <w:p>
      <w:pPr>
        <w:pStyle w:val="7"/>
        <w:spacing w:before="0" w:beforeAutospacing="0" w:after="0" w:afterAutospacing="0" w:line="360" w:lineRule="auto"/>
        <w:ind w:firstLine="420"/>
        <w:rPr>
          <w:sz w:val="21"/>
          <w:szCs w:val="21"/>
        </w:rPr>
      </w:pPr>
      <w:r>
        <w:rPr>
          <w:rFonts w:hint="eastAsia"/>
          <w:sz w:val="21"/>
          <w:szCs w:val="21"/>
        </w:rPr>
        <w:t xml:space="preserve">本基金的赎回费用由基金份额持有人承担。对持续持有期少于30日的投资人收取的赎回费全额计入基金财产；对持续持有期不少于30日但少于3个月的投资人收取的赎回费，将不低于赎回费总额的75%计入基金财产；对持续持有期不少于3个月但少于6个月的投资人收取的赎回费，将不低于赎回费总额的50%计入基金财产；对持续持有期不少于6个月的投资人，将不低于赎回费总额的25%计入基金财产，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1.申购金额的计算方式： </w:t>
      </w:r>
    </w:p>
    <w:p>
      <w:pPr>
        <w:pStyle w:val="7"/>
        <w:spacing w:before="0" w:beforeAutospacing="0" w:after="0" w:afterAutospacing="0" w:line="360" w:lineRule="auto"/>
        <w:ind w:firstLine="420"/>
        <w:rPr>
          <w:sz w:val="21"/>
          <w:szCs w:val="21"/>
        </w:rPr>
      </w:pPr>
      <w:r>
        <w:rPr>
          <w:rFonts w:hint="eastAsia"/>
          <w:sz w:val="21"/>
          <w:szCs w:val="21"/>
        </w:rPr>
        <w:t xml:space="preserve">1）申购费用适用比例费率的情形下：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2）申购费用适用固定金额的情形下： </w:t>
      </w:r>
    </w:p>
    <w:p>
      <w:pPr>
        <w:pStyle w:val="7"/>
        <w:spacing w:before="0" w:beforeAutospacing="0" w:after="0" w:afterAutospacing="0" w:line="360" w:lineRule="auto"/>
        <w:ind w:firstLine="420"/>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净申购金额=申购金额-固定金额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例3：假定T日基金份额净值为1.0560元，某非养老金投资人申购本基金40万元，对应的申购费率为1.50%，该投资人可得到的基金份额为：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申购份额=394,088.67/1.0560＝373,190.03份 </w:t>
      </w:r>
    </w:p>
    <w:p>
      <w:pPr>
        <w:pStyle w:val="7"/>
        <w:spacing w:before="0" w:beforeAutospacing="0" w:after="0" w:afterAutospacing="0" w:line="360" w:lineRule="auto"/>
        <w:ind w:firstLine="420"/>
        <w:rPr>
          <w:sz w:val="21"/>
          <w:szCs w:val="21"/>
        </w:rPr>
      </w:pPr>
      <w:r>
        <w:rPr>
          <w:rFonts w:hint="eastAsia"/>
          <w:sz w:val="21"/>
          <w:szCs w:val="21"/>
        </w:rPr>
        <w:t xml:space="preserve">即：投资人投资40万元申购本基金，假定申购当日基金份额净值为1.0560元，可得到373,190.03份基金份额。 </w:t>
      </w:r>
    </w:p>
    <w:p>
      <w:pPr>
        <w:pStyle w:val="7"/>
        <w:spacing w:before="0" w:beforeAutospacing="0" w:after="0" w:afterAutospacing="0" w:line="360" w:lineRule="auto"/>
        <w:ind w:firstLine="420"/>
        <w:rPr>
          <w:sz w:val="21"/>
          <w:szCs w:val="21"/>
        </w:rPr>
      </w:pPr>
      <w:r>
        <w:rPr>
          <w:rFonts w:hint="eastAsia"/>
          <w:sz w:val="21"/>
          <w:szCs w:val="21"/>
        </w:rPr>
        <w:t xml:space="preserve">例4：假定T日基金份额净值为1.0560元，某非养老金投资人投资1000万元申购本基金，其对应的申购费用为1,000元，则其可得到的申购份额为：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申购费用＝1,000元 </w:t>
      </w:r>
    </w:p>
    <w:p>
      <w:pPr>
        <w:pStyle w:val="7"/>
        <w:spacing w:before="0" w:beforeAutospacing="0" w:after="0" w:afterAutospacing="0" w:line="360" w:lineRule="auto"/>
        <w:ind w:firstLine="420"/>
        <w:rPr>
          <w:sz w:val="21"/>
          <w:szCs w:val="21"/>
        </w:rPr>
      </w:pPr>
      <w:r>
        <w:rPr>
          <w:rFonts w:hint="eastAsia"/>
          <w:sz w:val="21"/>
          <w:szCs w:val="21"/>
        </w:rPr>
        <w:t xml:space="preserve">净申购金额＝10,000,000－1,000＝9,999,000.00元 </w:t>
      </w:r>
    </w:p>
    <w:p>
      <w:pPr>
        <w:pStyle w:val="7"/>
        <w:spacing w:before="0" w:beforeAutospacing="0" w:after="0" w:afterAutospacing="0" w:line="360" w:lineRule="auto"/>
        <w:ind w:firstLine="420"/>
        <w:rPr>
          <w:sz w:val="21"/>
          <w:szCs w:val="21"/>
        </w:rPr>
      </w:pPr>
      <w:r>
        <w:rPr>
          <w:rFonts w:hint="eastAsia"/>
          <w:sz w:val="21"/>
          <w:szCs w:val="21"/>
        </w:rPr>
        <w:t xml:space="preserve">申购份额＝9,999,000/1.0560＝9,468,750.00份 </w:t>
      </w:r>
    </w:p>
    <w:p>
      <w:pPr>
        <w:pStyle w:val="7"/>
        <w:spacing w:before="0" w:beforeAutospacing="0" w:after="0" w:afterAutospacing="0" w:line="360" w:lineRule="auto"/>
        <w:ind w:firstLine="420"/>
        <w:rPr>
          <w:sz w:val="21"/>
          <w:szCs w:val="21"/>
        </w:rPr>
      </w:pPr>
      <w:r>
        <w:rPr>
          <w:rFonts w:hint="eastAsia"/>
          <w:sz w:val="21"/>
          <w:szCs w:val="21"/>
        </w:rPr>
        <w:t xml:space="preserve">即，投资人投资1000万元申购本基金，假定申购当日基金份额净值为1.0560元，可得到9,468,750.00份基金份额。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例5：某投资者赎回本基金1万份基金份额，持有时间为三年，对应的赎回费率为0%，假设赎回当日基金份额净值是1.2500元，则其可得到的赎回金额为：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赎回总金额=10,000×1.2500=12,500.00元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即：投资者赎回本基金1万份基金份额，持有时间为三年，假设赎回当日基金份额净值是1.2500元，则其可得到的赎回金额为12,500.00元。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份额净值的计算，保留到小数点后4位，小数点后第5位四舍五入，由此产生的收益或损失由基金财产承担。T日的基金份额净值在当天收市后计算，并按照基金合同约定进行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w:t>
      </w:r>
    </w:p>
    <w:p>
      <w:pPr>
        <w:pStyle w:val="7"/>
        <w:spacing w:before="0" w:beforeAutospacing="0" w:after="0" w:afterAutospacing="0" w:line="360" w:lineRule="auto"/>
        <w:ind w:firstLine="420"/>
        <w:rPr>
          <w:sz w:val="21"/>
          <w:szCs w:val="21"/>
        </w:rPr>
      </w:pPr>
      <w:r>
        <w:rPr>
          <w:rFonts w:hint="eastAsia"/>
          <w:sz w:val="21"/>
          <w:szCs w:val="21"/>
        </w:rPr>
        <w:t xml:space="preserve">1、经基金销售机构同意，基金投资者提出的申购和赎回申请，在基金管理人规定的时间之前可以撤销。 </w:t>
      </w:r>
    </w:p>
    <w:p>
      <w:pPr>
        <w:pStyle w:val="7"/>
        <w:spacing w:before="0" w:beforeAutospacing="0" w:after="0" w:afterAutospacing="0" w:line="360" w:lineRule="auto"/>
        <w:ind w:firstLine="420"/>
        <w:rPr>
          <w:sz w:val="21"/>
          <w:szCs w:val="21"/>
        </w:rPr>
      </w:pPr>
      <w:r>
        <w:rPr>
          <w:rFonts w:hint="eastAsia"/>
          <w:sz w:val="21"/>
          <w:szCs w:val="21"/>
        </w:rPr>
        <w:t xml:space="preserve">2、投资者申购基金成功后，登记机构在T+1日为投资者登记权益并办理登记手续，投资人自T+2日（含该日）后有权赎回该部分基金份额。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3、投资人赎回基金成功后，登记机构在T+1日为投资者办理扣除权益的登记手续。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 </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5、继续接受赎回申请将损害现有基金份额持有人利益的情形时，可暂停接受投资人的赎回申请。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2" w:name="field_49_mintredeemscale_2"/>
      <w:r>
        <w:rPr>
          <w:sz w:val="21"/>
          <w:szCs w:val="21"/>
        </w:rPr>
        <w:t>10</w:t>
      </w:r>
      <w:bookmarkEnd w:id="102"/>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3" w:name="field_49_mintredeemscale_3"/>
      <w:r>
        <w:rPr>
          <w:sz w:val="21"/>
          <w:szCs w:val="21"/>
        </w:rPr>
        <w:t>10</w:t>
      </w:r>
      <w:bookmarkEnd w:id="103"/>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4" w:name="field_49_mintredeemscale_4"/>
      <w:r>
        <w:rPr>
          <w:sz w:val="21"/>
          <w:szCs w:val="21"/>
        </w:rPr>
        <w:t>10</w:t>
      </w:r>
      <w:bookmarkEnd w:id="104"/>
      <w:r>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105" w:name="chapter_level1_10_59_section_3_end"/>
      <w:bookmarkEnd w:id="105"/>
      <w:r>
        <w:rPr>
          <w:rFonts w:hint="eastAsia"/>
          <w:sz w:val="21"/>
          <w:szCs w:val="21"/>
        </w:rPr>
        <w:t xml:space="preserve">基金份额净值。 </w:t>
      </w:r>
    </w:p>
    <w:p>
      <w:pPr>
        <w:pStyle w:val="7"/>
        <w:spacing w:before="0" w:beforeAutospacing="0" w:after="0" w:afterAutospacing="0" w:line="360" w:lineRule="auto"/>
        <w:ind w:firstLine="420"/>
        <w:rPr>
          <w:sz w:val="21"/>
          <w:szCs w:val="21"/>
        </w:rPr>
      </w:pPr>
      <w:bookmarkStart w:id="106" w:name="chapter_level1_10_59_section_4"/>
      <w:bookmarkEnd w:id="106"/>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1、业务开放时间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本基金已于2017年6月5日开放日常转换业务。 </w:t>
      </w:r>
    </w:p>
    <w:p>
      <w:pPr>
        <w:pStyle w:val="7"/>
        <w:spacing w:before="0" w:beforeAutospacing="0" w:after="0" w:afterAutospacing="0" w:line="360" w:lineRule="auto"/>
        <w:ind w:firstLine="420"/>
        <w:rPr>
          <w:sz w:val="21"/>
          <w:szCs w:val="21"/>
        </w:rPr>
      </w:pPr>
      <w:r>
        <w:rPr>
          <w:rFonts w:hint="eastAsia"/>
          <w:sz w:val="21"/>
          <w:szCs w:val="21"/>
        </w:rPr>
        <w:t xml:space="preserve">2、日常转换业务的办理时间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 xml:space="preserve">3、日常转换业务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107" w:name="field_0_productfullname_11"/>
      <w:r>
        <w:rPr>
          <w:rFonts w:hint="eastAsia"/>
          <w:sz w:val="21"/>
          <w:szCs w:val="21"/>
        </w:rPr>
        <w:t>博时量化平衡混合型证券投资基金</w:t>
      </w:r>
      <w:bookmarkEnd w:id="107"/>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108" w:name="field_0_managerorgfullname_6"/>
      <w:r>
        <w:rPr>
          <w:rFonts w:hint="eastAsia"/>
          <w:sz w:val="21"/>
          <w:szCs w:val="21"/>
        </w:rPr>
        <w:t>博时基金管理有限公司</w:t>
      </w:r>
      <w:bookmarkEnd w:id="108"/>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09" w:name="chapter_level1_10_59_section_4_end"/>
      <w:bookmarkEnd w:id="109"/>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110" w:name="chapter_level1_10_59_section_5"/>
      <w:bookmarkEnd w:id="110"/>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1" w:name="chapter_level1_10_59_section_5_end"/>
      <w:bookmarkEnd w:id="111"/>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2" w:name="chapter_level1_10_59_section_6"/>
      <w:bookmarkEnd w:id="112"/>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本基金已于2017年6月5日开放定期定额投资业务。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1）对于通过基金管理人的直销中心申购本基金的养老金客户，申购费率如下表所示： </w:t>
      </w:r>
    </w:p>
    <w:p>
      <w:pPr>
        <w:pStyle w:val="7"/>
        <w:spacing w:before="0" w:beforeAutospacing="0" w:after="0" w:afterAutospacing="0" w:line="360" w:lineRule="auto"/>
        <w:ind w:firstLine="420"/>
        <w:rPr>
          <w:sz w:val="21"/>
          <w:szCs w:val="21"/>
        </w:rPr>
      </w:pPr>
      <w:r>
        <w:rPr>
          <w:rFonts w:hint="eastAsia"/>
          <w:sz w:val="21"/>
          <w:szCs w:val="21"/>
        </w:rPr>
        <w:t xml:space="preserve">表：养老金客户的申购费率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6"/>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 </w:t>
            </w:r>
          </w:p>
        </w:tc>
        <w:tc>
          <w:tcPr>
            <w:tcW w:w="0" w:type="auto"/>
            <w:shd w:val="clear" w:color="auto" w:fill="auto"/>
          </w:tcPr>
          <w:p>
            <w:pPr>
              <w:pStyle w:val="7"/>
            </w:pPr>
            <w:r>
              <w:rPr>
                <w:rFonts w:hint="eastAsia"/>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100万≤M＜500万 </w:t>
            </w:r>
          </w:p>
        </w:tc>
        <w:tc>
          <w:tcPr>
            <w:tcW w:w="0" w:type="auto"/>
            <w:shd w:val="clear" w:color="auto" w:fill="auto"/>
          </w:tcPr>
          <w:p>
            <w:pPr>
              <w:pStyle w:val="7"/>
            </w:pPr>
            <w:r>
              <w:rPr>
                <w:rFonts w:hint="eastAsia"/>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500万≤M＜1000万 </w:t>
            </w:r>
          </w:p>
        </w:tc>
        <w:tc>
          <w:tcPr>
            <w:tcW w:w="0" w:type="auto"/>
            <w:shd w:val="clear" w:color="auto" w:fill="auto"/>
          </w:tcPr>
          <w:p>
            <w:pPr>
              <w:pStyle w:val="7"/>
            </w:pPr>
            <w:r>
              <w:rPr>
                <w:rFonts w:hint="eastAsia"/>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 </w:t>
            </w:r>
          </w:p>
        </w:tc>
        <w:tc>
          <w:tcPr>
            <w:tcW w:w="0" w:type="auto"/>
            <w:shd w:val="clear" w:color="auto" w:fill="auto"/>
          </w:tcPr>
          <w:p>
            <w:pPr>
              <w:pStyle w:val="7"/>
            </w:pPr>
            <w:r>
              <w:rPr>
                <w:rFonts w:hint="eastAsia"/>
              </w:rPr>
              <w:t xml:space="preserve">每笔100元 </w:t>
            </w:r>
          </w:p>
        </w:tc>
      </w:tr>
    </w:tbl>
    <w:p>
      <w:pPr>
        <w:pStyle w:val="7"/>
        <w:spacing w:before="0" w:beforeAutospacing="0" w:after="0" w:afterAutospacing="0" w:line="360" w:lineRule="auto"/>
        <w:ind w:firstLine="420"/>
        <w:rPr>
          <w:sz w:val="21"/>
          <w:szCs w:val="21"/>
        </w:rPr>
      </w:pPr>
      <w:r>
        <w:rPr>
          <w:rFonts w:hint="eastAsia"/>
          <w:sz w:val="21"/>
          <w:szCs w:val="21"/>
        </w:rPr>
        <w:t xml:space="preserve">2）除上述养老金客户外，本基金的其他投资者的申购费率如下表所示： </w:t>
      </w:r>
    </w:p>
    <w:p>
      <w:pPr>
        <w:pStyle w:val="7"/>
        <w:spacing w:before="0" w:beforeAutospacing="0" w:after="0" w:afterAutospacing="0" w:line="360" w:lineRule="auto"/>
        <w:ind w:firstLine="420"/>
        <w:rPr>
          <w:sz w:val="21"/>
          <w:szCs w:val="21"/>
        </w:rPr>
      </w:pPr>
      <w:r>
        <w:rPr>
          <w:rFonts w:hint="eastAsia"/>
          <w:sz w:val="21"/>
          <w:szCs w:val="21"/>
        </w:rPr>
        <w:t xml:space="preserve">表：其他客户的申购费率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5"/>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M＜100万元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100万元≤M＜500万元 </w:t>
            </w:r>
          </w:p>
        </w:tc>
        <w:tc>
          <w:tcPr>
            <w:tcW w:w="0" w:type="auto"/>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500万元≤M＜1000万元 </w:t>
            </w:r>
          </w:p>
        </w:tc>
        <w:tc>
          <w:tcPr>
            <w:tcW w:w="0" w:type="auto"/>
            <w:shd w:val="clear" w:color="auto" w:fill="auto"/>
          </w:tcPr>
          <w:p>
            <w:pPr>
              <w:pStyle w:val="7"/>
            </w:pPr>
            <w:r>
              <w:rPr>
                <w:rFonts w:hint="eastAsia"/>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M≥1000万元 </w:t>
            </w:r>
          </w:p>
        </w:tc>
        <w:tc>
          <w:tcPr>
            <w:tcW w:w="0" w:type="auto"/>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本基金的申购费用由投资人承担，主要用于本基金的市场推广、销售、登记等各项费用，不列入基金财产。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投资者须遵循各销售机构有关扣款日期的规定，定投金额每次不少于人民币1.00元（含1.00元）。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3" w:name="chapter_level1_10_59_section_6_end"/>
      <w:bookmarkEnd w:id="113"/>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14" w:name="chapter_level1_10_59_section_7"/>
      <w:bookmarkEnd w:id="114"/>
      <w:r>
        <w:rPr>
          <w:rStyle w:val="11"/>
          <w:rFonts w:hint="eastAsia"/>
          <w:sz w:val="21"/>
          <w:szCs w:val="21"/>
        </w:rPr>
        <w:t>十八、基金份额的冻结、解冻与质押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15" w:name="chapter_level1_10_59_section_7_end"/>
      <w:bookmarkEnd w:id="115"/>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6" w:name="_Toc114665801"/>
      <w:bookmarkStart w:id="117" w:name="chapter_level1_11_60"/>
      <w:r>
        <w:rPr>
          <w:rFonts w:hint="eastAsia" w:ascii="宋体" w:hAnsi="宋体" w:eastAsia="宋体"/>
          <w:sz w:val="30"/>
        </w:rPr>
        <w:t>第八部分  基金的投资</w:t>
      </w:r>
      <w:bookmarkEnd w:id="116"/>
      <w:bookmarkEnd w:id="117"/>
    </w:p>
    <w:p>
      <w:pPr>
        <w:pStyle w:val="7"/>
        <w:spacing w:before="0" w:beforeAutospacing="0" w:after="0" w:afterAutospacing="0" w:line="360" w:lineRule="auto"/>
        <w:ind w:firstLine="420"/>
        <w:rPr>
          <w:sz w:val="21"/>
          <w:szCs w:val="21"/>
        </w:rPr>
      </w:pPr>
      <w:bookmarkStart w:id="118" w:name="chapter_level1_11_60_section_1"/>
      <w:bookmarkEnd w:id="118"/>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9" w:name="field_60_investmenttarget_1_start"/>
      <w:bookmarkEnd w:id="119"/>
      <w:r>
        <w:rPr>
          <w:rFonts w:hint="eastAsia"/>
          <w:sz w:val="21"/>
          <w:szCs w:val="21"/>
        </w:rPr>
        <w:t xml:space="preserve">本基金采用平衡型配置，严格控制最大回撤，基于多个逻辑不同的量化择时策略，最大程度地去过滤下跌，减少回撤，力争获取长期相对稳定的收益。  </w:t>
      </w:r>
      <w:bookmarkStart w:id="120" w:name="field_60_investmenttarget_1_end"/>
      <w:bookmarkEnd w:id="12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1" w:name="field_60_investmentrange_1_start"/>
      <w:bookmarkEnd w:id="121"/>
      <w:r>
        <w:rPr>
          <w:rFonts w:hint="eastAsia"/>
          <w:sz w:val="21"/>
          <w:szCs w:val="21"/>
        </w:rPr>
        <w:t xml:space="preserve"> 本基金投资于依法发行或上市的股票（包含中小板、创业板及其他经中国证监会核准上市的股票、存托凭证）、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含存托凭证）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 如法律法规或监管机构以后允许基金投资其他品种，基金管理人在履行适当程序后，可以将其纳入投资范围。  </w:t>
      </w:r>
      <w:bookmarkStart w:id="122" w:name="field_60_investmentrange_1_end"/>
      <w:bookmarkEnd w:id="12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23" w:name="field_60_investmentstrategy_1_start"/>
      <w:bookmarkEnd w:id="123"/>
      <w:r>
        <w:rPr>
          <w:rFonts w:hint="eastAsia"/>
          <w:sz w:val="21"/>
          <w:szCs w:val="21"/>
        </w:rPr>
        <w:t xml:space="preserve">本基金的量化多策略体系是在大类资产配置策略的基础之上，基于多因子模型、事件驱动类策略以及量化择时模型等多种量化策略进行择时和选股，并同时运用股指期货进行适量系统性风险对冲的绝对收益策略体系。  </w:t>
      </w:r>
    </w:p>
    <w:p>
      <w:pPr>
        <w:pStyle w:val="7"/>
        <w:spacing w:before="0" w:beforeAutospacing="0" w:after="0" w:afterAutospacing="0" w:line="360" w:lineRule="auto"/>
        <w:ind w:firstLine="420"/>
        <w:rPr>
          <w:sz w:val="21"/>
          <w:szCs w:val="21"/>
        </w:rPr>
      </w:pPr>
      <w:r>
        <w:rPr>
          <w:rFonts w:hint="eastAsia"/>
          <w:sz w:val="21"/>
          <w:szCs w:val="21"/>
        </w:rPr>
        <w:t xml:space="preserve">1、大类资产配置策略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本基金的大类资产配置策略主要是基于对宏观经济周期运行规律的研究予以决策，根据经济周期决定股票资产和债券资产的投资比例，以实现股债的平衡配置。 </w:t>
      </w:r>
    </w:p>
    <w:p>
      <w:pPr>
        <w:pStyle w:val="7"/>
        <w:spacing w:before="0" w:beforeAutospacing="0" w:after="0" w:afterAutospacing="0" w:line="360" w:lineRule="auto"/>
        <w:ind w:firstLine="420"/>
        <w:rPr>
          <w:sz w:val="21"/>
          <w:szCs w:val="21"/>
        </w:rPr>
      </w:pPr>
      <w:r>
        <w:rPr>
          <w:rFonts w:hint="eastAsia"/>
          <w:sz w:val="21"/>
          <w:szCs w:val="21"/>
        </w:rPr>
        <w:t xml:space="preserve">本基金将通过跟踪宏观经济变量（包括GDP增长率、CPI走势、M2的绝对水平和增长率、利率水平与走势等）以及国家财政、税收、货币、汇率各项政策，来判断经济周期目前的位置以及未来发展方向。在经济周期各阶段，综合对各类宏观经济指标和市场指标的分析，本基金对大类资产进行配置的策略为：在经济复苏期和繁荣期超配股票资产；在经济衰退期和政策刺激阶段，超配债券资产，力争通过资产配置获得部分超额收益。 </w:t>
      </w:r>
    </w:p>
    <w:p>
      <w:pPr>
        <w:pStyle w:val="7"/>
        <w:spacing w:before="0" w:beforeAutospacing="0" w:after="0" w:afterAutospacing="0" w:line="360" w:lineRule="auto"/>
        <w:ind w:firstLine="420"/>
        <w:rPr>
          <w:sz w:val="21"/>
          <w:szCs w:val="21"/>
        </w:rPr>
      </w:pPr>
      <w:r>
        <w:rPr>
          <w:rFonts w:hint="eastAsia"/>
          <w:sz w:val="21"/>
          <w:szCs w:val="21"/>
        </w:rPr>
        <w:t xml:space="preserve">通过股票和债券的平衡配置，并通过量化多策略体系的量化择时和量化选股策略，从而控制基金回撤风险，保证投资者无论在任何时候认购本基金，预期最大回撤不超过10%。 </w:t>
      </w:r>
    </w:p>
    <w:p>
      <w:pPr>
        <w:pStyle w:val="7"/>
        <w:spacing w:before="0" w:beforeAutospacing="0" w:after="0" w:afterAutospacing="0" w:line="360" w:lineRule="auto"/>
        <w:ind w:firstLine="420"/>
        <w:rPr>
          <w:sz w:val="21"/>
          <w:szCs w:val="21"/>
        </w:rPr>
      </w:pPr>
      <w:r>
        <w:rPr>
          <w:rFonts w:hint="eastAsia"/>
          <w:sz w:val="21"/>
          <w:szCs w:val="21"/>
        </w:rPr>
        <w:t xml:space="preserve">2、量化择时策略 </w:t>
      </w:r>
    </w:p>
    <w:p>
      <w:pPr>
        <w:pStyle w:val="7"/>
        <w:spacing w:before="0" w:beforeAutospacing="0" w:after="0" w:afterAutospacing="0" w:line="360" w:lineRule="auto"/>
        <w:ind w:firstLine="420"/>
        <w:rPr>
          <w:sz w:val="21"/>
          <w:szCs w:val="21"/>
        </w:rPr>
      </w:pPr>
      <w:r>
        <w:rPr>
          <w:rFonts w:hint="eastAsia"/>
          <w:sz w:val="21"/>
          <w:szCs w:val="21"/>
        </w:rPr>
        <w:t xml:space="preserve">博时基金的量化多策略择时体系以择时策略的多逻辑、多期限以及多品种为目标进行设计和开发，在各品种上综合考虑基本面和市场面的择时模型，从而形成对品种的长、中、短期趋势和方向的判断。基金经理根据市场的实际情况，综合前瞻性地运用各种择时策略进行操作。具体如下图所示： </w:t>
      </w:r>
    </w:p>
    <w:p>
      <w:pPr>
        <w:pStyle w:val="7"/>
        <w:spacing w:before="0" w:beforeAutospacing="0" w:after="0" w:afterAutospacing="0" w:line="360" w:lineRule="auto"/>
        <w:ind w:firstLine="420"/>
        <w:rPr>
          <w:sz w:val="21"/>
          <w:szCs w:val="21"/>
        </w:rPr>
      </w:pPr>
      <w:r>
        <w:rPr>
          <w:rFonts w:hint="eastAsia"/>
          <w:sz w:val="21"/>
          <w:szCs w:val="21"/>
        </w:rPr>
        <w:t xml:space="preserve">本基金在股票市场上的择时策略主要通过对股票的市场面和基本面各因素在长、中、短期上呈现出的不同规律和逻辑进行量化建模，从而形成对市场在不同期限上的判断，并指导实际操作。长期择时策略主要综合考虑基本面和市场面因素，包括利率、估值以及价格和成交量长期趋势等择时模型。市场中期方向判断主要考虑市场面因素并辅以基本面模型，包括市场资金流入流出、指数收益率变化趋势等市场面择时模型，以及全市场整体营收、利润增速等基本面模型。而短期择时策略则依靠市场面模型，包括根据价量短期趋势、价量短期形态特征捕捉市场短期动量和反转的择时模型，以及根据市场各股涨跌分布、指数价格分布等判断市场短期方向的择时模型。 </w:t>
      </w:r>
    </w:p>
    <w:p>
      <w:pPr>
        <w:pStyle w:val="7"/>
        <w:spacing w:before="0" w:beforeAutospacing="0" w:after="0" w:afterAutospacing="0" w:line="360" w:lineRule="auto"/>
        <w:ind w:firstLine="420"/>
        <w:rPr>
          <w:sz w:val="21"/>
          <w:szCs w:val="21"/>
        </w:rPr>
      </w:pPr>
      <w:r>
        <w:rPr>
          <w:rFonts w:hint="eastAsia"/>
          <w:sz w:val="21"/>
          <w:szCs w:val="21"/>
        </w:rPr>
        <w:t xml:space="preserve">3、量化选股策略 </w:t>
      </w:r>
    </w:p>
    <w:p>
      <w:pPr>
        <w:pStyle w:val="7"/>
        <w:spacing w:before="0" w:beforeAutospacing="0" w:after="0" w:afterAutospacing="0" w:line="360" w:lineRule="auto"/>
        <w:ind w:firstLine="420"/>
        <w:rPr>
          <w:sz w:val="21"/>
          <w:szCs w:val="21"/>
        </w:rPr>
      </w:pPr>
      <w:r>
        <w:rPr>
          <w:rFonts w:hint="eastAsia"/>
          <w:sz w:val="21"/>
          <w:szCs w:val="21"/>
        </w:rPr>
        <w:t xml:space="preserve">博时的量化选股策略体系包括基本面策略、市场面策略以及基本面和市场面结合的策略，各个策略自成体系，具有各自的投资逻辑和风险特征。基金经理通过考察多种市场风格的长期与短期变化趋势，动态调整市场风格的权重，根据每一个策略的风格暴露及其策略容量选择最适合当前市场风格若干个子策略进行配置。具体如下图所示： </w:t>
      </w:r>
    </w:p>
    <w:p>
      <w:pPr>
        <w:pStyle w:val="7"/>
        <w:spacing w:before="0" w:beforeAutospacing="0" w:after="0" w:afterAutospacing="0" w:line="360" w:lineRule="auto"/>
        <w:ind w:firstLine="420"/>
        <w:rPr>
          <w:sz w:val="21"/>
          <w:szCs w:val="21"/>
        </w:rPr>
      </w:pPr>
      <w:r>
        <w:rPr>
          <w:rFonts w:hint="eastAsia"/>
          <w:sz w:val="21"/>
          <w:szCs w:val="21"/>
        </w:rPr>
        <w:t xml:space="preserve">4、其他投资策略 </w:t>
      </w:r>
    </w:p>
    <w:p>
      <w:pPr>
        <w:pStyle w:val="7"/>
        <w:spacing w:before="0" w:beforeAutospacing="0" w:after="0" w:afterAutospacing="0" w:line="360" w:lineRule="auto"/>
        <w:ind w:firstLine="420"/>
        <w:rPr>
          <w:sz w:val="21"/>
          <w:szCs w:val="21"/>
        </w:rPr>
      </w:pPr>
      <w:r>
        <w:rPr>
          <w:rFonts w:hint="eastAsia"/>
          <w:sz w:val="21"/>
          <w:szCs w:val="21"/>
        </w:rPr>
        <w:t xml:space="preserve">（1）债券投资策略 </w:t>
      </w:r>
    </w:p>
    <w:p>
      <w:pPr>
        <w:pStyle w:val="7"/>
        <w:spacing w:before="0" w:beforeAutospacing="0" w:after="0" w:afterAutospacing="0" w:line="360" w:lineRule="auto"/>
        <w:ind w:firstLine="420"/>
        <w:rPr>
          <w:sz w:val="21"/>
          <w:szCs w:val="21"/>
        </w:rPr>
      </w:pPr>
      <w:r>
        <w:rPr>
          <w:rFonts w:hint="eastAsia"/>
          <w:sz w:val="21"/>
          <w:szCs w:val="21"/>
        </w:rPr>
        <w:t xml:space="preserve">由于流动性管理及策略性投资的需要，本基金将进行国债、金融债、企业债等固定收益类证券以及可转换债券的投资。债券投资策略包括利率策略、信用策略等，由相关领域的专业研究人员提出独立的投资策略建议，经固定收益投资团队讨论，并经投资决策委员会批准后形成固定收益证券指导性投资策略。 </w:t>
      </w:r>
    </w:p>
    <w:p>
      <w:pPr>
        <w:pStyle w:val="7"/>
        <w:spacing w:before="0" w:beforeAutospacing="0" w:after="0" w:afterAutospacing="0" w:line="360" w:lineRule="auto"/>
        <w:ind w:firstLine="420"/>
        <w:rPr>
          <w:sz w:val="21"/>
          <w:szCs w:val="21"/>
        </w:rPr>
      </w:pPr>
      <w:r>
        <w:rPr>
          <w:rFonts w:hint="eastAsia"/>
          <w:sz w:val="21"/>
          <w:szCs w:val="21"/>
        </w:rPr>
        <w:t xml:space="preserve">（2）权证投资策略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权证为本基金辅助性投资工具，投资原则为有利于基金资产增值、控制下跌风险、实现保值和锁定收益。 </w:t>
      </w:r>
    </w:p>
    <w:p>
      <w:pPr>
        <w:pStyle w:val="7"/>
        <w:spacing w:before="0" w:beforeAutospacing="0" w:after="0" w:afterAutospacing="0" w:line="360" w:lineRule="auto"/>
        <w:ind w:firstLine="420"/>
        <w:rPr>
          <w:sz w:val="21"/>
          <w:szCs w:val="21"/>
        </w:rPr>
      </w:pPr>
      <w:r>
        <w:rPr>
          <w:rFonts w:hint="eastAsia"/>
          <w:sz w:val="21"/>
          <w:szCs w:val="21"/>
        </w:rPr>
        <w:t xml:space="preserve">（3）资产支持证券的投资策略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pPr>
        <w:pStyle w:val="7"/>
        <w:spacing w:before="0" w:beforeAutospacing="0" w:after="0" w:afterAutospacing="0" w:line="360" w:lineRule="auto"/>
        <w:ind w:firstLine="420"/>
        <w:rPr>
          <w:sz w:val="21"/>
          <w:szCs w:val="21"/>
        </w:rPr>
      </w:pPr>
      <w:r>
        <w:rPr>
          <w:rFonts w:hint="eastAsia"/>
          <w:sz w:val="21"/>
          <w:szCs w:val="21"/>
        </w:rPr>
        <w:t xml:space="preserve">（4）股指期货投资策略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现阶段主要通过卖出股指期货合约，对冲持有股票的系统性风险。基金管理人将根据市场的变化、现货市场与期货市场的相关性等因素，计算需要用到的期货合约数量，对这个数量进行动态跟踪与测算，并进行适时灵活调整。同时，综合考虑各个月份期货合约之间的定价关系、套利机会、流动性以及保证金要求等因素，在各个月份期货合约之间进行动态配置，优化股指期货组合，创造额外收益。 </w:t>
      </w:r>
    </w:p>
    <w:p>
      <w:pPr>
        <w:pStyle w:val="7"/>
        <w:spacing w:before="0" w:beforeAutospacing="0" w:after="0" w:afterAutospacing="0" w:line="360" w:lineRule="auto"/>
        <w:ind w:firstLine="420"/>
        <w:rPr>
          <w:sz w:val="21"/>
          <w:szCs w:val="21"/>
        </w:rPr>
      </w:pPr>
      <w:r>
        <w:rPr>
          <w:rFonts w:hint="eastAsia"/>
          <w:sz w:val="21"/>
          <w:szCs w:val="21"/>
        </w:rPr>
        <w:t xml:space="preserve">（5）国债期货投资策略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 </w:t>
      </w:r>
    </w:p>
    <w:p>
      <w:pPr>
        <w:pStyle w:val="7"/>
        <w:spacing w:before="0" w:beforeAutospacing="0" w:after="0" w:afterAutospacing="0" w:line="360" w:lineRule="auto"/>
        <w:ind w:firstLine="420"/>
        <w:rPr>
          <w:sz w:val="21"/>
          <w:szCs w:val="21"/>
        </w:rPr>
      </w:pPr>
      <w:r>
        <w:rPr>
          <w:rFonts w:hint="eastAsia"/>
          <w:sz w:val="21"/>
          <w:szCs w:val="21"/>
        </w:rPr>
        <w:t xml:space="preserve">（6）融资融券交易策略 </w:t>
      </w:r>
    </w:p>
    <w:p>
      <w:pPr>
        <w:pStyle w:val="7"/>
        <w:spacing w:before="0" w:beforeAutospacing="0" w:after="0" w:afterAutospacing="0" w:line="360" w:lineRule="auto"/>
        <w:ind w:firstLine="420"/>
        <w:rPr>
          <w:sz w:val="21"/>
          <w:szCs w:val="21"/>
        </w:rPr>
      </w:pPr>
      <w:r>
        <w:rPr>
          <w:rFonts w:hint="eastAsia"/>
          <w:sz w:val="21"/>
          <w:szCs w:val="21"/>
        </w:rPr>
        <w:t xml:space="preserve">本基金可通过融资融券等信用交易的杠杆作用，在符合信用交易各项法规要求及风险控制要求的前提下，放大投资收益。 </w:t>
      </w:r>
    </w:p>
    <w:p>
      <w:pPr>
        <w:pStyle w:val="7"/>
        <w:spacing w:before="0" w:beforeAutospacing="0" w:after="0" w:afterAutospacing="0" w:line="360" w:lineRule="auto"/>
        <w:ind w:firstLine="420"/>
        <w:rPr>
          <w:sz w:val="21"/>
          <w:szCs w:val="21"/>
        </w:rPr>
      </w:pPr>
      <w:r>
        <w:rPr>
          <w:rFonts w:hint="eastAsia"/>
          <w:sz w:val="21"/>
          <w:szCs w:val="21"/>
        </w:rPr>
        <w:t>未来，随着中国证券市场投资工具的发展和丰富，在符合有关法律法规规定的前提下，</w:t>
      </w:r>
      <w:bookmarkStart w:id="124" w:name="chapter_level1_11_60_section_1_end"/>
      <w:bookmarkEnd w:id="124"/>
      <w:r>
        <w:rPr>
          <w:rFonts w:hint="eastAsia"/>
          <w:sz w:val="21"/>
          <w:szCs w:val="21"/>
        </w:rPr>
        <w:t xml:space="preserve">基金可在履行适当程序后相应调整和更新相关投资策略。 </w:t>
      </w:r>
      <w:bookmarkStart w:id="125" w:name="field_60_investmentstrategy_1_end"/>
      <w:bookmarkEnd w:id="125"/>
      <w:r>
        <w:rPr>
          <w:rFonts w:hint="eastAsia"/>
          <w:sz w:val="21"/>
          <w:szCs w:val="21"/>
        </w:rPr>
        <w:t xml:space="preserve">  </w:t>
      </w:r>
    </w:p>
    <w:p>
      <w:pPr>
        <w:pStyle w:val="7"/>
        <w:spacing w:before="0" w:beforeAutospacing="0" w:after="0" w:afterAutospacing="0" w:line="360" w:lineRule="auto"/>
        <w:ind w:firstLine="420"/>
        <w:rPr>
          <w:sz w:val="21"/>
          <w:szCs w:val="21"/>
        </w:rPr>
      </w:pPr>
      <w:bookmarkStart w:id="126" w:name="chapter_level1_11_60_section_2"/>
      <w:bookmarkEnd w:id="126"/>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（1）本基金股票(含存托凭证）投资比例为基金资产的0％-40％；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和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（14）本基金进入全国银行间同业市场进行债券回购的资金余额不得超过基金资产净值的40%，债券回购的期限最长为1年，且到期后不得展期；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（16）本基金的基金资产总值不得超过基金资产净值的140%；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（20）法律法规及中国证监会规定的和《基金合同》约定的其他投资限制。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2）、（12）、（18）、（19）项外，因证券市场及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如果法律法规对上述投资组合比例限制进行变更的，本基金在履行适当程序后，可相应调整投资比例限制规定，不需经基金份额持有人大会审议。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bookmarkStart w:id="127" w:name="chapter_level1_11_60_section_2_end"/>
      <w:bookmarkEnd w:id="127"/>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28" w:name="chapter_level1_11_60_section_3"/>
      <w:bookmarkEnd w:id="128"/>
      <w:r>
        <w:rPr>
          <w:rFonts w:hint="eastAsia"/>
          <w:sz w:val="21"/>
          <w:szCs w:val="21"/>
        </w:rPr>
        <w:t>本基金的业绩比较基准为：</w:t>
      </w:r>
      <w:bookmarkStart w:id="129" w:name="field_60_benchmark_1_start"/>
      <w:bookmarkEnd w:id="129"/>
      <w:r>
        <w:rPr>
          <w:rFonts w:hint="eastAsia"/>
          <w:sz w:val="21"/>
          <w:szCs w:val="21"/>
        </w:rPr>
        <w:t xml:space="preserve">沪深300指数收益率×20%+中债综合指数（总财富）收益率×80%。  </w:t>
      </w:r>
      <w:bookmarkStart w:id="130" w:name="field_60_benchmark_1_end"/>
      <w:bookmarkEnd w:id="13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沪深300指数是上海证券交易所和深圳证券交易所共同推出的沪深两个市场第一个统一指数；该指数编制合理、透明，有一定市场覆盖率，不易被操纵，并且有较高的知名度和市场影响力。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pPr>
        <w:pStyle w:val="7"/>
        <w:spacing w:before="0" w:beforeAutospacing="0" w:after="0" w:afterAutospacing="0" w:line="360" w:lineRule="auto"/>
        <w:ind w:firstLine="420"/>
        <w:rPr>
          <w:sz w:val="21"/>
          <w:szCs w:val="21"/>
        </w:rPr>
      </w:pPr>
      <w:r>
        <w:rPr>
          <w:rFonts w:hint="eastAsia"/>
          <w:sz w:val="21"/>
          <w:szCs w:val="21"/>
        </w:rPr>
        <w:t>如果相关法律法规发生变化，或者有更权威的、更能为市场普遍接受的业绩比较基准推出，经基金管理人与基金托管人协商一致，本基金可以在报中国证监会备案后变更业绩比较</w:t>
      </w:r>
      <w:bookmarkStart w:id="131" w:name="chapter_level1_11_60_section_3_end"/>
      <w:bookmarkEnd w:id="131"/>
      <w:r>
        <w:rPr>
          <w:rFonts w:hint="eastAsia"/>
          <w:sz w:val="21"/>
          <w:szCs w:val="21"/>
        </w:rPr>
        <w:t xml:space="preserve">基准并及时公告，而无须召开基金份额持有人大会。 </w:t>
      </w:r>
    </w:p>
    <w:p>
      <w:pPr>
        <w:pStyle w:val="7"/>
        <w:spacing w:before="0" w:beforeAutospacing="0" w:after="0" w:afterAutospacing="0" w:line="360" w:lineRule="auto"/>
        <w:ind w:firstLine="420"/>
        <w:rPr>
          <w:sz w:val="21"/>
          <w:szCs w:val="21"/>
        </w:rPr>
      </w:pPr>
      <w:bookmarkStart w:id="132" w:name="chapter_level1_11_60_section_4"/>
      <w:bookmarkEnd w:id="132"/>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33" w:name="field_60_riskyield_1_start"/>
      <w:bookmarkEnd w:id="133"/>
      <w:r>
        <w:rPr>
          <w:rFonts w:hint="eastAsia"/>
          <w:sz w:val="21"/>
          <w:szCs w:val="21"/>
        </w:rPr>
        <w:t>本基金是混合型证券投资基金，其预期收益和预期风险水平高于债券型基金产品和货币市场基金，低于股票型基金，属于中高预期风险、中高预期收益的基金产</w:t>
      </w:r>
      <w:bookmarkStart w:id="134" w:name="chapter_level1_11_60_section_4_end"/>
      <w:bookmarkEnd w:id="134"/>
      <w:r>
        <w:rPr>
          <w:rFonts w:hint="eastAsia"/>
          <w:sz w:val="21"/>
          <w:szCs w:val="21"/>
        </w:rPr>
        <w:t xml:space="preserve">品。  </w:t>
      </w:r>
      <w:bookmarkStart w:id="135" w:name="field_60_riskyield_1_end"/>
      <w:bookmarkEnd w:id="135"/>
      <w:r>
        <w:rPr>
          <w:rFonts w:hint="eastAsia"/>
          <w:sz w:val="21"/>
          <w:szCs w:val="21"/>
        </w:rPr>
        <w:t xml:space="preserve">  </w:t>
      </w:r>
    </w:p>
    <w:p>
      <w:pPr>
        <w:pStyle w:val="7"/>
        <w:spacing w:before="0" w:beforeAutospacing="0" w:after="0" w:afterAutospacing="0" w:line="360" w:lineRule="auto"/>
        <w:ind w:firstLine="420"/>
        <w:rPr>
          <w:sz w:val="21"/>
          <w:szCs w:val="21"/>
        </w:rPr>
      </w:pPr>
      <w:bookmarkStart w:id="136" w:name="chapter_level1_11_60_section_5"/>
      <w:bookmarkEnd w:id="136"/>
      <w:bookmarkStart w:id="137" w:name="chapter_level1_11_60_section_5_end"/>
      <w:bookmarkEnd w:id="137"/>
      <w:r>
        <w:rPr>
          <w:rStyle w:val="11"/>
          <w:rFonts w:hint="eastAsia"/>
          <w:sz w:val="21"/>
          <w:szCs w:val="21"/>
        </w:rPr>
        <w:t>七、基金投资组合报告</w:t>
      </w:r>
    </w:p>
    <w:p>
      <w:pPr>
        <w:pStyle w:val="7"/>
        <w:spacing w:before="0" w:beforeAutospacing="0" w:after="0" w:afterAutospacing="0" w:line="360" w:lineRule="auto"/>
        <w:ind w:firstLine="420"/>
        <w:rPr>
          <w:sz w:val="21"/>
          <w:szCs w:val="21"/>
        </w:rPr>
      </w:pPr>
      <w:bookmarkStart w:id="138" w:name="chapter_level1_11_60_section_6"/>
      <w:bookmarkEnd w:id="138"/>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9" w:name="field_2343_financeendday_2"/>
      <w:r>
        <w:rPr>
          <w:sz w:val="21"/>
          <w:szCs w:val="21"/>
        </w:rPr>
        <w:t>2022年6月30日</w:t>
      </w:r>
      <w:bookmarkEnd w:id="139"/>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305"/>
        <w:gridCol w:w="232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序号 </w:t>
            </w:r>
          </w:p>
        </w:tc>
        <w:tc>
          <w:tcPr>
            <w:tcW w:w="4425" w:type="dxa"/>
            <w:shd w:val="clear" w:color="auto" w:fill="auto"/>
          </w:tcPr>
          <w:p>
            <w:pPr>
              <w:pStyle w:val="7"/>
              <w:jc w:val="center"/>
            </w:pPr>
            <w:r>
              <w:rPr>
                <w:rFonts w:hint="eastAsia"/>
              </w:rPr>
              <w:t xml:space="preserve">项目 </w:t>
            </w:r>
          </w:p>
        </w:tc>
        <w:tc>
          <w:tcPr>
            <w:tcW w:w="2535" w:type="dxa"/>
            <w:shd w:val="clear" w:color="auto" w:fill="auto"/>
          </w:tcPr>
          <w:p>
            <w:pPr>
              <w:pStyle w:val="7"/>
              <w:jc w:val="center"/>
            </w:pPr>
            <w:r>
              <w:rPr>
                <w:rFonts w:hint="eastAsia"/>
              </w:rPr>
              <w:t xml:space="preserve">金额(元) </w:t>
            </w:r>
          </w:p>
        </w:tc>
        <w:tc>
          <w:tcPr>
            <w:tcW w:w="2790"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1 </w:t>
            </w:r>
          </w:p>
        </w:tc>
        <w:tc>
          <w:tcPr>
            <w:tcW w:w="4425" w:type="dxa"/>
            <w:shd w:val="clear" w:color="auto" w:fill="auto"/>
          </w:tcPr>
          <w:p>
            <w:pPr>
              <w:pStyle w:val="7"/>
            </w:pPr>
            <w:r>
              <w:rPr>
                <w:rFonts w:hint="eastAsia"/>
              </w:rPr>
              <w:t xml:space="preserve">权益投资 </w:t>
            </w:r>
          </w:p>
        </w:tc>
        <w:tc>
          <w:tcPr>
            <w:tcW w:w="2535" w:type="dxa"/>
            <w:shd w:val="clear" w:color="auto" w:fill="auto"/>
          </w:tcPr>
          <w:p>
            <w:pPr>
              <w:pStyle w:val="7"/>
              <w:jc w:val="right"/>
            </w:pPr>
            <w:r>
              <w:rPr>
                <w:rFonts w:hint="eastAsia"/>
              </w:rPr>
              <w:t xml:space="preserve">314,962,738.56 </w:t>
            </w:r>
          </w:p>
        </w:tc>
        <w:tc>
          <w:tcPr>
            <w:tcW w:w="2790" w:type="dxa"/>
            <w:shd w:val="clear" w:color="auto" w:fill="auto"/>
          </w:tcPr>
          <w:p>
            <w:pPr>
              <w:pStyle w:val="7"/>
              <w:jc w:val="right"/>
            </w:pPr>
            <w:r>
              <w:rPr>
                <w:rFonts w:hint="eastAsia"/>
              </w:rPr>
              <w:t xml:space="preserve">37.49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其中：股票 </w:t>
            </w:r>
          </w:p>
        </w:tc>
        <w:tc>
          <w:tcPr>
            <w:tcW w:w="2535" w:type="dxa"/>
            <w:shd w:val="clear" w:color="auto" w:fill="auto"/>
          </w:tcPr>
          <w:p>
            <w:pPr>
              <w:pStyle w:val="7"/>
              <w:jc w:val="right"/>
            </w:pPr>
            <w:r>
              <w:rPr>
                <w:rFonts w:hint="eastAsia"/>
              </w:rPr>
              <w:t xml:space="preserve">314,962,738.56 </w:t>
            </w:r>
          </w:p>
        </w:tc>
        <w:tc>
          <w:tcPr>
            <w:tcW w:w="2790" w:type="dxa"/>
            <w:shd w:val="clear" w:color="auto" w:fill="auto"/>
          </w:tcPr>
          <w:p>
            <w:pPr>
              <w:pStyle w:val="7"/>
              <w:jc w:val="right"/>
            </w:pPr>
            <w:r>
              <w:rPr>
                <w:rFonts w:hint="eastAsia"/>
              </w:rPr>
              <w:t xml:space="preserve">37.49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2 </w:t>
            </w:r>
          </w:p>
        </w:tc>
        <w:tc>
          <w:tcPr>
            <w:tcW w:w="4425" w:type="dxa"/>
            <w:shd w:val="clear" w:color="auto" w:fill="auto"/>
          </w:tcPr>
          <w:p>
            <w:pPr>
              <w:pStyle w:val="7"/>
            </w:pPr>
            <w:r>
              <w:rPr>
                <w:rFonts w:hint="eastAsia"/>
              </w:rPr>
              <w:t xml:space="preserve">基金投资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3 </w:t>
            </w:r>
          </w:p>
        </w:tc>
        <w:tc>
          <w:tcPr>
            <w:tcW w:w="4425" w:type="dxa"/>
            <w:shd w:val="clear" w:color="auto" w:fill="auto"/>
          </w:tcPr>
          <w:p>
            <w:pPr>
              <w:pStyle w:val="7"/>
            </w:pPr>
            <w:r>
              <w:rPr>
                <w:rFonts w:hint="eastAsia"/>
              </w:rPr>
              <w:t xml:space="preserve">固定收益投资 </w:t>
            </w:r>
          </w:p>
        </w:tc>
        <w:tc>
          <w:tcPr>
            <w:tcW w:w="2535" w:type="dxa"/>
            <w:shd w:val="clear" w:color="auto" w:fill="auto"/>
          </w:tcPr>
          <w:p>
            <w:pPr>
              <w:pStyle w:val="7"/>
              <w:jc w:val="right"/>
            </w:pPr>
            <w:r>
              <w:rPr>
                <w:rFonts w:hint="eastAsia"/>
              </w:rPr>
              <w:t xml:space="preserve">445,254,349.87 </w:t>
            </w:r>
          </w:p>
        </w:tc>
        <w:tc>
          <w:tcPr>
            <w:tcW w:w="2790" w:type="dxa"/>
            <w:shd w:val="clear" w:color="auto" w:fill="auto"/>
          </w:tcPr>
          <w:p>
            <w:pPr>
              <w:pStyle w:val="7"/>
              <w:jc w:val="right"/>
            </w:pPr>
            <w:r>
              <w:rPr>
                <w:rFonts w:hint="eastAsia"/>
              </w:rPr>
              <w:t xml:space="preserve">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其中：债券 </w:t>
            </w:r>
          </w:p>
        </w:tc>
        <w:tc>
          <w:tcPr>
            <w:tcW w:w="2535" w:type="dxa"/>
            <w:shd w:val="clear" w:color="auto" w:fill="auto"/>
          </w:tcPr>
          <w:p>
            <w:pPr>
              <w:pStyle w:val="7"/>
              <w:jc w:val="right"/>
            </w:pPr>
            <w:r>
              <w:rPr>
                <w:rFonts w:hint="eastAsia"/>
              </w:rPr>
              <w:t xml:space="preserve">445,254,349.87 </w:t>
            </w:r>
          </w:p>
        </w:tc>
        <w:tc>
          <w:tcPr>
            <w:tcW w:w="2790" w:type="dxa"/>
            <w:shd w:val="clear" w:color="auto" w:fill="auto"/>
          </w:tcPr>
          <w:p>
            <w:pPr>
              <w:pStyle w:val="7"/>
              <w:jc w:val="right"/>
            </w:pPr>
            <w:r>
              <w:rPr>
                <w:rFonts w:hint="eastAsia"/>
              </w:rPr>
              <w:t xml:space="preserve">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ind w:firstLine="626"/>
            </w:pPr>
            <w:r>
              <w:rPr>
                <w:rFonts w:hint="eastAsia"/>
              </w:rPr>
              <w:t xml:space="preserve">资产支持证券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4 </w:t>
            </w:r>
          </w:p>
        </w:tc>
        <w:tc>
          <w:tcPr>
            <w:tcW w:w="4425" w:type="dxa"/>
            <w:shd w:val="clear" w:color="auto" w:fill="auto"/>
          </w:tcPr>
          <w:p>
            <w:pPr>
              <w:pStyle w:val="7"/>
            </w:pPr>
            <w:r>
              <w:rPr>
                <w:rFonts w:hint="eastAsia"/>
              </w:rPr>
              <w:t xml:space="preserve">贵金属投资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5 </w:t>
            </w:r>
          </w:p>
        </w:tc>
        <w:tc>
          <w:tcPr>
            <w:tcW w:w="4425" w:type="dxa"/>
            <w:shd w:val="clear" w:color="auto" w:fill="auto"/>
          </w:tcPr>
          <w:p>
            <w:pPr>
              <w:pStyle w:val="7"/>
            </w:pPr>
            <w:r>
              <w:rPr>
                <w:rFonts w:hint="eastAsia"/>
              </w:rPr>
              <w:t xml:space="preserve">金融衍生品投资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6 </w:t>
            </w:r>
          </w:p>
        </w:tc>
        <w:tc>
          <w:tcPr>
            <w:tcW w:w="4425" w:type="dxa"/>
            <w:shd w:val="clear" w:color="auto" w:fill="auto"/>
          </w:tcPr>
          <w:p>
            <w:pPr>
              <w:pStyle w:val="7"/>
            </w:pPr>
            <w:r>
              <w:rPr>
                <w:rFonts w:hint="eastAsia"/>
              </w:rPr>
              <w:t xml:space="preserve">买入返售金融资产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其中：买断式回购的买入返售金融资产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7 </w:t>
            </w:r>
          </w:p>
        </w:tc>
        <w:tc>
          <w:tcPr>
            <w:tcW w:w="4425" w:type="dxa"/>
            <w:shd w:val="clear" w:color="auto" w:fill="auto"/>
          </w:tcPr>
          <w:p>
            <w:pPr>
              <w:pStyle w:val="7"/>
            </w:pPr>
            <w:r>
              <w:rPr>
                <w:rFonts w:hint="eastAsia"/>
              </w:rPr>
              <w:t xml:space="preserve">银行存款和结算备付金合计 </w:t>
            </w:r>
          </w:p>
        </w:tc>
        <w:tc>
          <w:tcPr>
            <w:tcW w:w="2535" w:type="dxa"/>
            <w:shd w:val="clear" w:color="auto" w:fill="auto"/>
          </w:tcPr>
          <w:p>
            <w:pPr>
              <w:pStyle w:val="7"/>
              <w:jc w:val="right"/>
            </w:pPr>
            <w:r>
              <w:rPr>
                <w:rFonts w:hint="eastAsia"/>
              </w:rPr>
              <w:t xml:space="preserve">79,670,476.09 </w:t>
            </w:r>
          </w:p>
        </w:tc>
        <w:tc>
          <w:tcPr>
            <w:tcW w:w="2790" w:type="dxa"/>
            <w:shd w:val="clear" w:color="auto" w:fill="auto"/>
          </w:tcPr>
          <w:p>
            <w:pPr>
              <w:pStyle w:val="7"/>
              <w:jc w:val="right"/>
            </w:pPr>
            <w:r>
              <w:rPr>
                <w:rFonts w:hint="eastAsia"/>
              </w:rPr>
              <w:t xml:space="preserve">9.48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8 </w:t>
            </w:r>
          </w:p>
        </w:tc>
        <w:tc>
          <w:tcPr>
            <w:tcW w:w="4425" w:type="dxa"/>
            <w:shd w:val="clear" w:color="auto" w:fill="auto"/>
          </w:tcPr>
          <w:p>
            <w:pPr>
              <w:pStyle w:val="7"/>
            </w:pPr>
            <w:r>
              <w:rPr>
                <w:rFonts w:hint="eastAsia"/>
              </w:rPr>
              <w:t xml:space="preserve">其他各项资产 </w:t>
            </w:r>
          </w:p>
        </w:tc>
        <w:tc>
          <w:tcPr>
            <w:tcW w:w="2535" w:type="dxa"/>
            <w:shd w:val="clear" w:color="auto" w:fill="auto"/>
          </w:tcPr>
          <w:p>
            <w:pPr>
              <w:pStyle w:val="7"/>
              <w:jc w:val="right"/>
            </w:pPr>
            <w:r>
              <w:rPr>
                <w:rFonts w:hint="eastAsia"/>
              </w:rPr>
              <w:t xml:space="preserve">253,462.76 </w:t>
            </w:r>
          </w:p>
        </w:tc>
        <w:tc>
          <w:tcPr>
            <w:tcW w:w="2790" w:type="dxa"/>
            <w:shd w:val="clear" w:color="auto" w:fill="auto"/>
          </w:tcPr>
          <w:p>
            <w:pPr>
              <w:pStyle w:val="7"/>
              <w:jc w:val="right"/>
            </w:pPr>
            <w:r>
              <w:rPr>
                <w:rFonts w:hint="eastAsia"/>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9 </w:t>
            </w:r>
          </w:p>
        </w:tc>
        <w:tc>
          <w:tcPr>
            <w:tcW w:w="4425" w:type="dxa"/>
            <w:shd w:val="clear" w:color="auto" w:fill="auto"/>
          </w:tcPr>
          <w:p>
            <w:pPr>
              <w:pStyle w:val="7"/>
            </w:pPr>
            <w:r>
              <w:rPr>
                <w:rFonts w:hint="eastAsia"/>
              </w:rPr>
              <w:t xml:space="preserve">合计 </w:t>
            </w:r>
          </w:p>
        </w:tc>
        <w:tc>
          <w:tcPr>
            <w:tcW w:w="2535" w:type="dxa"/>
            <w:shd w:val="clear" w:color="auto" w:fill="auto"/>
          </w:tcPr>
          <w:p>
            <w:pPr>
              <w:pStyle w:val="7"/>
              <w:jc w:val="right"/>
            </w:pPr>
            <w:r>
              <w:rPr>
                <w:rFonts w:hint="eastAsia"/>
              </w:rPr>
              <w:t xml:space="preserve">840,141,027.28 </w:t>
            </w:r>
          </w:p>
        </w:tc>
        <w:tc>
          <w:tcPr>
            <w:tcW w:w="2790"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3120"/>
        <w:gridCol w:w="260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代码 </w:t>
            </w:r>
          </w:p>
        </w:tc>
        <w:tc>
          <w:tcPr>
            <w:tcW w:w="4215" w:type="dxa"/>
            <w:shd w:val="clear" w:color="auto" w:fill="auto"/>
          </w:tcPr>
          <w:p>
            <w:pPr>
              <w:pStyle w:val="7"/>
              <w:jc w:val="center"/>
            </w:pPr>
            <w:r>
              <w:rPr>
                <w:rFonts w:hint="eastAsia"/>
              </w:rPr>
              <w:t xml:space="preserve">行业类别 </w:t>
            </w:r>
          </w:p>
        </w:tc>
        <w:tc>
          <w:tcPr>
            <w:tcW w:w="2940" w:type="dxa"/>
            <w:shd w:val="clear" w:color="auto" w:fill="auto"/>
          </w:tcPr>
          <w:p>
            <w:pPr>
              <w:pStyle w:val="7"/>
              <w:jc w:val="center"/>
            </w:pPr>
            <w:r>
              <w:rPr>
                <w:rFonts w:hint="eastAsia"/>
              </w:rPr>
              <w:t xml:space="preserve">公允价值（元） </w:t>
            </w:r>
          </w:p>
        </w:tc>
        <w:tc>
          <w:tcPr>
            <w:tcW w:w="276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A </w:t>
            </w:r>
          </w:p>
        </w:tc>
        <w:tc>
          <w:tcPr>
            <w:tcW w:w="4215" w:type="dxa"/>
            <w:shd w:val="clear" w:color="auto" w:fill="auto"/>
          </w:tcPr>
          <w:p>
            <w:pPr>
              <w:pStyle w:val="7"/>
              <w:ind w:left="105"/>
            </w:pPr>
            <w:r>
              <w:rPr>
                <w:rFonts w:hint="eastAsia"/>
              </w:rPr>
              <w:t xml:space="preserve">农、林、牧、渔业 </w:t>
            </w:r>
          </w:p>
        </w:tc>
        <w:tc>
          <w:tcPr>
            <w:tcW w:w="2940" w:type="dxa"/>
            <w:shd w:val="clear" w:color="auto" w:fill="auto"/>
          </w:tcPr>
          <w:p>
            <w:pPr>
              <w:pStyle w:val="7"/>
              <w:jc w:val="right"/>
            </w:pPr>
            <w:r>
              <w:rPr>
                <w:rFonts w:hint="eastAsia"/>
              </w:rPr>
              <w:t xml:space="preserve">487,326.00 </w:t>
            </w:r>
          </w:p>
        </w:tc>
        <w:tc>
          <w:tcPr>
            <w:tcW w:w="2760" w:type="dxa"/>
            <w:shd w:val="clear" w:color="auto" w:fill="auto"/>
          </w:tcPr>
          <w:p>
            <w:pPr>
              <w:pStyle w:val="7"/>
              <w:jc w:val="right"/>
            </w:pPr>
            <w:r>
              <w:rPr>
                <w:rFonts w:hint="eastAsia"/>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B </w:t>
            </w:r>
          </w:p>
        </w:tc>
        <w:tc>
          <w:tcPr>
            <w:tcW w:w="4215" w:type="dxa"/>
            <w:shd w:val="clear" w:color="auto" w:fill="auto"/>
          </w:tcPr>
          <w:p>
            <w:pPr>
              <w:pStyle w:val="7"/>
              <w:ind w:left="105"/>
            </w:pPr>
            <w:r>
              <w:rPr>
                <w:rFonts w:hint="eastAsia"/>
              </w:rPr>
              <w:t xml:space="preserve">采矿业 </w:t>
            </w:r>
          </w:p>
        </w:tc>
        <w:tc>
          <w:tcPr>
            <w:tcW w:w="2940" w:type="dxa"/>
            <w:shd w:val="clear" w:color="auto" w:fill="auto"/>
          </w:tcPr>
          <w:p>
            <w:pPr>
              <w:pStyle w:val="7"/>
              <w:jc w:val="right"/>
            </w:pPr>
            <w:r>
              <w:rPr>
                <w:rFonts w:hint="eastAsia"/>
              </w:rPr>
              <w:t xml:space="preserve">10,842,503.44 </w:t>
            </w:r>
          </w:p>
        </w:tc>
        <w:tc>
          <w:tcPr>
            <w:tcW w:w="2760" w:type="dxa"/>
            <w:shd w:val="clear" w:color="auto" w:fill="auto"/>
          </w:tcPr>
          <w:p>
            <w:pPr>
              <w:pStyle w:val="7"/>
              <w:jc w:val="right"/>
            </w:pPr>
            <w:r>
              <w:rPr>
                <w:rFonts w:hint="eastAsia"/>
              </w:rPr>
              <w:t xml:space="preserve">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C </w:t>
            </w:r>
          </w:p>
        </w:tc>
        <w:tc>
          <w:tcPr>
            <w:tcW w:w="4215" w:type="dxa"/>
            <w:shd w:val="clear" w:color="auto" w:fill="auto"/>
          </w:tcPr>
          <w:p>
            <w:pPr>
              <w:pStyle w:val="7"/>
              <w:ind w:left="105"/>
            </w:pPr>
            <w:r>
              <w:rPr>
                <w:rFonts w:hint="eastAsia"/>
              </w:rPr>
              <w:t xml:space="preserve">制造业 </w:t>
            </w:r>
          </w:p>
        </w:tc>
        <w:tc>
          <w:tcPr>
            <w:tcW w:w="2940" w:type="dxa"/>
            <w:shd w:val="clear" w:color="auto" w:fill="auto"/>
          </w:tcPr>
          <w:p>
            <w:pPr>
              <w:pStyle w:val="7"/>
              <w:jc w:val="right"/>
            </w:pPr>
            <w:r>
              <w:rPr>
                <w:rFonts w:hint="eastAsia"/>
              </w:rPr>
              <w:t xml:space="preserve">209,213,502.31 </w:t>
            </w:r>
          </w:p>
        </w:tc>
        <w:tc>
          <w:tcPr>
            <w:tcW w:w="2760" w:type="dxa"/>
            <w:shd w:val="clear" w:color="auto" w:fill="auto"/>
          </w:tcPr>
          <w:p>
            <w:pPr>
              <w:pStyle w:val="7"/>
              <w:jc w:val="right"/>
            </w:pPr>
            <w:r>
              <w:rPr>
                <w:rFonts w:hint="eastAsia"/>
              </w:rPr>
              <w:t xml:space="preserve">25.80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D </w:t>
            </w:r>
          </w:p>
        </w:tc>
        <w:tc>
          <w:tcPr>
            <w:tcW w:w="4215" w:type="dxa"/>
            <w:shd w:val="clear" w:color="auto" w:fill="auto"/>
          </w:tcPr>
          <w:p>
            <w:pPr>
              <w:pStyle w:val="7"/>
              <w:ind w:left="105"/>
            </w:pPr>
            <w:r>
              <w:rPr>
                <w:rFonts w:hint="eastAsia"/>
              </w:rPr>
              <w:t xml:space="preserve">电力、热力、燃气及水生产和供应业 </w:t>
            </w:r>
          </w:p>
        </w:tc>
        <w:tc>
          <w:tcPr>
            <w:tcW w:w="2940" w:type="dxa"/>
            <w:shd w:val="clear" w:color="auto" w:fill="auto"/>
          </w:tcPr>
          <w:p>
            <w:pPr>
              <w:pStyle w:val="7"/>
              <w:jc w:val="right"/>
            </w:pPr>
            <w:r>
              <w:rPr>
                <w:rFonts w:hint="eastAsia"/>
              </w:rPr>
              <w:t xml:space="preserve">1,535,749.80 </w:t>
            </w:r>
          </w:p>
        </w:tc>
        <w:tc>
          <w:tcPr>
            <w:tcW w:w="2760" w:type="dxa"/>
            <w:shd w:val="clear" w:color="auto" w:fill="auto"/>
          </w:tcPr>
          <w:p>
            <w:pPr>
              <w:pStyle w:val="7"/>
              <w:jc w:val="right"/>
            </w:pPr>
            <w:r>
              <w:rPr>
                <w:rFonts w:hint="eastAsia"/>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E </w:t>
            </w:r>
          </w:p>
        </w:tc>
        <w:tc>
          <w:tcPr>
            <w:tcW w:w="4215" w:type="dxa"/>
            <w:shd w:val="clear" w:color="auto" w:fill="auto"/>
          </w:tcPr>
          <w:p>
            <w:pPr>
              <w:pStyle w:val="7"/>
              <w:ind w:left="105"/>
            </w:pPr>
            <w:r>
              <w:rPr>
                <w:rFonts w:hint="eastAsia"/>
              </w:rPr>
              <w:t xml:space="preserve">建筑业 </w:t>
            </w:r>
          </w:p>
        </w:tc>
        <w:tc>
          <w:tcPr>
            <w:tcW w:w="2940" w:type="dxa"/>
            <w:shd w:val="clear" w:color="auto" w:fill="auto"/>
          </w:tcPr>
          <w:p>
            <w:pPr>
              <w:pStyle w:val="7"/>
              <w:jc w:val="right"/>
            </w:pPr>
            <w:r>
              <w:rPr>
                <w:rFonts w:hint="eastAsia"/>
              </w:rPr>
              <w:t xml:space="preserve">7,511,017.00 </w:t>
            </w:r>
          </w:p>
        </w:tc>
        <w:tc>
          <w:tcPr>
            <w:tcW w:w="2760" w:type="dxa"/>
            <w:shd w:val="clear" w:color="auto" w:fill="auto"/>
          </w:tcPr>
          <w:p>
            <w:pPr>
              <w:pStyle w:val="7"/>
              <w:jc w:val="right"/>
            </w:pPr>
            <w:r>
              <w:rPr>
                <w:rFonts w:hint="eastAsia"/>
              </w:rPr>
              <w:t xml:space="preserve">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F </w:t>
            </w:r>
          </w:p>
        </w:tc>
        <w:tc>
          <w:tcPr>
            <w:tcW w:w="4215" w:type="dxa"/>
            <w:shd w:val="clear" w:color="auto" w:fill="auto"/>
          </w:tcPr>
          <w:p>
            <w:pPr>
              <w:pStyle w:val="7"/>
              <w:ind w:left="105"/>
            </w:pPr>
            <w:r>
              <w:rPr>
                <w:rFonts w:hint="eastAsia"/>
              </w:rPr>
              <w:t xml:space="preserve">批发和零售业 </w:t>
            </w:r>
          </w:p>
        </w:tc>
        <w:tc>
          <w:tcPr>
            <w:tcW w:w="2940" w:type="dxa"/>
            <w:shd w:val="clear" w:color="auto" w:fill="auto"/>
          </w:tcPr>
          <w:p>
            <w:pPr>
              <w:pStyle w:val="7"/>
              <w:jc w:val="right"/>
            </w:pPr>
            <w:r>
              <w:rPr>
                <w:rFonts w:hint="eastAsia"/>
              </w:rPr>
              <w:t xml:space="preserve">16,632,491.66 </w:t>
            </w:r>
          </w:p>
        </w:tc>
        <w:tc>
          <w:tcPr>
            <w:tcW w:w="2760" w:type="dxa"/>
            <w:shd w:val="clear" w:color="auto" w:fill="auto"/>
          </w:tcPr>
          <w:p>
            <w:pPr>
              <w:pStyle w:val="7"/>
              <w:jc w:val="right"/>
            </w:pPr>
            <w:r>
              <w:rPr>
                <w:rFonts w:hint="eastAsia"/>
              </w:rPr>
              <w:t xml:space="preserve">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G </w:t>
            </w:r>
          </w:p>
        </w:tc>
        <w:tc>
          <w:tcPr>
            <w:tcW w:w="4215" w:type="dxa"/>
            <w:shd w:val="clear" w:color="auto" w:fill="auto"/>
          </w:tcPr>
          <w:p>
            <w:pPr>
              <w:pStyle w:val="7"/>
              <w:ind w:left="105"/>
            </w:pPr>
            <w:r>
              <w:rPr>
                <w:rFonts w:hint="eastAsia"/>
              </w:rPr>
              <w:t xml:space="preserve">交通运输、仓储和邮政业 </w:t>
            </w:r>
          </w:p>
        </w:tc>
        <w:tc>
          <w:tcPr>
            <w:tcW w:w="2940" w:type="dxa"/>
            <w:shd w:val="clear" w:color="auto" w:fill="auto"/>
          </w:tcPr>
          <w:p>
            <w:pPr>
              <w:pStyle w:val="7"/>
              <w:jc w:val="right"/>
            </w:pPr>
            <w:r>
              <w:rPr>
                <w:rFonts w:hint="eastAsia"/>
              </w:rPr>
              <w:t xml:space="preserve">10,054,068.00 </w:t>
            </w:r>
          </w:p>
        </w:tc>
        <w:tc>
          <w:tcPr>
            <w:tcW w:w="2760" w:type="dxa"/>
            <w:shd w:val="clear" w:color="auto" w:fill="auto"/>
          </w:tcPr>
          <w:p>
            <w:pPr>
              <w:pStyle w:val="7"/>
              <w:jc w:val="right"/>
            </w:pPr>
            <w:r>
              <w:rPr>
                <w:rFonts w:hint="eastAsia"/>
              </w:rPr>
              <w:t xml:space="preserve">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H </w:t>
            </w:r>
          </w:p>
        </w:tc>
        <w:tc>
          <w:tcPr>
            <w:tcW w:w="4215" w:type="dxa"/>
            <w:shd w:val="clear" w:color="auto" w:fill="auto"/>
          </w:tcPr>
          <w:p>
            <w:pPr>
              <w:pStyle w:val="7"/>
              <w:ind w:left="105"/>
            </w:pPr>
            <w:r>
              <w:rPr>
                <w:rFonts w:hint="eastAsia"/>
              </w:rPr>
              <w:t xml:space="preserve">住宿和餐饮业 </w:t>
            </w:r>
          </w:p>
        </w:tc>
        <w:tc>
          <w:tcPr>
            <w:tcW w:w="2940" w:type="dxa"/>
            <w:shd w:val="clear" w:color="auto" w:fill="auto"/>
          </w:tcPr>
          <w:p>
            <w:pPr>
              <w:pStyle w:val="7"/>
              <w:jc w:val="right"/>
            </w:pPr>
            <w:r>
              <w:rPr>
                <w:rFonts w:hint="eastAsia"/>
              </w:rPr>
              <w:t xml:space="preserve">31,529.00 </w:t>
            </w:r>
          </w:p>
        </w:tc>
        <w:tc>
          <w:tcPr>
            <w:tcW w:w="2760"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I </w:t>
            </w:r>
          </w:p>
        </w:tc>
        <w:tc>
          <w:tcPr>
            <w:tcW w:w="4215" w:type="dxa"/>
            <w:shd w:val="clear" w:color="auto" w:fill="auto"/>
          </w:tcPr>
          <w:p>
            <w:pPr>
              <w:pStyle w:val="7"/>
              <w:ind w:left="105"/>
            </w:pPr>
            <w:r>
              <w:rPr>
                <w:rFonts w:hint="eastAsia"/>
              </w:rPr>
              <w:t xml:space="preserve">信息传输、软件和信息技术服务业 </w:t>
            </w:r>
          </w:p>
        </w:tc>
        <w:tc>
          <w:tcPr>
            <w:tcW w:w="2940" w:type="dxa"/>
            <w:shd w:val="clear" w:color="auto" w:fill="auto"/>
          </w:tcPr>
          <w:p>
            <w:pPr>
              <w:pStyle w:val="7"/>
              <w:jc w:val="right"/>
            </w:pPr>
            <w:r>
              <w:rPr>
                <w:rFonts w:hint="eastAsia"/>
              </w:rPr>
              <w:t xml:space="preserve">13,724,314.84 </w:t>
            </w:r>
          </w:p>
        </w:tc>
        <w:tc>
          <w:tcPr>
            <w:tcW w:w="2760" w:type="dxa"/>
            <w:shd w:val="clear" w:color="auto" w:fill="auto"/>
          </w:tcPr>
          <w:p>
            <w:pPr>
              <w:pStyle w:val="7"/>
              <w:jc w:val="right"/>
            </w:pPr>
            <w:r>
              <w:rPr>
                <w:rFonts w:hint="eastAsia"/>
              </w:rPr>
              <w:t xml:space="preserve">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J </w:t>
            </w:r>
          </w:p>
        </w:tc>
        <w:tc>
          <w:tcPr>
            <w:tcW w:w="4215" w:type="dxa"/>
            <w:shd w:val="clear" w:color="auto" w:fill="auto"/>
          </w:tcPr>
          <w:p>
            <w:pPr>
              <w:pStyle w:val="7"/>
              <w:ind w:left="105"/>
            </w:pPr>
            <w:r>
              <w:rPr>
                <w:rFonts w:hint="eastAsia"/>
              </w:rPr>
              <w:t xml:space="preserve">金融业 </w:t>
            </w:r>
          </w:p>
        </w:tc>
        <w:tc>
          <w:tcPr>
            <w:tcW w:w="2940" w:type="dxa"/>
            <w:shd w:val="clear" w:color="auto" w:fill="auto"/>
          </w:tcPr>
          <w:p>
            <w:pPr>
              <w:pStyle w:val="7"/>
              <w:jc w:val="right"/>
            </w:pPr>
            <w:r>
              <w:rPr>
                <w:rFonts w:hint="eastAsia"/>
              </w:rPr>
              <w:t xml:space="preserve">30,199,289.90 </w:t>
            </w:r>
          </w:p>
        </w:tc>
        <w:tc>
          <w:tcPr>
            <w:tcW w:w="2760" w:type="dxa"/>
            <w:shd w:val="clear" w:color="auto" w:fill="auto"/>
          </w:tcPr>
          <w:p>
            <w:pPr>
              <w:pStyle w:val="7"/>
              <w:jc w:val="right"/>
            </w:pPr>
            <w:r>
              <w:rPr>
                <w:rFonts w:hint="eastAsia"/>
              </w:rPr>
              <w:t xml:space="preserve">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K </w:t>
            </w:r>
          </w:p>
        </w:tc>
        <w:tc>
          <w:tcPr>
            <w:tcW w:w="4215" w:type="dxa"/>
            <w:shd w:val="clear" w:color="auto" w:fill="auto"/>
          </w:tcPr>
          <w:p>
            <w:pPr>
              <w:pStyle w:val="7"/>
              <w:ind w:left="105"/>
            </w:pPr>
            <w:r>
              <w:rPr>
                <w:rFonts w:hint="eastAsia"/>
              </w:rPr>
              <w:t xml:space="preserve">房地产业 </w:t>
            </w:r>
          </w:p>
        </w:tc>
        <w:tc>
          <w:tcPr>
            <w:tcW w:w="2940" w:type="dxa"/>
            <w:shd w:val="clear" w:color="auto" w:fill="auto"/>
          </w:tcPr>
          <w:p>
            <w:pPr>
              <w:pStyle w:val="7"/>
              <w:jc w:val="right"/>
            </w:pPr>
            <w:r>
              <w:rPr>
                <w:rFonts w:hint="eastAsia"/>
              </w:rPr>
              <w:t xml:space="preserve">9,403,044.10 </w:t>
            </w:r>
          </w:p>
        </w:tc>
        <w:tc>
          <w:tcPr>
            <w:tcW w:w="2760" w:type="dxa"/>
            <w:shd w:val="clear" w:color="auto" w:fill="auto"/>
          </w:tcPr>
          <w:p>
            <w:pPr>
              <w:pStyle w:val="7"/>
              <w:jc w:val="right"/>
            </w:pPr>
            <w:r>
              <w:rPr>
                <w:rFonts w:hint="eastAsia"/>
              </w:rPr>
              <w:t xml:space="preserve">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L </w:t>
            </w:r>
          </w:p>
        </w:tc>
        <w:tc>
          <w:tcPr>
            <w:tcW w:w="4215" w:type="dxa"/>
            <w:shd w:val="clear" w:color="auto" w:fill="auto"/>
          </w:tcPr>
          <w:p>
            <w:pPr>
              <w:pStyle w:val="7"/>
              <w:ind w:left="105"/>
            </w:pPr>
            <w:r>
              <w:rPr>
                <w:rFonts w:hint="eastAsia"/>
              </w:rPr>
              <w:t xml:space="preserve">租赁和商务服务业 </w:t>
            </w:r>
          </w:p>
        </w:tc>
        <w:tc>
          <w:tcPr>
            <w:tcW w:w="2940" w:type="dxa"/>
            <w:shd w:val="clear" w:color="auto" w:fill="auto"/>
          </w:tcPr>
          <w:p>
            <w:pPr>
              <w:pStyle w:val="7"/>
              <w:jc w:val="right"/>
            </w:pPr>
            <w:r>
              <w:rPr>
                <w:rFonts w:hint="eastAsia"/>
              </w:rPr>
              <w:t xml:space="preserve">817,982.85 </w:t>
            </w:r>
          </w:p>
        </w:tc>
        <w:tc>
          <w:tcPr>
            <w:tcW w:w="2760" w:type="dxa"/>
            <w:shd w:val="clear" w:color="auto" w:fill="auto"/>
          </w:tcPr>
          <w:p>
            <w:pPr>
              <w:pStyle w:val="7"/>
              <w:jc w:val="right"/>
            </w:pPr>
            <w:r>
              <w:rPr>
                <w:rFonts w:hint="eastAsia"/>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M </w:t>
            </w:r>
          </w:p>
        </w:tc>
        <w:tc>
          <w:tcPr>
            <w:tcW w:w="4215" w:type="dxa"/>
            <w:shd w:val="clear" w:color="auto" w:fill="auto"/>
          </w:tcPr>
          <w:p>
            <w:pPr>
              <w:pStyle w:val="7"/>
              <w:ind w:left="105"/>
            </w:pPr>
            <w:r>
              <w:rPr>
                <w:rFonts w:hint="eastAsia"/>
              </w:rPr>
              <w:t xml:space="preserve">科学研究和技术服务业 </w:t>
            </w:r>
          </w:p>
        </w:tc>
        <w:tc>
          <w:tcPr>
            <w:tcW w:w="2940" w:type="dxa"/>
            <w:shd w:val="clear" w:color="auto" w:fill="auto"/>
          </w:tcPr>
          <w:p>
            <w:pPr>
              <w:pStyle w:val="7"/>
              <w:jc w:val="right"/>
            </w:pPr>
            <w:r>
              <w:rPr>
                <w:rFonts w:hint="eastAsia"/>
              </w:rPr>
              <w:t xml:space="preserve">1,107,930.86 </w:t>
            </w:r>
          </w:p>
        </w:tc>
        <w:tc>
          <w:tcPr>
            <w:tcW w:w="2760" w:type="dxa"/>
            <w:shd w:val="clear" w:color="auto" w:fill="auto"/>
          </w:tcPr>
          <w:p>
            <w:pPr>
              <w:pStyle w:val="7"/>
              <w:jc w:val="right"/>
            </w:pPr>
            <w:r>
              <w:rPr>
                <w:rFonts w:hint="eastAsia"/>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N </w:t>
            </w:r>
          </w:p>
        </w:tc>
        <w:tc>
          <w:tcPr>
            <w:tcW w:w="4215" w:type="dxa"/>
            <w:shd w:val="clear" w:color="auto" w:fill="auto"/>
          </w:tcPr>
          <w:p>
            <w:pPr>
              <w:pStyle w:val="7"/>
              <w:ind w:left="105"/>
            </w:pPr>
            <w:r>
              <w:rPr>
                <w:rFonts w:hint="eastAsia"/>
              </w:rPr>
              <w:t xml:space="preserve">水利、环境和公共设施管理业 </w:t>
            </w:r>
          </w:p>
        </w:tc>
        <w:tc>
          <w:tcPr>
            <w:tcW w:w="2940" w:type="dxa"/>
            <w:shd w:val="clear" w:color="auto" w:fill="auto"/>
          </w:tcPr>
          <w:p>
            <w:pPr>
              <w:pStyle w:val="7"/>
              <w:jc w:val="right"/>
            </w:pPr>
            <w:r>
              <w:rPr>
                <w:rFonts w:hint="eastAsia"/>
              </w:rPr>
              <w:t xml:space="preserve">714,364.80 </w:t>
            </w:r>
          </w:p>
        </w:tc>
        <w:tc>
          <w:tcPr>
            <w:tcW w:w="2760" w:type="dxa"/>
            <w:shd w:val="clear" w:color="auto" w:fill="auto"/>
          </w:tcPr>
          <w:p>
            <w:pPr>
              <w:pStyle w:val="7"/>
              <w:jc w:val="right"/>
            </w:pPr>
            <w:r>
              <w:rPr>
                <w:rFonts w:hint="eastAsia"/>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O </w:t>
            </w:r>
          </w:p>
        </w:tc>
        <w:tc>
          <w:tcPr>
            <w:tcW w:w="4215" w:type="dxa"/>
            <w:shd w:val="clear" w:color="auto" w:fill="auto"/>
          </w:tcPr>
          <w:p>
            <w:pPr>
              <w:pStyle w:val="7"/>
              <w:ind w:left="105"/>
            </w:pPr>
            <w:r>
              <w:rPr>
                <w:rFonts w:hint="eastAsia"/>
              </w:rPr>
              <w:t xml:space="preserve">居民服务、修理和其他服务业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P </w:t>
            </w:r>
          </w:p>
        </w:tc>
        <w:tc>
          <w:tcPr>
            <w:tcW w:w="4215" w:type="dxa"/>
            <w:shd w:val="clear" w:color="auto" w:fill="auto"/>
          </w:tcPr>
          <w:p>
            <w:pPr>
              <w:pStyle w:val="7"/>
              <w:ind w:left="105"/>
            </w:pPr>
            <w:r>
              <w:rPr>
                <w:rFonts w:hint="eastAsia"/>
              </w:rPr>
              <w:t xml:space="preserve">教育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Q </w:t>
            </w:r>
          </w:p>
        </w:tc>
        <w:tc>
          <w:tcPr>
            <w:tcW w:w="4215" w:type="dxa"/>
            <w:shd w:val="clear" w:color="auto" w:fill="auto"/>
          </w:tcPr>
          <w:p>
            <w:pPr>
              <w:pStyle w:val="7"/>
              <w:ind w:left="105"/>
            </w:pPr>
            <w:r>
              <w:rPr>
                <w:rFonts w:hint="eastAsia"/>
              </w:rPr>
              <w:t xml:space="preserve">卫生和社会工作 </w:t>
            </w:r>
          </w:p>
        </w:tc>
        <w:tc>
          <w:tcPr>
            <w:tcW w:w="2940" w:type="dxa"/>
            <w:shd w:val="clear" w:color="auto" w:fill="auto"/>
          </w:tcPr>
          <w:p>
            <w:pPr>
              <w:pStyle w:val="7"/>
              <w:jc w:val="right"/>
            </w:pPr>
            <w:r>
              <w:rPr>
                <w:rFonts w:hint="eastAsia"/>
              </w:rPr>
              <w:t xml:space="preserve">898,580.00 </w:t>
            </w:r>
          </w:p>
        </w:tc>
        <w:tc>
          <w:tcPr>
            <w:tcW w:w="2760" w:type="dxa"/>
            <w:shd w:val="clear" w:color="auto" w:fill="auto"/>
          </w:tcPr>
          <w:p>
            <w:pPr>
              <w:pStyle w:val="7"/>
              <w:jc w:val="right"/>
            </w:pPr>
            <w:r>
              <w:rPr>
                <w:rFonts w:hint="eastAsia"/>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R </w:t>
            </w:r>
          </w:p>
        </w:tc>
        <w:tc>
          <w:tcPr>
            <w:tcW w:w="4215" w:type="dxa"/>
            <w:shd w:val="clear" w:color="auto" w:fill="auto"/>
          </w:tcPr>
          <w:p>
            <w:pPr>
              <w:pStyle w:val="7"/>
              <w:ind w:left="105"/>
            </w:pPr>
            <w:r>
              <w:rPr>
                <w:rFonts w:hint="eastAsia"/>
              </w:rPr>
              <w:t xml:space="preserve">文化、体育和娱乐业 </w:t>
            </w:r>
          </w:p>
        </w:tc>
        <w:tc>
          <w:tcPr>
            <w:tcW w:w="2940" w:type="dxa"/>
            <w:shd w:val="clear" w:color="auto" w:fill="auto"/>
          </w:tcPr>
          <w:p>
            <w:pPr>
              <w:pStyle w:val="7"/>
              <w:jc w:val="right"/>
            </w:pPr>
            <w:r>
              <w:rPr>
                <w:rFonts w:hint="eastAsia"/>
              </w:rPr>
              <w:t xml:space="preserve">1,736,003.00 </w:t>
            </w:r>
          </w:p>
        </w:tc>
        <w:tc>
          <w:tcPr>
            <w:tcW w:w="2760" w:type="dxa"/>
            <w:shd w:val="clear" w:color="auto" w:fill="auto"/>
          </w:tcPr>
          <w:p>
            <w:pPr>
              <w:pStyle w:val="7"/>
              <w:jc w:val="right"/>
            </w:pPr>
            <w:r>
              <w:rPr>
                <w:rFonts w:hint="eastAsia"/>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S </w:t>
            </w:r>
          </w:p>
        </w:tc>
        <w:tc>
          <w:tcPr>
            <w:tcW w:w="4215" w:type="dxa"/>
            <w:shd w:val="clear" w:color="auto" w:fill="auto"/>
          </w:tcPr>
          <w:p>
            <w:pPr>
              <w:pStyle w:val="7"/>
              <w:ind w:left="105"/>
            </w:pPr>
            <w:r>
              <w:rPr>
                <w:rFonts w:hint="eastAsia"/>
              </w:rPr>
              <w:t xml:space="preserve">综合 </w:t>
            </w:r>
          </w:p>
        </w:tc>
        <w:tc>
          <w:tcPr>
            <w:tcW w:w="2940" w:type="dxa"/>
            <w:shd w:val="clear" w:color="auto" w:fill="auto"/>
          </w:tcPr>
          <w:p>
            <w:pPr>
              <w:pStyle w:val="7"/>
              <w:jc w:val="right"/>
            </w:pPr>
            <w:r>
              <w:rPr>
                <w:rFonts w:hint="eastAsia"/>
              </w:rPr>
              <w:t xml:space="preserve">53,041.00 </w:t>
            </w:r>
          </w:p>
        </w:tc>
        <w:tc>
          <w:tcPr>
            <w:tcW w:w="2760"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 w:val="24"/>
                <w:szCs w:val="24"/>
              </w:rPr>
            </w:pPr>
          </w:p>
        </w:tc>
        <w:tc>
          <w:tcPr>
            <w:tcW w:w="4215" w:type="dxa"/>
            <w:shd w:val="clear" w:color="auto" w:fill="auto"/>
          </w:tcPr>
          <w:p>
            <w:pPr>
              <w:pStyle w:val="7"/>
              <w:ind w:left="105"/>
            </w:pPr>
            <w:r>
              <w:rPr>
                <w:rFonts w:hint="eastAsia"/>
              </w:rPr>
              <w:t xml:space="preserve">合计 </w:t>
            </w:r>
          </w:p>
        </w:tc>
        <w:tc>
          <w:tcPr>
            <w:tcW w:w="2940" w:type="dxa"/>
            <w:shd w:val="clear" w:color="auto" w:fill="auto"/>
          </w:tcPr>
          <w:p>
            <w:pPr>
              <w:pStyle w:val="7"/>
              <w:jc w:val="right"/>
            </w:pPr>
            <w:r>
              <w:rPr>
                <w:rFonts w:hint="eastAsia"/>
              </w:rPr>
              <w:t xml:space="preserve">314,962,738.56 </w:t>
            </w:r>
          </w:p>
        </w:tc>
        <w:tc>
          <w:tcPr>
            <w:tcW w:w="2760" w:type="dxa"/>
            <w:shd w:val="clear" w:color="auto" w:fill="auto"/>
          </w:tcPr>
          <w:p>
            <w:pPr>
              <w:pStyle w:val="7"/>
              <w:jc w:val="right"/>
            </w:pPr>
            <w:r>
              <w:rPr>
                <w:rFonts w:hint="eastAsia"/>
              </w:rPr>
              <w:t xml:space="preserve">38.84 </w:t>
            </w:r>
          </w:p>
        </w:tc>
      </w:tr>
    </w:tbl>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247"/>
        <w:gridCol w:w="1065"/>
        <w:gridCol w:w="1660"/>
        <w:gridCol w:w="1930"/>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序号 </w:t>
            </w:r>
          </w:p>
        </w:tc>
        <w:tc>
          <w:tcPr>
            <w:tcW w:w="1470" w:type="dxa"/>
            <w:shd w:val="clear" w:color="auto" w:fill="auto"/>
          </w:tcPr>
          <w:p>
            <w:pPr>
              <w:pStyle w:val="7"/>
              <w:jc w:val="center"/>
            </w:pPr>
            <w:r>
              <w:rPr>
                <w:rFonts w:hint="eastAsia"/>
              </w:rPr>
              <w:t xml:space="preserve">股票代码 </w:t>
            </w:r>
          </w:p>
        </w:tc>
        <w:tc>
          <w:tcPr>
            <w:tcW w:w="1500" w:type="dxa"/>
            <w:shd w:val="clear" w:color="auto" w:fill="auto"/>
          </w:tcPr>
          <w:p>
            <w:pPr>
              <w:pStyle w:val="7"/>
              <w:jc w:val="center"/>
            </w:pPr>
            <w:r>
              <w:rPr>
                <w:rFonts w:hint="eastAsia"/>
              </w:rPr>
              <w:t xml:space="preserve">股票名称 </w:t>
            </w:r>
          </w:p>
        </w:tc>
        <w:tc>
          <w:tcPr>
            <w:tcW w:w="1920" w:type="dxa"/>
            <w:shd w:val="clear" w:color="auto" w:fill="auto"/>
          </w:tcPr>
          <w:p>
            <w:pPr>
              <w:pStyle w:val="7"/>
              <w:jc w:val="center"/>
            </w:pPr>
            <w:r>
              <w:rPr>
                <w:rFonts w:hint="eastAsia"/>
              </w:rPr>
              <w:t xml:space="preserve">数量(股) </w:t>
            </w:r>
          </w:p>
        </w:tc>
        <w:tc>
          <w:tcPr>
            <w:tcW w:w="2040" w:type="dxa"/>
            <w:shd w:val="clear" w:color="auto" w:fill="auto"/>
          </w:tcPr>
          <w:p>
            <w:pPr>
              <w:pStyle w:val="7"/>
              <w:jc w:val="center"/>
            </w:pPr>
            <w:r>
              <w:rPr>
                <w:rFonts w:hint="eastAsia"/>
              </w:rPr>
              <w:t xml:space="preserve">公允价值(元) </w:t>
            </w:r>
          </w:p>
        </w:tc>
        <w:tc>
          <w:tcPr>
            <w:tcW w:w="28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 </w:t>
            </w:r>
          </w:p>
        </w:tc>
        <w:tc>
          <w:tcPr>
            <w:tcW w:w="1470" w:type="dxa"/>
            <w:shd w:val="clear" w:color="auto" w:fill="auto"/>
          </w:tcPr>
          <w:p>
            <w:pPr>
              <w:pStyle w:val="7"/>
              <w:jc w:val="center"/>
            </w:pPr>
            <w:r>
              <w:rPr>
                <w:rFonts w:hint="eastAsia"/>
              </w:rPr>
              <w:t xml:space="preserve">600782 </w:t>
            </w:r>
          </w:p>
        </w:tc>
        <w:tc>
          <w:tcPr>
            <w:tcW w:w="1500" w:type="dxa"/>
            <w:shd w:val="clear" w:color="auto" w:fill="auto"/>
          </w:tcPr>
          <w:p>
            <w:pPr>
              <w:pStyle w:val="7"/>
              <w:jc w:val="center"/>
            </w:pPr>
            <w:r>
              <w:rPr>
                <w:rFonts w:hint="eastAsia"/>
              </w:rPr>
              <w:t xml:space="preserve">新钢股份 </w:t>
            </w:r>
          </w:p>
        </w:tc>
        <w:tc>
          <w:tcPr>
            <w:tcW w:w="1920" w:type="dxa"/>
            <w:shd w:val="clear" w:color="auto" w:fill="auto"/>
          </w:tcPr>
          <w:p>
            <w:pPr>
              <w:pStyle w:val="7"/>
              <w:jc w:val="right"/>
            </w:pPr>
            <w:r>
              <w:rPr>
                <w:rFonts w:hint="eastAsia"/>
              </w:rPr>
              <w:t xml:space="preserve">2,991,337 </w:t>
            </w:r>
          </w:p>
        </w:tc>
        <w:tc>
          <w:tcPr>
            <w:tcW w:w="2040" w:type="dxa"/>
            <w:shd w:val="clear" w:color="auto" w:fill="auto"/>
          </w:tcPr>
          <w:p>
            <w:pPr>
              <w:pStyle w:val="7"/>
              <w:jc w:val="right"/>
            </w:pPr>
            <w:r>
              <w:rPr>
                <w:rFonts w:hint="eastAsia"/>
              </w:rPr>
              <w:t xml:space="preserve">15,076,338.48 </w:t>
            </w:r>
          </w:p>
        </w:tc>
        <w:tc>
          <w:tcPr>
            <w:tcW w:w="2835" w:type="dxa"/>
            <w:shd w:val="clear" w:color="auto" w:fill="auto"/>
          </w:tcPr>
          <w:p>
            <w:pPr>
              <w:pStyle w:val="7"/>
              <w:jc w:val="right"/>
            </w:pPr>
            <w:r>
              <w:rPr>
                <w:rFonts w:hint="eastAsia"/>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2 </w:t>
            </w:r>
          </w:p>
        </w:tc>
        <w:tc>
          <w:tcPr>
            <w:tcW w:w="1470" w:type="dxa"/>
            <w:shd w:val="clear" w:color="auto" w:fill="auto"/>
          </w:tcPr>
          <w:p>
            <w:pPr>
              <w:pStyle w:val="7"/>
              <w:jc w:val="center"/>
            </w:pPr>
            <w:r>
              <w:rPr>
                <w:rFonts w:hint="eastAsia"/>
              </w:rPr>
              <w:t xml:space="preserve">000001 </w:t>
            </w:r>
          </w:p>
        </w:tc>
        <w:tc>
          <w:tcPr>
            <w:tcW w:w="1500" w:type="dxa"/>
            <w:shd w:val="clear" w:color="auto" w:fill="auto"/>
          </w:tcPr>
          <w:p>
            <w:pPr>
              <w:pStyle w:val="7"/>
              <w:jc w:val="center"/>
            </w:pPr>
            <w:r>
              <w:rPr>
                <w:rFonts w:hint="eastAsia"/>
              </w:rPr>
              <w:t xml:space="preserve">平安银行 </w:t>
            </w:r>
          </w:p>
        </w:tc>
        <w:tc>
          <w:tcPr>
            <w:tcW w:w="1920" w:type="dxa"/>
            <w:shd w:val="clear" w:color="auto" w:fill="auto"/>
          </w:tcPr>
          <w:p>
            <w:pPr>
              <w:pStyle w:val="7"/>
              <w:jc w:val="right"/>
            </w:pPr>
            <w:r>
              <w:rPr>
                <w:rFonts w:hint="eastAsia"/>
              </w:rPr>
              <w:t xml:space="preserve">706,666 </w:t>
            </w:r>
          </w:p>
        </w:tc>
        <w:tc>
          <w:tcPr>
            <w:tcW w:w="2040" w:type="dxa"/>
            <w:shd w:val="clear" w:color="auto" w:fill="auto"/>
          </w:tcPr>
          <w:p>
            <w:pPr>
              <w:pStyle w:val="7"/>
              <w:jc w:val="right"/>
            </w:pPr>
            <w:r>
              <w:rPr>
                <w:rFonts w:hint="eastAsia"/>
              </w:rPr>
              <w:t xml:space="preserve">10,585,856.68 </w:t>
            </w:r>
          </w:p>
        </w:tc>
        <w:tc>
          <w:tcPr>
            <w:tcW w:w="2835" w:type="dxa"/>
            <w:shd w:val="clear" w:color="auto" w:fill="auto"/>
          </w:tcPr>
          <w:p>
            <w:pPr>
              <w:pStyle w:val="7"/>
              <w:jc w:val="right"/>
            </w:pPr>
            <w:r>
              <w:rPr>
                <w:rFonts w:hint="eastAsia"/>
              </w:rPr>
              <w:t xml:space="preserve">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3 </w:t>
            </w:r>
          </w:p>
        </w:tc>
        <w:tc>
          <w:tcPr>
            <w:tcW w:w="1470" w:type="dxa"/>
            <w:shd w:val="clear" w:color="auto" w:fill="auto"/>
          </w:tcPr>
          <w:p>
            <w:pPr>
              <w:pStyle w:val="7"/>
              <w:jc w:val="center"/>
            </w:pPr>
            <w:r>
              <w:rPr>
                <w:rFonts w:hint="eastAsia"/>
              </w:rPr>
              <w:t xml:space="preserve">002304 </w:t>
            </w:r>
          </w:p>
        </w:tc>
        <w:tc>
          <w:tcPr>
            <w:tcW w:w="1500" w:type="dxa"/>
            <w:shd w:val="clear" w:color="auto" w:fill="auto"/>
          </w:tcPr>
          <w:p>
            <w:pPr>
              <w:pStyle w:val="7"/>
              <w:jc w:val="center"/>
            </w:pPr>
            <w:r>
              <w:rPr>
                <w:rFonts w:hint="eastAsia"/>
              </w:rPr>
              <w:t xml:space="preserve">洋河股份 </w:t>
            </w:r>
          </w:p>
        </w:tc>
        <w:tc>
          <w:tcPr>
            <w:tcW w:w="1920" w:type="dxa"/>
            <w:shd w:val="clear" w:color="auto" w:fill="auto"/>
          </w:tcPr>
          <w:p>
            <w:pPr>
              <w:pStyle w:val="7"/>
              <w:jc w:val="right"/>
            </w:pPr>
            <w:r>
              <w:rPr>
                <w:rFonts w:hint="eastAsia"/>
              </w:rPr>
              <w:t xml:space="preserve">48,700 </w:t>
            </w:r>
          </w:p>
        </w:tc>
        <w:tc>
          <w:tcPr>
            <w:tcW w:w="2040" w:type="dxa"/>
            <w:shd w:val="clear" w:color="auto" w:fill="auto"/>
          </w:tcPr>
          <w:p>
            <w:pPr>
              <w:pStyle w:val="7"/>
              <w:jc w:val="right"/>
            </w:pPr>
            <w:r>
              <w:rPr>
                <w:rFonts w:hint="eastAsia"/>
              </w:rPr>
              <w:t xml:space="preserve">8,919,405.00 </w:t>
            </w:r>
          </w:p>
        </w:tc>
        <w:tc>
          <w:tcPr>
            <w:tcW w:w="2835" w:type="dxa"/>
            <w:shd w:val="clear" w:color="auto" w:fill="auto"/>
          </w:tcPr>
          <w:p>
            <w:pPr>
              <w:pStyle w:val="7"/>
              <w:jc w:val="right"/>
            </w:pPr>
            <w:r>
              <w:rPr>
                <w:rFonts w:hint="eastAsia"/>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4 </w:t>
            </w:r>
          </w:p>
        </w:tc>
        <w:tc>
          <w:tcPr>
            <w:tcW w:w="1470" w:type="dxa"/>
            <w:shd w:val="clear" w:color="auto" w:fill="auto"/>
          </w:tcPr>
          <w:p>
            <w:pPr>
              <w:pStyle w:val="7"/>
              <w:jc w:val="center"/>
            </w:pPr>
            <w:r>
              <w:rPr>
                <w:rFonts w:hint="eastAsia"/>
              </w:rPr>
              <w:t xml:space="preserve">601919 </w:t>
            </w:r>
          </w:p>
        </w:tc>
        <w:tc>
          <w:tcPr>
            <w:tcW w:w="1500" w:type="dxa"/>
            <w:shd w:val="clear" w:color="auto" w:fill="auto"/>
          </w:tcPr>
          <w:p>
            <w:pPr>
              <w:pStyle w:val="7"/>
              <w:jc w:val="center"/>
            </w:pPr>
            <w:r>
              <w:rPr>
                <w:rFonts w:hint="eastAsia"/>
              </w:rPr>
              <w:t xml:space="preserve">中远海控 </w:t>
            </w:r>
          </w:p>
        </w:tc>
        <w:tc>
          <w:tcPr>
            <w:tcW w:w="1920" w:type="dxa"/>
            <w:shd w:val="clear" w:color="auto" w:fill="auto"/>
          </w:tcPr>
          <w:p>
            <w:pPr>
              <w:pStyle w:val="7"/>
              <w:jc w:val="right"/>
            </w:pPr>
            <w:r>
              <w:rPr>
                <w:rFonts w:hint="eastAsia"/>
              </w:rPr>
              <w:t xml:space="preserve">509,850 </w:t>
            </w:r>
          </w:p>
        </w:tc>
        <w:tc>
          <w:tcPr>
            <w:tcW w:w="2040" w:type="dxa"/>
            <w:shd w:val="clear" w:color="auto" w:fill="auto"/>
          </w:tcPr>
          <w:p>
            <w:pPr>
              <w:pStyle w:val="7"/>
              <w:jc w:val="right"/>
            </w:pPr>
            <w:r>
              <w:rPr>
                <w:rFonts w:hint="eastAsia"/>
              </w:rPr>
              <w:t xml:space="preserve">7,086,915.00 </w:t>
            </w:r>
          </w:p>
        </w:tc>
        <w:tc>
          <w:tcPr>
            <w:tcW w:w="2835" w:type="dxa"/>
            <w:shd w:val="clear" w:color="auto" w:fill="auto"/>
          </w:tcPr>
          <w:p>
            <w:pPr>
              <w:pStyle w:val="7"/>
              <w:jc w:val="right"/>
            </w:pPr>
            <w:r>
              <w:rPr>
                <w:rFonts w:hint="eastAsia"/>
              </w:rPr>
              <w:t xml:space="preserve">0.87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5 </w:t>
            </w:r>
          </w:p>
        </w:tc>
        <w:tc>
          <w:tcPr>
            <w:tcW w:w="1470" w:type="dxa"/>
            <w:shd w:val="clear" w:color="auto" w:fill="auto"/>
          </w:tcPr>
          <w:p>
            <w:pPr>
              <w:pStyle w:val="7"/>
              <w:jc w:val="center"/>
            </w:pPr>
            <w:r>
              <w:rPr>
                <w:rFonts w:hint="eastAsia"/>
              </w:rPr>
              <w:t xml:space="preserve">601668 </w:t>
            </w:r>
          </w:p>
        </w:tc>
        <w:tc>
          <w:tcPr>
            <w:tcW w:w="1500" w:type="dxa"/>
            <w:shd w:val="clear" w:color="auto" w:fill="auto"/>
          </w:tcPr>
          <w:p>
            <w:pPr>
              <w:pStyle w:val="7"/>
              <w:jc w:val="center"/>
            </w:pPr>
            <w:r>
              <w:rPr>
                <w:rFonts w:hint="eastAsia"/>
              </w:rPr>
              <w:t xml:space="preserve">中国建筑 </w:t>
            </w:r>
          </w:p>
        </w:tc>
        <w:tc>
          <w:tcPr>
            <w:tcW w:w="1920" w:type="dxa"/>
            <w:shd w:val="clear" w:color="auto" w:fill="auto"/>
          </w:tcPr>
          <w:p>
            <w:pPr>
              <w:pStyle w:val="7"/>
              <w:jc w:val="right"/>
            </w:pPr>
            <w:r>
              <w:rPr>
                <w:rFonts w:hint="eastAsia"/>
              </w:rPr>
              <w:t xml:space="preserve">1,276,100 </w:t>
            </w:r>
          </w:p>
        </w:tc>
        <w:tc>
          <w:tcPr>
            <w:tcW w:w="2040" w:type="dxa"/>
            <w:shd w:val="clear" w:color="auto" w:fill="auto"/>
          </w:tcPr>
          <w:p>
            <w:pPr>
              <w:pStyle w:val="7"/>
              <w:jc w:val="right"/>
            </w:pPr>
            <w:r>
              <w:rPr>
                <w:rFonts w:hint="eastAsia"/>
              </w:rPr>
              <w:t xml:space="preserve">6,788,852.00 </w:t>
            </w:r>
          </w:p>
        </w:tc>
        <w:tc>
          <w:tcPr>
            <w:tcW w:w="2835" w:type="dxa"/>
            <w:shd w:val="clear" w:color="auto" w:fill="auto"/>
          </w:tcPr>
          <w:p>
            <w:pPr>
              <w:pStyle w:val="7"/>
              <w:jc w:val="right"/>
            </w:pPr>
            <w:r>
              <w:rPr>
                <w:rFonts w:hint="eastAsia"/>
              </w:rPr>
              <w:t xml:space="preserve">0.84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6 </w:t>
            </w:r>
          </w:p>
        </w:tc>
        <w:tc>
          <w:tcPr>
            <w:tcW w:w="1470" w:type="dxa"/>
            <w:shd w:val="clear" w:color="auto" w:fill="auto"/>
          </w:tcPr>
          <w:p>
            <w:pPr>
              <w:pStyle w:val="7"/>
              <w:jc w:val="center"/>
            </w:pPr>
            <w:r>
              <w:rPr>
                <w:rFonts w:hint="eastAsia"/>
              </w:rPr>
              <w:t xml:space="preserve">600519 </w:t>
            </w:r>
          </w:p>
        </w:tc>
        <w:tc>
          <w:tcPr>
            <w:tcW w:w="1500" w:type="dxa"/>
            <w:shd w:val="clear" w:color="auto" w:fill="auto"/>
          </w:tcPr>
          <w:p>
            <w:pPr>
              <w:pStyle w:val="7"/>
              <w:jc w:val="center"/>
            </w:pPr>
            <w:r>
              <w:rPr>
                <w:rFonts w:hint="eastAsia"/>
              </w:rPr>
              <w:t xml:space="preserve">贵州茅台 </w:t>
            </w:r>
          </w:p>
        </w:tc>
        <w:tc>
          <w:tcPr>
            <w:tcW w:w="1920" w:type="dxa"/>
            <w:shd w:val="clear" w:color="auto" w:fill="auto"/>
          </w:tcPr>
          <w:p>
            <w:pPr>
              <w:pStyle w:val="7"/>
              <w:jc w:val="right"/>
            </w:pPr>
            <w:r>
              <w:rPr>
                <w:rFonts w:hint="eastAsia"/>
              </w:rPr>
              <w:t xml:space="preserve">3,300 </w:t>
            </w:r>
          </w:p>
        </w:tc>
        <w:tc>
          <w:tcPr>
            <w:tcW w:w="2040" w:type="dxa"/>
            <w:shd w:val="clear" w:color="auto" w:fill="auto"/>
          </w:tcPr>
          <w:p>
            <w:pPr>
              <w:pStyle w:val="7"/>
              <w:jc w:val="right"/>
            </w:pPr>
            <w:r>
              <w:rPr>
                <w:rFonts w:hint="eastAsia"/>
              </w:rPr>
              <w:t xml:space="preserve">6,748,500.00 </w:t>
            </w:r>
          </w:p>
        </w:tc>
        <w:tc>
          <w:tcPr>
            <w:tcW w:w="2835" w:type="dxa"/>
            <w:shd w:val="clear" w:color="auto" w:fill="auto"/>
          </w:tcPr>
          <w:p>
            <w:pPr>
              <w:pStyle w:val="7"/>
              <w:jc w:val="right"/>
            </w:pPr>
            <w:r>
              <w:rPr>
                <w:rFonts w:hint="eastAsia"/>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7 </w:t>
            </w:r>
          </w:p>
        </w:tc>
        <w:tc>
          <w:tcPr>
            <w:tcW w:w="1470" w:type="dxa"/>
            <w:shd w:val="clear" w:color="auto" w:fill="auto"/>
          </w:tcPr>
          <w:p>
            <w:pPr>
              <w:pStyle w:val="7"/>
              <w:jc w:val="center"/>
            </w:pPr>
            <w:r>
              <w:rPr>
                <w:rFonts w:hint="eastAsia"/>
              </w:rPr>
              <w:t xml:space="preserve">600048 </w:t>
            </w:r>
          </w:p>
        </w:tc>
        <w:tc>
          <w:tcPr>
            <w:tcW w:w="1500" w:type="dxa"/>
            <w:shd w:val="clear" w:color="auto" w:fill="auto"/>
          </w:tcPr>
          <w:p>
            <w:pPr>
              <w:pStyle w:val="7"/>
              <w:jc w:val="center"/>
            </w:pPr>
            <w:r>
              <w:rPr>
                <w:rFonts w:hint="eastAsia"/>
              </w:rPr>
              <w:t xml:space="preserve">保利发展 </w:t>
            </w:r>
          </w:p>
        </w:tc>
        <w:tc>
          <w:tcPr>
            <w:tcW w:w="1920" w:type="dxa"/>
            <w:shd w:val="clear" w:color="auto" w:fill="auto"/>
          </w:tcPr>
          <w:p>
            <w:pPr>
              <w:pStyle w:val="7"/>
              <w:jc w:val="right"/>
            </w:pPr>
            <w:r>
              <w:rPr>
                <w:rFonts w:hint="eastAsia"/>
              </w:rPr>
              <w:t xml:space="preserve">340,600 </w:t>
            </w:r>
          </w:p>
        </w:tc>
        <w:tc>
          <w:tcPr>
            <w:tcW w:w="2040" w:type="dxa"/>
            <w:shd w:val="clear" w:color="auto" w:fill="auto"/>
          </w:tcPr>
          <w:p>
            <w:pPr>
              <w:pStyle w:val="7"/>
              <w:jc w:val="right"/>
            </w:pPr>
            <w:r>
              <w:rPr>
                <w:rFonts w:hint="eastAsia"/>
              </w:rPr>
              <w:t xml:space="preserve">5,946,876.00 </w:t>
            </w:r>
          </w:p>
        </w:tc>
        <w:tc>
          <w:tcPr>
            <w:tcW w:w="2835" w:type="dxa"/>
            <w:shd w:val="clear" w:color="auto" w:fill="auto"/>
          </w:tcPr>
          <w:p>
            <w:pPr>
              <w:pStyle w:val="7"/>
              <w:jc w:val="right"/>
            </w:pPr>
            <w:r>
              <w:rPr>
                <w:rFonts w:hint="eastAsia"/>
              </w:rPr>
              <w:t xml:space="preserve">0.73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8 </w:t>
            </w:r>
          </w:p>
        </w:tc>
        <w:tc>
          <w:tcPr>
            <w:tcW w:w="1470" w:type="dxa"/>
            <w:shd w:val="clear" w:color="auto" w:fill="auto"/>
          </w:tcPr>
          <w:p>
            <w:pPr>
              <w:pStyle w:val="7"/>
              <w:jc w:val="center"/>
            </w:pPr>
            <w:r>
              <w:rPr>
                <w:rFonts w:hint="eastAsia"/>
              </w:rPr>
              <w:t xml:space="preserve">600153 </w:t>
            </w:r>
          </w:p>
        </w:tc>
        <w:tc>
          <w:tcPr>
            <w:tcW w:w="1500" w:type="dxa"/>
            <w:shd w:val="clear" w:color="auto" w:fill="auto"/>
          </w:tcPr>
          <w:p>
            <w:pPr>
              <w:pStyle w:val="7"/>
              <w:jc w:val="center"/>
            </w:pPr>
            <w:r>
              <w:rPr>
                <w:rFonts w:hint="eastAsia"/>
              </w:rPr>
              <w:t xml:space="preserve">建发股份 </w:t>
            </w:r>
          </w:p>
        </w:tc>
        <w:tc>
          <w:tcPr>
            <w:tcW w:w="1920" w:type="dxa"/>
            <w:shd w:val="clear" w:color="auto" w:fill="auto"/>
          </w:tcPr>
          <w:p>
            <w:pPr>
              <w:pStyle w:val="7"/>
              <w:jc w:val="right"/>
            </w:pPr>
            <w:r>
              <w:rPr>
                <w:rFonts w:hint="eastAsia"/>
              </w:rPr>
              <w:t xml:space="preserve">417,100 </w:t>
            </w:r>
          </w:p>
        </w:tc>
        <w:tc>
          <w:tcPr>
            <w:tcW w:w="2040" w:type="dxa"/>
            <w:shd w:val="clear" w:color="auto" w:fill="auto"/>
          </w:tcPr>
          <w:p>
            <w:pPr>
              <w:pStyle w:val="7"/>
              <w:jc w:val="right"/>
            </w:pPr>
            <w:r>
              <w:rPr>
                <w:rFonts w:hint="eastAsia"/>
              </w:rPr>
              <w:t xml:space="preserve">5,451,497.00 </w:t>
            </w:r>
          </w:p>
        </w:tc>
        <w:tc>
          <w:tcPr>
            <w:tcW w:w="2835" w:type="dxa"/>
            <w:shd w:val="clear" w:color="auto" w:fill="auto"/>
          </w:tcPr>
          <w:p>
            <w:pPr>
              <w:pStyle w:val="7"/>
              <w:jc w:val="right"/>
            </w:pPr>
            <w:r>
              <w:rPr>
                <w:rFonts w:hint="eastAsia"/>
              </w:rPr>
              <w:t xml:space="preserve">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9 </w:t>
            </w:r>
          </w:p>
        </w:tc>
        <w:tc>
          <w:tcPr>
            <w:tcW w:w="1470" w:type="dxa"/>
            <w:shd w:val="clear" w:color="auto" w:fill="auto"/>
          </w:tcPr>
          <w:p>
            <w:pPr>
              <w:pStyle w:val="7"/>
              <w:jc w:val="center"/>
            </w:pPr>
            <w:r>
              <w:rPr>
                <w:rFonts w:hint="eastAsia"/>
              </w:rPr>
              <w:t xml:space="preserve">300390 </w:t>
            </w:r>
          </w:p>
        </w:tc>
        <w:tc>
          <w:tcPr>
            <w:tcW w:w="1500" w:type="dxa"/>
            <w:shd w:val="clear" w:color="auto" w:fill="auto"/>
          </w:tcPr>
          <w:p>
            <w:pPr>
              <w:pStyle w:val="7"/>
              <w:jc w:val="center"/>
            </w:pPr>
            <w:r>
              <w:rPr>
                <w:rFonts w:hint="eastAsia"/>
              </w:rPr>
              <w:t xml:space="preserve">天华超净 </w:t>
            </w:r>
          </w:p>
        </w:tc>
        <w:tc>
          <w:tcPr>
            <w:tcW w:w="1920" w:type="dxa"/>
            <w:shd w:val="clear" w:color="auto" w:fill="auto"/>
          </w:tcPr>
          <w:p>
            <w:pPr>
              <w:pStyle w:val="7"/>
              <w:jc w:val="right"/>
            </w:pPr>
            <w:r>
              <w:rPr>
                <w:rFonts w:hint="eastAsia"/>
              </w:rPr>
              <w:t xml:space="preserve">61,300 </w:t>
            </w:r>
          </w:p>
        </w:tc>
        <w:tc>
          <w:tcPr>
            <w:tcW w:w="2040" w:type="dxa"/>
            <w:shd w:val="clear" w:color="auto" w:fill="auto"/>
          </w:tcPr>
          <w:p>
            <w:pPr>
              <w:pStyle w:val="7"/>
              <w:jc w:val="right"/>
            </w:pPr>
            <w:r>
              <w:rPr>
                <w:rFonts w:hint="eastAsia"/>
              </w:rPr>
              <w:t xml:space="preserve">5,357,620.00 </w:t>
            </w:r>
          </w:p>
        </w:tc>
        <w:tc>
          <w:tcPr>
            <w:tcW w:w="2835" w:type="dxa"/>
            <w:shd w:val="clear" w:color="auto" w:fill="auto"/>
          </w:tcPr>
          <w:p>
            <w:pPr>
              <w:pStyle w:val="7"/>
              <w:jc w:val="right"/>
            </w:pPr>
            <w:r>
              <w:rPr>
                <w:rFonts w:hint="eastAsia"/>
              </w:rPr>
              <w:t xml:space="preserve">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10 </w:t>
            </w:r>
          </w:p>
        </w:tc>
        <w:tc>
          <w:tcPr>
            <w:tcW w:w="1470" w:type="dxa"/>
            <w:shd w:val="clear" w:color="auto" w:fill="auto"/>
          </w:tcPr>
          <w:p>
            <w:pPr>
              <w:pStyle w:val="7"/>
              <w:jc w:val="center"/>
            </w:pPr>
            <w:r>
              <w:rPr>
                <w:rFonts w:hint="eastAsia"/>
              </w:rPr>
              <w:t xml:space="preserve">600941 </w:t>
            </w:r>
          </w:p>
        </w:tc>
        <w:tc>
          <w:tcPr>
            <w:tcW w:w="1500" w:type="dxa"/>
            <w:shd w:val="clear" w:color="auto" w:fill="auto"/>
          </w:tcPr>
          <w:p>
            <w:pPr>
              <w:pStyle w:val="7"/>
              <w:jc w:val="center"/>
            </w:pPr>
            <w:r>
              <w:rPr>
                <w:rFonts w:hint="eastAsia"/>
              </w:rPr>
              <w:t xml:space="preserve">中国移动 </w:t>
            </w:r>
          </w:p>
        </w:tc>
        <w:tc>
          <w:tcPr>
            <w:tcW w:w="1920" w:type="dxa"/>
            <w:shd w:val="clear" w:color="auto" w:fill="auto"/>
          </w:tcPr>
          <w:p>
            <w:pPr>
              <w:pStyle w:val="7"/>
              <w:jc w:val="right"/>
            </w:pPr>
            <w:r>
              <w:rPr>
                <w:rFonts w:hint="eastAsia"/>
              </w:rPr>
              <w:t xml:space="preserve">87,363 </w:t>
            </w:r>
          </w:p>
        </w:tc>
        <w:tc>
          <w:tcPr>
            <w:tcW w:w="2040" w:type="dxa"/>
            <w:shd w:val="clear" w:color="auto" w:fill="auto"/>
          </w:tcPr>
          <w:p>
            <w:pPr>
              <w:pStyle w:val="7"/>
              <w:jc w:val="right"/>
            </w:pPr>
            <w:r>
              <w:rPr>
                <w:rFonts w:hint="eastAsia"/>
              </w:rPr>
              <w:t xml:space="preserve">5,264,494.38 </w:t>
            </w:r>
          </w:p>
        </w:tc>
        <w:tc>
          <w:tcPr>
            <w:tcW w:w="2835" w:type="dxa"/>
            <w:shd w:val="clear" w:color="auto" w:fill="auto"/>
          </w:tcPr>
          <w:p>
            <w:pPr>
              <w:pStyle w:val="7"/>
              <w:jc w:val="right"/>
            </w:pPr>
            <w:r>
              <w:rPr>
                <w:rFonts w:hint="eastAsia"/>
              </w:rPr>
              <w:t xml:space="preserve">0.65 </w:t>
            </w:r>
          </w:p>
        </w:tc>
      </w:tr>
    </w:tbl>
    <w:p>
      <w:pPr>
        <w:pStyle w:val="7"/>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365"/>
        <w:gridCol w:w="3214"/>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3120" w:type="dxa"/>
            <w:shd w:val="clear" w:color="auto" w:fill="auto"/>
          </w:tcPr>
          <w:p>
            <w:pPr>
              <w:pStyle w:val="7"/>
              <w:jc w:val="center"/>
            </w:pPr>
            <w:r>
              <w:rPr>
                <w:rFonts w:hint="eastAsia"/>
              </w:rPr>
              <w:t xml:space="preserve">债券品种 </w:t>
            </w:r>
          </w:p>
        </w:tc>
        <w:tc>
          <w:tcPr>
            <w:tcW w:w="3810" w:type="dxa"/>
            <w:shd w:val="clear" w:color="auto" w:fill="auto"/>
          </w:tcPr>
          <w:p>
            <w:pPr>
              <w:pStyle w:val="7"/>
              <w:jc w:val="center"/>
            </w:pPr>
            <w:r>
              <w:rPr>
                <w:rFonts w:hint="eastAsia"/>
              </w:rPr>
              <w:t xml:space="preserve">公允价值(元) </w:t>
            </w:r>
          </w:p>
        </w:tc>
        <w:tc>
          <w:tcPr>
            <w:tcW w:w="289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3120" w:type="dxa"/>
            <w:shd w:val="clear" w:color="auto" w:fill="auto"/>
          </w:tcPr>
          <w:p>
            <w:pPr>
              <w:pStyle w:val="7"/>
            </w:pPr>
            <w:r>
              <w:rPr>
                <w:rFonts w:hint="eastAsia"/>
              </w:rPr>
              <w:t xml:space="preserve">国家债券 </w:t>
            </w:r>
          </w:p>
        </w:tc>
        <w:tc>
          <w:tcPr>
            <w:tcW w:w="3810" w:type="dxa"/>
            <w:shd w:val="clear" w:color="auto" w:fill="auto"/>
          </w:tcPr>
          <w:p>
            <w:pPr>
              <w:pStyle w:val="7"/>
              <w:jc w:val="right"/>
            </w:pPr>
            <w:r>
              <w:rPr>
                <w:rFonts w:hint="eastAsia"/>
              </w:rPr>
              <w:t xml:space="preserve">9,671,954.11 </w:t>
            </w:r>
          </w:p>
        </w:tc>
        <w:tc>
          <w:tcPr>
            <w:tcW w:w="2895" w:type="dxa"/>
            <w:shd w:val="clear" w:color="auto" w:fill="auto"/>
          </w:tcPr>
          <w:p>
            <w:pPr>
              <w:pStyle w:val="7"/>
              <w:jc w:val="right"/>
            </w:pPr>
            <w:r>
              <w:rPr>
                <w:rFonts w:hint="eastAsia"/>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3120" w:type="dxa"/>
            <w:shd w:val="clear" w:color="auto" w:fill="auto"/>
          </w:tcPr>
          <w:p>
            <w:pPr>
              <w:pStyle w:val="7"/>
            </w:pPr>
            <w:r>
              <w:rPr>
                <w:rFonts w:hint="eastAsia"/>
              </w:rPr>
              <w:t xml:space="preserve">央行票据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3120" w:type="dxa"/>
            <w:shd w:val="clear" w:color="auto" w:fill="auto"/>
          </w:tcPr>
          <w:p>
            <w:pPr>
              <w:pStyle w:val="7"/>
            </w:pPr>
            <w:r>
              <w:rPr>
                <w:rFonts w:hint="eastAsia"/>
              </w:rPr>
              <w:t xml:space="preserve">金融债券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3120" w:type="dxa"/>
            <w:shd w:val="clear" w:color="auto" w:fill="auto"/>
          </w:tcPr>
          <w:p>
            <w:pPr>
              <w:pStyle w:val="7"/>
            </w:pPr>
            <w:r>
              <w:rPr>
                <w:rFonts w:hint="eastAsia"/>
              </w:rPr>
              <w:t xml:space="preserve">其中：政策性金融债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3120" w:type="dxa"/>
            <w:shd w:val="clear" w:color="auto" w:fill="auto"/>
          </w:tcPr>
          <w:p>
            <w:pPr>
              <w:pStyle w:val="7"/>
            </w:pPr>
            <w:r>
              <w:rPr>
                <w:rFonts w:hint="eastAsia"/>
              </w:rPr>
              <w:t xml:space="preserve">企业债券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3120" w:type="dxa"/>
            <w:shd w:val="clear" w:color="auto" w:fill="auto"/>
          </w:tcPr>
          <w:p>
            <w:pPr>
              <w:pStyle w:val="7"/>
            </w:pPr>
            <w:r>
              <w:rPr>
                <w:rFonts w:hint="eastAsia"/>
              </w:rPr>
              <w:t xml:space="preserve">企业短期融资券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3120" w:type="dxa"/>
            <w:shd w:val="clear" w:color="auto" w:fill="auto"/>
          </w:tcPr>
          <w:p>
            <w:pPr>
              <w:pStyle w:val="7"/>
            </w:pPr>
            <w:r>
              <w:rPr>
                <w:rFonts w:hint="eastAsia"/>
              </w:rPr>
              <w:t xml:space="preserve">中期票据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3120" w:type="dxa"/>
            <w:shd w:val="clear" w:color="auto" w:fill="auto"/>
          </w:tcPr>
          <w:p>
            <w:pPr>
              <w:pStyle w:val="7"/>
            </w:pPr>
            <w:r>
              <w:rPr>
                <w:rFonts w:hint="eastAsia"/>
              </w:rPr>
              <w:t xml:space="preserve">可转债（可交换债） </w:t>
            </w:r>
          </w:p>
        </w:tc>
        <w:tc>
          <w:tcPr>
            <w:tcW w:w="3810" w:type="dxa"/>
            <w:shd w:val="clear" w:color="auto" w:fill="auto"/>
          </w:tcPr>
          <w:p>
            <w:pPr>
              <w:pStyle w:val="7"/>
              <w:jc w:val="right"/>
            </w:pPr>
            <w:r>
              <w:rPr>
                <w:rFonts w:hint="eastAsia"/>
              </w:rPr>
              <w:t xml:space="preserve">435,582,395.76 </w:t>
            </w:r>
          </w:p>
        </w:tc>
        <w:tc>
          <w:tcPr>
            <w:tcW w:w="2895" w:type="dxa"/>
            <w:shd w:val="clear" w:color="auto" w:fill="auto"/>
          </w:tcPr>
          <w:p>
            <w:pPr>
              <w:pStyle w:val="7"/>
              <w:jc w:val="right"/>
            </w:pPr>
            <w:r>
              <w:rPr>
                <w:rFonts w:hint="eastAsia"/>
              </w:rPr>
              <w:t xml:space="preserve">53.71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3120" w:type="dxa"/>
            <w:shd w:val="clear" w:color="auto" w:fill="auto"/>
          </w:tcPr>
          <w:p>
            <w:pPr>
              <w:pStyle w:val="7"/>
            </w:pPr>
            <w:r>
              <w:rPr>
                <w:rFonts w:hint="eastAsia"/>
              </w:rPr>
              <w:t xml:space="preserve">同业存单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3120" w:type="dxa"/>
            <w:shd w:val="clear" w:color="auto" w:fill="auto"/>
          </w:tcPr>
          <w:p>
            <w:pPr>
              <w:pStyle w:val="7"/>
            </w:pPr>
            <w:r>
              <w:rPr>
                <w:rFonts w:hint="eastAsia"/>
              </w:rPr>
              <w:t xml:space="preserve">其他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10 </w:t>
            </w:r>
          </w:p>
        </w:tc>
        <w:tc>
          <w:tcPr>
            <w:tcW w:w="3120" w:type="dxa"/>
            <w:shd w:val="clear" w:color="auto" w:fill="auto"/>
          </w:tcPr>
          <w:p>
            <w:pPr>
              <w:pStyle w:val="7"/>
            </w:pPr>
            <w:r>
              <w:rPr>
                <w:rFonts w:hint="eastAsia"/>
              </w:rPr>
              <w:t xml:space="preserve">合计 </w:t>
            </w:r>
          </w:p>
        </w:tc>
        <w:tc>
          <w:tcPr>
            <w:tcW w:w="3810" w:type="dxa"/>
            <w:shd w:val="clear" w:color="auto" w:fill="auto"/>
          </w:tcPr>
          <w:p>
            <w:pPr>
              <w:pStyle w:val="7"/>
              <w:jc w:val="right"/>
            </w:pPr>
            <w:r>
              <w:rPr>
                <w:rFonts w:hint="eastAsia"/>
              </w:rPr>
              <w:t xml:space="preserve">445,254,349.87 </w:t>
            </w:r>
          </w:p>
        </w:tc>
        <w:tc>
          <w:tcPr>
            <w:tcW w:w="2895" w:type="dxa"/>
            <w:shd w:val="clear" w:color="auto" w:fill="auto"/>
          </w:tcPr>
          <w:p>
            <w:pPr>
              <w:pStyle w:val="7"/>
              <w:jc w:val="right"/>
            </w:pPr>
            <w:r>
              <w:rPr>
                <w:rFonts w:hint="eastAsia"/>
              </w:rPr>
              <w:t xml:space="preserve">54.90 </w:t>
            </w:r>
          </w:p>
        </w:tc>
      </w:tr>
    </w:tbl>
    <w:p>
      <w:pPr>
        <w:pStyle w:val="7"/>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383"/>
        <w:gridCol w:w="1497"/>
        <w:gridCol w:w="1620"/>
        <w:gridCol w:w="204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1680" w:type="dxa"/>
            <w:shd w:val="clear" w:color="auto" w:fill="auto"/>
          </w:tcPr>
          <w:p>
            <w:pPr>
              <w:pStyle w:val="7"/>
              <w:jc w:val="center"/>
            </w:pPr>
            <w:r>
              <w:rPr>
                <w:rFonts w:hint="eastAsia"/>
              </w:rPr>
              <w:t xml:space="preserve">债券代码 </w:t>
            </w:r>
          </w:p>
        </w:tc>
        <w:tc>
          <w:tcPr>
            <w:tcW w:w="2190" w:type="dxa"/>
            <w:shd w:val="clear" w:color="auto" w:fill="auto"/>
          </w:tcPr>
          <w:p>
            <w:pPr>
              <w:pStyle w:val="7"/>
              <w:jc w:val="center"/>
            </w:pPr>
            <w:r>
              <w:rPr>
                <w:rFonts w:hint="eastAsia"/>
              </w:rPr>
              <w:t xml:space="preserve">债券名称 </w:t>
            </w:r>
          </w:p>
        </w:tc>
        <w:tc>
          <w:tcPr>
            <w:tcW w:w="1995" w:type="dxa"/>
            <w:shd w:val="clear" w:color="auto" w:fill="auto"/>
          </w:tcPr>
          <w:p>
            <w:pPr>
              <w:pStyle w:val="7"/>
              <w:jc w:val="center"/>
            </w:pPr>
            <w:r>
              <w:rPr>
                <w:rFonts w:hint="eastAsia"/>
              </w:rPr>
              <w:t xml:space="preserve">数量(张) </w:t>
            </w:r>
          </w:p>
        </w:tc>
        <w:tc>
          <w:tcPr>
            <w:tcW w:w="2220" w:type="dxa"/>
            <w:shd w:val="clear" w:color="auto" w:fill="auto"/>
          </w:tcPr>
          <w:p>
            <w:pPr>
              <w:pStyle w:val="7"/>
              <w:jc w:val="center"/>
            </w:pPr>
            <w:r>
              <w:rPr>
                <w:rFonts w:hint="eastAsia"/>
              </w:rPr>
              <w:t xml:space="preserve">公允价值(元) </w:t>
            </w:r>
          </w:p>
        </w:tc>
        <w:tc>
          <w:tcPr>
            <w:tcW w:w="172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1680" w:type="dxa"/>
            <w:shd w:val="clear" w:color="auto" w:fill="auto"/>
          </w:tcPr>
          <w:p>
            <w:pPr>
              <w:pStyle w:val="7"/>
              <w:jc w:val="center"/>
            </w:pPr>
            <w:r>
              <w:rPr>
                <w:rFonts w:hint="eastAsia"/>
              </w:rPr>
              <w:t xml:space="preserve">110053 </w:t>
            </w:r>
          </w:p>
        </w:tc>
        <w:tc>
          <w:tcPr>
            <w:tcW w:w="2190" w:type="dxa"/>
            <w:shd w:val="clear" w:color="auto" w:fill="auto"/>
          </w:tcPr>
          <w:p>
            <w:pPr>
              <w:pStyle w:val="7"/>
              <w:jc w:val="center"/>
            </w:pPr>
            <w:r>
              <w:rPr>
                <w:rFonts w:hint="eastAsia"/>
              </w:rPr>
              <w:t xml:space="preserve">苏银转债 </w:t>
            </w:r>
          </w:p>
        </w:tc>
        <w:tc>
          <w:tcPr>
            <w:tcW w:w="1995" w:type="dxa"/>
            <w:shd w:val="clear" w:color="auto" w:fill="auto"/>
          </w:tcPr>
          <w:p>
            <w:pPr>
              <w:pStyle w:val="7"/>
              <w:jc w:val="right"/>
            </w:pPr>
            <w:r>
              <w:rPr>
                <w:rFonts w:hint="eastAsia"/>
              </w:rPr>
              <w:t xml:space="preserve">635,130 </w:t>
            </w:r>
          </w:p>
        </w:tc>
        <w:tc>
          <w:tcPr>
            <w:tcW w:w="2220" w:type="dxa"/>
            <w:shd w:val="clear" w:color="auto" w:fill="auto"/>
          </w:tcPr>
          <w:p>
            <w:pPr>
              <w:pStyle w:val="7"/>
              <w:jc w:val="right"/>
            </w:pPr>
            <w:r>
              <w:rPr>
                <w:rFonts w:hint="eastAsia"/>
              </w:rPr>
              <w:t xml:space="preserve">80,013,346.78 </w:t>
            </w:r>
          </w:p>
        </w:tc>
        <w:tc>
          <w:tcPr>
            <w:tcW w:w="1725" w:type="dxa"/>
            <w:shd w:val="clear" w:color="auto" w:fill="auto"/>
          </w:tcPr>
          <w:p>
            <w:pPr>
              <w:pStyle w:val="7"/>
              <w:jc w:val="right"/>
            </w:pPr>
            <w:r>
              <w:rPr>
                <w:rFonts w:hint="eastAsia"/>
              </w:rPr>
              <w:t xml:space="preserve">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1680" w:type="dxa"/>
            <w:shd w:val="clear" w:color="auto" w:fill="auto"/>
          </w:tcPr>
          <w:p>
            <w:pPr>
              <w:pStyle w:val="7"/>
              <w:jc w:val="center"/>
            </w:pPr>
            <w:r>
              <w:rPr>
                <w:rFonts w:hint="eastAsia"/>
              </w:rPr>
              <w:t xml:space="preserve">110079 </w:t>
            </w:r>
          </w:p>
        </w:tc>
        <w:tc>
          <w:tcPr>
            <w:tcW w:w="2190" w:type="dxa"/>
            <w:shd w:val="clear" w:color="auto" w:fill="auto"/>
          </w:tcPr>
          <w:p>
            <w:pPr>
              <w:pStyle w:val="7"/>
              <w:jc w:val="center"/>
            </w:pPr>
            <w:r>
              <w:rPr>
                <w:rFonts w:hint="eastAsia"/>
              </w:rPr>
              <w:t xml:space="preserve">杭银转债 </w:t>
            </w:r>
          </w:p>
        </w:tc>
        <w:tc>
          <w:tcPr>
            <w:tcW w:w="1995" w:type="dxa"/>
            <w:shd w:val="clear" w:color="auto" w:fill="auto"/>
          </w:tcPr>
          <w:p>
            <w:pPr>
              <w:pStyle w:val="7"/>
              <w:jc w:val="right"/>
            </w:pPr>
            <w:r>
              <w:rPr>
                <w:rFonts w:hint="eastAsia"/>
              </w:rPr>
              <w:t xml:space="preserve">634,550 </w:t>
            </w:r>
          </w:p>
        </w:tc>
        <w:tc>
          <w:tcPr>
            <w:tcW w:w="2220" w:type="dxa"/>
            <w:shd w:val="clear" w:color="auto" w:fill="auto"/>
          </w:tcPr>
          <w:p>
            <w:pPr>
              <w:pStyle w:val="7"/>
              <w:jc w:val="right"/>
            </w:pPr>
            <w:r>
              <w:rPr>
                <w:rFonts w:hint="eastAsia"/>
              </w:rPr>
              <w:t xml:space="preserve">79,497,953.87 </w:t>
            </w:r>
          </w:p>
        </w:tc>
        <w:tc>
          <w:tcPr>
            <w:tcW w:w="1725" w:type="dxa"/>
            <w:shd w:val="clear" w:color="auto" w:fill="auto"/>
          </w:tcPr>
          <w:p>
            <w:pPr>
              <w:pStyle w:val="7"/>
              <w:jc w:val="right"/>
            </w:pPr>
            <w:r>
              <w:rPr>
                <w:rFonts w:hint="eastAsia"/>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1680" w:type="dxa"/>
            <w:shd w:val="clear" w:color="auto" w:fill="auto"/>
          </w:tcPr>
          <w:p>
            <w:pPr>
              <w:pStyle w:val="7"/>
              <w:jc w:val="center"/>
            </w:pPr>
            <w:r>
              <w:rPr>
                <w:rFonts w:hint="eastAsia"/>
              </w:rPr>
              <w:t xml:space="preserve">127027 </w:t>
            </w:r>
          </w:p>
        </w:tc>
        <w:tc>
          <w:tcPr>
            <w:tcW w:w="2190" w:type="dxa"/>
            <w:shd w:val="clear" w:color="auto" w:fill="auto"/>
          </w:tcPr>
          <w:p>
            <w:pPr>
              <w:pStyle w:val="7"/>
              <w:jc w:val="center"/>
            </w:pPr>
            <w:r>
              <w:rPr>
                <w:rFonts w:hint="eastAsia"/>
              </w:rPr>
              <w:t xml:space="preserve">靖远转债 </w:t>
            </w:r>
          </w:p>
        </w:tc>
        <w:tc>
          <w:tcPr>
            <w:tcW w:w="1995" w:type="dxa"/>
            <w:shd w:val="clear" w:color="auto" w:fill="auto"/>
          </w:tcPr>
          <w:p>
            <w:pPr>
              <w:pStyle w:val="7"/>
              <w:jc w:val="right"/>
            </w:pPr>
            <w:r>
              <w:rPr>
                <w:rFonts w:hint="eastAsia"/>
              </w:rPr>
              <w:t xml:space="preserve">455,960 </w:t>
            </w:r>
          </w:p>
        </w:tc>
        <w:tc>
          <w:tcPr>
            <w:tcW w:w="2220" w:type="dxa"/>
            <w:shd w:val="clear" w:color="auto" w:fill="auto"/>
          </w:tcPr>
          <w:p>
            <w:pPr>
              <w:pStyle w:val="7"/>
              <w:jc w:val="right"/>
            </w:pPr>
            <w:r>
              <w:rPr>
                <w:rFonts w:hint="eastAsia"/>
              </w:rPr>
              <w:t xml:space="preserve">67,389,501.38 </w:t>
            </w:r>
          </w:p>
        </w:tc>
        <w:tc>
          <w:tcPr>
            <w:tcW w:w="1725" w:type="dxa"/>
            <w:shd w:val="clear" w:color="auto" w:fill="auto"/>
          </w:tcPr>
          <w:p>
            <w:pPr>
              <w:pStyle w:val="7"/>
              <w:jc w:val="right"/>
            </w:pPr>
            <w:r>
              <w:rPr>
                <w:rFonts w:hint="eastAsia"/>
              </w:rPr>
              <w:t xml:space="preserve">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1680" w:type="dxa"/>
            <w:shd w:val="clear" w:color="auto" w:fill="auto"/>
          </w:tcPr>
          <w:p>
            <w:pPr>
              <w:pStyle w:val="7"/>
              <w:jc w:val="center"/>
            </w:pPr>
            <w:r>
              <w:rPr>
                <w:rFonts w:hint="eastAsia"/>
              </w:rPr>
              <w:t xml:space="preserve">110043 </w:t>
            </w:r>
          </w:p>
        </w:tc>
        <w:tc>
          <w:tcPr>
            <w:tcW w:w="2190" w:type="dxa"/>
            <w:shd w:val="clear" w:color="auto" w:fill="auto"/>
          </w:tcPr>
          <w:p>
            <w:pPr>
              <w:pStyle w:val="7"/>
              <w:jc w:val="center"/>
            </w:pPr>
            <w:r>
              <w:rPr>
                <w:rFonts w:hint="eastAsia"/>
              </w:rPr>
              <w:t xml:space="preserve">无锡转债 </w:t>
            </w:r>
          </w:p>
        </w:tc>
        <w:tc>
          <w:tcPr>
            <w:tcW w:w="1995" w:type="dxa"/>
            <w:shd w:val="clear" w:color="auto" w:fill="auto"/>
          </w:tcPr>
          <w:p>
            <w:pPr>
              <w:pStyle w:val="7"/>
              <w:jc w:val="right"/>
            </w:pPr>
            <w:r>
              <w:rPr>
                <w:rFonts w:hint="eastAsia"/>
              </w:rPr>
              <w:t xml:space="preserve">540,140 </w:t>
            </w:r>
          </w:p>
        </w:tc>
        <w:tc>
          <w:tcPr>
            <w:tcW w:w="2220" w:type="dxa"/>
            <w:shd w:val="clear" w:color="auto" w:fill="auto"/>
          </w:tcPr>
          <w:p>
            <w:pPr>
              <w:pStyle w:val="7"/>
              <w:jc w:val="right"/>
            </w:pPr>
            <w:r>
              <w:rPr>
                <w:rFonts w:hint="eastAsia"/>
              </w:rPr>
              <w:t xml:space="preserve">63,689,579.61 </w:t>
            </w:r>
          </w:p>
        </w:tc>
        <w:tc>
          <w:tcPr>
            <w:tcW w:w="1725" w:type="dxa"/>
            <w:shd w:val="clear" w:color="auto" w:fill="auto"/>
          </w:tcPr>
          <w:p>
            <w:pPr>
              <w:pStyle w:val="7"/>
              <w:jc w:val="right"/>
            </w:pPr>
            <w:r>
              <w:rPr>
                <w:rFonts w:hint="eastAsia"/>
              </w:rPr>
              <w:t xml:space="preserve">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1680" w:type="dxa"/>
            <w:shd w:val="clear" w:color="auto" w:fill="auto"/>
          </w:tcPr>
          <w:p>
            <w:pPr>
              <w:pStyle w:val="7"/>
              <w:jc w:val="center"/>
            </w:pPr>
            <w:r>
              <w:rPr>
                <w:rFonts w:hint="eastAsia"/>
              </w:rPr>
              <w:t xml:space="preserve">113050 </w:t>
            </w:r>
          </w:p>
        </w:tc>
        <w:tc>
          <w:tcPr>
            <w:tcW w:w="2190" w:type="dxa"/>
            <w:shd w:val="clear" w:color="auto" w:fill="auto"/>
          </w:tcPr>
          <w:p>
            <w:pPr>
              <w:pStyle w:val="7"/>
              <w:jc w:val="center"/>
            </w:pPr>
            <w:r>
              <w:rPr>
                <w:rFonts w:hint="eastAsia"/>
              </w:rPr>
              <w:t xml:space="preserve">南银转债 </w:t>
            </w:r>
          </w:p>
        </w:tc>
        <w:tc>
          <w:tcPr>
            <w:tcW w:w="1995" w:type="dxa"/>
            <w:shd w:val="clear" w:color="auto" w:fill="auto"/>
          </w:tcPr>
          <w:p>
            <w:pPr>
              <w:pStyle w:val="7"/>
              <w:jc w:val="right"/>
            </w:pPr>
            <w:r>
              <w:rPr>
                <w:rFonts w:hint="eastAsia"/>
              </w:rPr>
              <w:t xml:space="preserve">378,400 </w:t>
            </w:r>
          </w:p>
        </w:tc>
        <w:tc>
          <w:tcPr>
            <w:tcW w:w="2220" w:type="dxa"/>
            <w:shd w:val="clear" w:color="auto" w:fill="auto"/>
          </w:tcPr>
          <w:p>
            <w:pPr>
              <w:pStyle w:val="7"/>
              <w:jc w:val="right"/>
            </w:pPr>
            <w:r>
              <w:rPr>
                <w:rFonts w:hint="eastAsia"/>
              </w:rPr>
              <w:t xml:space="preserve">46,423,635.97 </w:t>
            </w:r>
          </w:p>
        </w:tc>
        <w:tc>
          <w:tcPr>
            <w:tcW w:w="1725" w:type="dxa"/>
            <w:shd w:val="clear" w:color="auto" w:fill="auto"/>
          </w:tcPr>
          <w:p>
            <w:pPr>
              <w:pStyle w:val="7"/>
              <w:jc w:val="right"/>
            </w:pPr>
            <w:r>
              <w:rPr>
                <w:rFonts w:hint="eastAsia"/>
              </w:rPr>
              <w:t xml:space="preserve">5.72 </w:t>
            </w:r>
          </w:p>
        </w:tc>
      </w:tr>
    </w:tbl>
    <w:p>
      <w:pPr>
        <w:pStyle w:val="7"/>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本基金投资的前十名证券的发行主体中，江苏银行股份有限公司在报告编制前一年受到中国银行保险监督管理委员会北京监管局、中国人民银行营业管理部的处罚。杭州银行股份有限公司在报告编制前一年受到中国银行保险监督管理委员会深圳监管局、中国人民银行杭州中心支行的处罚。无锡农村商业银行股份有限公司在报告编制前一年受到中国银行保险监督管理委员会无锡监管分局的处罚。南京银行股份有限公司在报告编制前一年受到中国银行保险监督管理委员会江苏监管局的处罚。江苏张家港农村商业银行股份有限公司在报告编制前一年受到中国银行保险监督管理委员会苏州监管分局的处罚。平安银行股份有限公司在报告编制前一年受到中国银行保险监督管理委员会、中国人民银行广州分行、国家外汇管理局深圳市分局的处罚。本基金对上述证券的投资决策程序符合相关法规及公司制度的要求。 </w:t>
      </w:r>
    </w:p>
    <w:p>
      <w:pPr>
        <w:pStyle w:val="7"/>
        <w:spacing w:before="0" w:beforeAutospacing="0" w:after="0" w:afterAutospacing="0" w:line="360" w:lineRule="auto"/>
        <w:ind w:firstLine="420"/>
        <w:rPr>
          <w:sz w:val="21"/>
          <w:szCs w:val="21"/>
        </w:rPr>
      </w:pPr>
      <w:r>
        <w:rPr>
          <w:rFonts w:hint="eastAsia"/>
          <w:sz w:val="21"/>
          <w:szCs w:val="21"/>
        </w:rPr>
        <w:t xml:space="preserve">除上述主体外，基金管理人未发现本基金投资的前十名证券发行主体出现本期被监管部门立案调查，或在报告编制日前一年受到公开谴责、处罚的情形。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782"/>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4905" w:type="dxa"/>
            <w:shd w:val="clear" w:color="auto" w:fill="auto"/>
          </w:tcPr>
          <w:p>
            <w:pPr>
              <w:pStyle w:val="7"/>
              <w:jc w:val="center"/>
            </w:pPr>
            <w:r>
              <w:rPr>
                <w:rFonts w:hint="eastAsia"/>
              </w:rPr>
              <w:t xml:space="preserve">名称 </w:t>
            </w:r>
          </w:p>
        </w:tc>
        <w:tc>
          <w:tcPr>
            <w:tcW w:w="4905"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4905" w:type="dxa"/>
            <w:shd w:val="clear" w:color="auto" w:fill="auto"/>
          </w:tcPr>
          <w:p>
            <w:pPr>
              <w:pStyle w:val="7"/>
            </w:pPr>
            <w:r>
              <w:rPr>
                <w:rFonts w:hint="eastAsia"/>
              </w:rPr>
              <w:t xml:space="preserve">存出保证金 </w:t>
            </w:r>
          </w:p>
        </w:tc>
        <w:tc>
          <w:tcPr>
            <w:tcW w:w="4905" w:type="dxa"/>
            <w:shd w:val="clear" w:color="auto" w:fill="auto"/>
          </w:tcPr>
          <w:p>
            <w:pPr>
              <w:pStyle w:val="7"/>
              <w:jc w:val="right"/>
            </w:pPr>
            <w:r>
              <w:rPr>
                <w:rFonts w:hint="eastAsia"/>
              </w:rPr>
              <w:t xml:space="preserve">202,975.22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4905" w:type="dxa"/>
            <w:shd w:val="clear" w:color="auto" w:fill="auto"/>
          </w:tcPr>
          <w:p>
            <w:pPr>
              <w:pStyle w:val="7"/>
            </w:pPr>
            <w:r>
              <w:rPr>
                <w:rFonts w:hint="eastAsia"/>
              </w:rPr>
              <w:t xml:space="preserve">应收证券清算款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4905" w:type="dxa"/>
            <w:shd w:val="clear" w:color="auto" w:fill="auto"/>
          </w:tcPr>
          <w:p>
            <w:pPr>
              <w:pStyle w:val="7"/>
            </w:pPr>
            <w:r>
              <w:rPr>
                <w:rFonts w:hint="eastAsia"/>
              </w:rPr>
              <w:t xml:space="preserve">应收股利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4905" w:type="dxa"/>
            <w:shd w:val="clear" w:color="auto" w:fill="auto"/>
          </w:tcPr>
          <w:p>
            <w:pPr>
              <w:pStyle w:val="7"/>
            </w:pPr>
            <w:r>
              <w:rPr>
                <w:rFonts w:hint="eastAsia"/>
              </w:rPr>
              <w:t xml:space="preserve">应收利息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4905" w:type="dxa"/>
            <w:shd w:val="clear" w:color="auto" w:fill="auto"/>
          </w:tcPr>
          <w:p>
            <w:pPr>
              <w:pStyle w:val="7"/>
            </w:pPr>
            <w:r>
              <w:rPr>
                <w:rFonts w:hint="eastAsia"/>
              </w:rPr>
              <w:t xml:space="preserve">应收申购款 </w:t>
            </w:r>
          </w:p>
        </w:tc>
        <w:tc>
          <w:tcPr>
            <w:tcW w:w="4905" w:type="dxa"/>
            <w:shd w:val="clear" w:color="auto" w:fill="auto"/>
          </w:tcPr>
          <w:p>
            <w:pPr>
              <w:pStyle w:val="7"/>
              <w:jc w:val="right"/>
            </w:pPr>
            <w:r>
              <w:rPr>
                <w:rFonts w:hint="eastAsia"/>
              </w:rPr>
              <w:t xml:space="preserve">50,487.54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4905" w:type="dxa"/>
            <w:shd w:val="clear" w:color="auto" w:fill="auto"/>
          </w:tcPr>
          <w:p>
            <w:pPr>
              <w:pStyle w:val="7"/>
            </w:pPr>
            <w:r>
              <w:rPr>
                <w:rFonts w:hint="eastAsia"/>
              </w:rPr>
              <w:t xml:space="preserve">其他应收款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4905" w:type="dxa"/>
            <w:shd w:val="clear" w:color="auto" w:fill="auto"/>
          </w:tcPr>
          <w:p>
            <w:pPr>
              <w:pStyle w:val="7"/>
            </w:pPr>
            <w:r>
              <w:rPr>
                <w:rFonts w:hint="eastAsia"/>
              </w:rPr>
              <w:t xml:space="preserve">待摊费用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4905" w:type="dxa"/>
            <w:shd w:val="clear" w:color="auto" w:fill="auto"/>
          </w:tcPr>
          <w:p>
            <w:pPr>
              <w:pStyle w:val="7"/>
            </w:pPr>
            <w:r>
              <w:rPr>
                <w:rFonts w:hint="eastAsia"/>
              </w:rPr>
              <w:t xml:space="preserve">其他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4905" w:type="dxa"/>
            <w:shd w:val="clear" w:color="auto" w:fill="auto"/>
          </w:tcPr>
          <w:p>
            <w:pPr>
              <w:pStyle w:val="7"/>
            </w:pPr>
            <w:r>
              <w:rPr>
                <w:rFonts w:hint="eastAsia"/>
              </w:rPr>
              <w:t xml:space="preserve">合计 </w:t>
            </w:r>
          </w:p>
        </w:tc>
        <w:tc>
          <w:tcPr>
            <w:tcW w:w="4905" w:type="dxa"/>
            <w:shd w:val="clear" w:color="auto" w:fill="auto"/>
          </w:tcPr>
          <w:p>
            <w:pPr>
              <w:pStyle w:val="7"/>
              <w:jc w:val="right"/>
            </w:pPr>
            <w:r>
              <w:rPr>
                <w:rFonts w:hint="eastAsia"/>
              </w:rPr>
              <w:t xml:space="preserve">253,462.76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463"/>
        <w:gridCol w:w="1263"/>
        <w:gridCol w:w="2713"/>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1725" w:type="dxa"/>
            <w:shd w:val="clear" w:color="auto" w:fill="auto"/>
          </w:tcPr>
          <w:p>
            <w:pPr>
              <w:pStyle w:val="7"/>
              <w:jc w:val="center"/>
            </w:pPr>
            <w:r>
              <w:rPr>
                <w:rFonts w:hint="eastAsia"/>
              </w:rPr>
              <w:t xml:space="preserve">债券代码 </w:t>
            </w:r>
          </w:p>
        </w:tc>
        <w:tc>
          <w:tcPr>
            <w:tcW w:w="1665" w:type="dxa"/>
            <w:shd w:val="clear" w:color="auto" w:fill="auto"/>
          </w:tcPr>
          <w:p>
            <w:pPr>
              <w:pStyle w:val="7"/>
              <w:jc w:val="center"/>
            </w:pPr>
            <w:r>
              <w:rPr>
                <w:rFonts w:hint="eastAsia"/>
              </w:rPr>
              <w:t xml:space="preserve">债券名称 </w:t>
            </w:r>
          </w:p>
        </w:tc>
        <w:tc>
          <w:tcPr>
            <w:tcW w:w="3180" w:type="dxa"/>
            <w:shd w:val="clear" w:color="auto" w:fill="auto"/>
          </w:tcPr>
          <w:p>
            <w:pPr>
              <w:pStyle w:val="7"/>
              <w:jc w:val="center"/>
            </w:pPr>
            <w:r>
              <w:rPr>
                <w:rFonts w:hint="eastAsia"/>
              </w:rPr>
              <w:t xml:space="preserve">公允价值(元) </w:t>
            </w:r>
          </w:p>
        </w:tc>
        <w:tc>
          <w:tcPr>
            <w:tcW w:w="324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1725" w:type="dxa"/>
            <w:shd w:val="clear" w:color="auto" w:fill="auto"/>
          </w:tcPr>
          <w:p>
            <w:pPr>
              <w:pStyle w:val="7"/>
              <w:jc w:val="center"/>
            </w:pPr>
            <w:r>
              <w:rPr>
                <w:rFonts w:hint="eastAsia"/>
              </w:rPr>
              <w:t xml:space="preserve">110053 </w:t>
            </w:r>
          </w:p>
        </w:tc>
        <w:tc>
          <w:tcPr>
            <w:tcW w:w="1665" w:type="dxa"/>
            <w:shd w:val="clear" w:color="auto" w:fill="auto"/>
          </w:tcPr>
          <w:p>
            <w:pPr>
              <w:pStyle w:val="7"/>
              <w:jc w:val="center"/>
            </w:pPr>
            <w:r>
              <w:rPr>
                <w:rFonts w:hint="eastAsia"/>
              </w:rPr>
              <w:t xml:space="preserve">苏银转债 </w:t>
            </w:r>
          </w:p>
        </w:tc>
        <w:tc>
          <w:tcPr>
            <w:tcW w:w="3180" w:type="dxa"/>
            <w:shd w:val="clear" w:color="auto" w:fill="auto"/>
          </w:tcPr>
          <w:p>
            <w:pPr>
              <w:pStyle w:val="7"/>
              <w:jc w:val="right"/>
            </w:pPr>
            <w:r>
              <w:rPr>
                <w:rFonts w:hint="eastAsia"/>
              </w:rPr>
              <w:t xml:space="preserve">80,013,346.78 </w:t>
            </w:r>
          </w:p>
        </w:tc>
        <w:tc>
          <w:tcPr>
            <w:tcW w:w="3240" w:type="dxa"/>
            <w:shd w:val="clear" w:color="auto" w:fill="auto"/>
          </w:tcPr>
          <w:p>
            <w:pPr>
              <w:pStyle w:val="7"/>
              <w:jc w:val="right"/>
            </w:pPr>
            <w:r>
              <w:rPr>
                <w:rFonts w:hint="eastAsia"/>
              </w:rPr>
              <w:t xml:space="preserve">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1725" w:type="dxa"/>
            <w:shd w:val="clear" w:color="auto" w:fill="auto"/>
          </w:tcPr>
          <w:p>
            <w:pPr>
              <w:pStyle w:val="7"/>
              <w:jc w:val="center"/>
            </w:pPr>
            <w:r>
              <w:rPr>
                <w:rFonts w:hint="eastAsia"/>
              </w:rPr>
              <w:t xml:space="preserve">110079 </w:t>
            </w:r>
          </w:p>
        </w:tc>
        <w:tc>
          <w:tcPr>
            <w:tcW w:w="1665" w:type="dxa"/>
            <w:shd w:val="clear" w:color="auto" w:fill="auto"/>
          </w:tcPr>
          <w:p>
            <w:pPr>
              <w:pStyle w:val="7"/>
              <w:jc w:val="center"/>
            </w:pPr>
            <w:r>
              <w:rPr>
                <w:rFonts w:hint="eastAsia"/>
              </w:rPr>
              <w:t xml:space="preserve">杭银转债 </w:t>
            </w:r>
          </w:p>
        </w:tc>
        <w:tc>
          <w:tcPr>
            <w:tcW w:w="3180" w:type="dxa"/>
            <w:shd w:val="clear" w:color="auto" w:fill="auto"/>
          </w:tcPr>
          <w:p>
            <w:pPr>
              <w:pStyle w:val="7"/>
              <w:jc w:val="right"/>
            </w:pPr>
            <w:r>
              <w:rPr>
                <w:rFonts w:hint="eastAsia"/>
              </w:rPr>
              <w:t xml:space="preserve">79,497,953.87 </w:t>
            </w:r>
          </w:p>
        </w:tc>
        <w:tc>
          <w:tcPr>
            <w:tcW w:w="3240" w:type="dxa"/>
            <w:shd w:val="clear" w:color="auto" w:fill="auto"/>
          </w:tcPr>
          <w:p>
            <w:pPr>
              <w:pStyle w:val="7"/>
              <w:jc w:val="right"/>
            </w:pPr>
            <w:r>
              <w:rPr>
                <w:rFonts w:hint="eastAsia"/>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1725" w:type="dxa"/>
            <w:shd w:val="clear" w:color="auto" w:fill="auto"/>
          </w:tcPr>
          <w:p>
            <w:pPr>
              <w:pStyle w:val="7"/>
              <w:jc w:val="center"/>
            </w:pPr>
            <w:r>
              <w:rPr>
                <w:rFonts w:hint="eastAsia"/>
              </w:rPr>
              <w:t xml:space="preserve">127027 </w:t>
            </w:r>
          </w:p>
        </w:tc>
        <w:tc>
          <w:tcPr>
            <w:tcW w:w="1665" w:type="dxa"/>
            <w:shd w:val="clear" w:color="auto" w:fill="auto"/>
          </w:tcPr>
          <w:p>
            <w:pPr>
              <w:pStyle w:val="7"/>
              <w:jc w:val="center"/>
            </w:pPr>
            <w:r>
              <w:rPr>
                <w:rFonts w:hint="eastAsia"/>
              </w:rPr>
              <w:t xml:space="preserve">靖远转债 </w:t>
            </w:r>
          </w:p>
        </w:tc>
        <w:tc>
          <w:tcPr>
            <w:tcW w:w="3180" w:type="dxa"/>
            <w:shd w:val="clear" w:color="auto" w:fill="auto"/>
          </w:tcPr>
          <w:p>
            <w:pPr>
              <w:pStyle w:val="7"/>
              <w:jc w:val="right"/>
            </w:pPr>
            <w:r>
              <w:rPr>
                <w:rFonts w:hint="eastAsia"/>
              </w:rPr>
              <w:t xml:space="preserve">67,389,501.38 </w:t>
            </w:r>
          </w:p>
        </w:tc>
        <w:tc>
          <w:tcPr>
            <w:tcW w:w="3240" w:type="dxa"/>
            <w:shd w:val="clear" w:color="auto" w:fill="auto"/>
          </w:tcPr>
          <w:p>
            <w:pPr>
              <w:pStyle w:val="7"/>
              <w:jc w:val="right"/>
            </w:pPr>
            <w:r>
              <w:rPr>
                <w:rFonts w:hint="eastAsia"/>
              </w:rPr>
              <w:t xml:space="preserve">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1725" w:type="dxa"/>
            <w:shd w:val="clear" w:color="auto" w:fill="auto"/>
          </w:tcPr>
          <w:p>
            <w:pPr>
              <w:pStyle w:val="7"/>
              <w:jc w:val="center"/>
            </w:pPr>
            <w:r>
              <w:rPr>
                <w:rFonts w:hint="eastAsia"/>
              </w:rPr>
              <w:t xml:space="preserve">110043 </w:t>
            </w:r>
          </w:p>
        </w:tc>
        <w:tc>
          <w:tcPr>
            <w:tcW w:w="1665" w:type="dxa"/>
            <w:shd w:val="clear" w:color="auto" w:fill="auto"/>
          </w:tcPr>
          <w:p>
            <w:pPr>
              <w:pStyle w:val="7"/>
              <w:jc w:val="center"/>
            </w:pPr>
            <w:r>
              <w:rPr>
                <w:rFonts w:hint="eastAsia"/>
              </w:rPr>
              <w:t xml:space="preserve">无锡转债 </w:t>
            </w:r>
          </w:p>
        </w:tc>
        <w:tc>
          <w:tcPr>
            <w:tcW w:w="3180" w:type="dxa"/>
            <w:shd w:val="clear" w:color="auto" w:fill="auto"/>
          </w:tcPr>
          <w:p>
            <w:pPr>
              <w:pStyle w:val="7"/>
              <w:jc w:val="right"/>
            </w:pPr>
            <w:r>
              <w:rPr>
                <w:rFonts w:hint="eastAsia"/>
              </w:rPr>
              <w:t xml:space="preserve">63,689,579.61 </w:t>
            </w:r>
          </w:p>
        </w:tc>
        <w:tc>
          <w:tcPr>
            <w:tcW w:w="3240" w:type="dxa"/>
            <w:shd w:val="clear" w:color="auto" w:fill="auto"/>
          </w:tcPr>
          <w:p>
            <w:pPr>
              <w:pStyle w:val="7"/>
              <w:jc w:val="right"/>
            </w:pPr>
            <w:r>
              <w:rPr>
                <w:rFonts w:hint="eastAsia"/>
              </w:rPr>
              <w:t xml:space="preserve">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1725" w:type="dxa"/>
            <w:shd w:val="clear" w:color="auto" w:fill="auto"/>
          </w:tcPr>
          <w:p>
            <w:pPr>
              <w:pStyle w:val="7"/>
              <w:jc w:val="center"/>
            </w:pPr>
            <w:r>
              <w:rPr>
                <w:rFonts w:hint="eastAsia"/>
              </w:rPr>
              <w:t xml:space="preserve">113050 </w:t>
            </w:r>
          </w:p>
        </w:tc>
        <w:tc>
          <w:tcPr>
            <w:tcW w:w="1665" w:type="dxa"/>
            <w:shd w:val="clear" w:color="auto" w:fill="auto"/>
          </w:tcPr>
          <w:p>
            <w:pPr>
              <w:pStyle w:val="7"/>
              <w:jc w:val="center"/>
            </w:pPr>
            <w:r>
              <w:rPr>
                <w:rFonts w:hint="eastAsia"/>
              </w:rPr>
              <w:t xml:space="preserve">南银转债 </w:t>
            </w:r>
          </w:p>
        </w:tc>
        <w:tc>
          <w:tcPr>
            <w:tcW w:w="3180" w:type="dxa"/>
            <w:shd w:val="clear" w:color="auto" w:fill="auto"/>
          </w:tcPr>
          <w:p>
            <w:pPr>
              <w:pStyle w:val="7"/>
              <w:jc w:val="right"/>
            </w:pPr>
            <w:r>
              <w:rPr>
                <w:rFonts w:hint="eastAsia"/>
              </w:rPr>
              <w:t xml:space="preserve">46,423,635.97 </w:t>
            </w:r>
          </w:p>
        </w:tc>
        <w:tc>
          <w:tcPr>
            <w:tcW w:w="3240" w:type="dxa"/>
            <w:shd w:val="clear" w:color="auto" w:fill="auto"/>
          </w:tcPr>
          <w:p>
            <w:pPr>
              <w:pStyle w:val="7"/>
              <w:jc w:val="right"/>
            </w:pPr>
            <w:r>
              <w:rPr>
                <w:rFonts w:hint="eastAsia"/>
              </w:rPr>
              <w:t xml:space="preserve">5.72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1725" w:type="dxa"/>
            <w:shd w:val="clear" w:color="auto" w:fill="auto"/>
          </w:tcPr>
          <w:p>
            <w:pPr>
              <w:pStyle w:val="7"/>
              <w:jc w:val="center"/>
            </w:pPr>
            <w:r>
              <w:rPr>
                <w:rFonts w:hint="eastAsia"/>
              </w:rPr>
              <w:t xml:space="preserve">127020 </w:t>
            </w:r>
          </w:p>
        </w:tc>
        <w:tc>
          <w:tcPr>
            <w:tcW w:w="1665" w:type="dxa"/>
            <w:shd w:val="clear" w:color="auto" w:fill="auto"/>
          </w:tcPr>
          <w:p>
            <w:pPr>
              <w:pStyle w:val="7"/>
              <w:jc w:val="center"/>
            </w:pPr>
            <w:r>
              <w:rPr>
                <w:rFonts w:hint="eastAsia"/>
              </w:rPr>
              <w:t xml:space="preserve">中金转债 </w:t>
            </w:r>
          </w:p>
        </w:tc>
        <w:tc>
          <w:tcPr>
            <w:tcW w:w="3180" w:type="dxa"/>
            <w:shd w:val="clear" w:color="auto" w:fill="auto"/>
          </w:tcPr>
          <w:p>
            <w:pPr>
              <w:pStyle w:val="7"/>
              <w:jc w:val="right"/>
            </w:pPr>
            <w:r>
              <w:rPr>
                <w:rFonts w:hint="eastAsia"/>
              </w:rPr>
              <w:t xml:space="preserve">40,358,840.45 </w:t>
            </w:r>
          </w:p>
        </w:tc>
        <w:tc>
          <w:tcPr>
            <w:tcW w:w="3240" w:type="dxa"/>
            <w:shd w:val="clear" w:color="auto" w:fill="auto"/>
          </w:tcPr>
          <w:p>
            <w:pPr>
              <w:pStyle w:val="7"/>
              <w:jc w:val="right"/>
            </w:pPr>
            <w:r>
              <w:rPr>
                <w:rFonts w:hint="eastAsia"/>
              </w:rPr>
              <w:t xml:space="preserve">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1725" w:type="dxa"/>
            <w:shd w:val="clear" w:color="auto" w:fill="auto"/>
          </w:tcPr>
          <w:p>
            <w:pPr>
              <w:pStyle w:val="7"/>
              <w:jc w:val="center"/>
            </w:pPr>
            <w:r>
              <w:rPr>
                <w:rFonts w:hint="eastAsia"/>
              </w:rPr>
              <w:t xml:space="preserve">128048 </w:t>
            </w:r>
          </w:p>
        </w:tc>
        <w:tc>
          <w:tcPr>
            <w:tcW w:w="1665" w:type="dxa"/>
            <w:shd w:val="clear" w:color="auto" w:fill="auto"/>
          </w:tcPr>
          <w:p>
            <w:pPr>
              <w:pStyle w:val="7"/>
              <w:jc w:val="center"/>
            </w:pPr>
            <w:r>
              <w:rPr>
                <w:rFonts w:hint="eastAsia"/>
              </w:rPr>
              <w:t xml:space="preserve">张行转债 </w:t>
            </w:r>
          </w:p>
        </w:tc>
        <w:tc>
          <w:tcPr>
            <w:tcW w:w="3180" w:type="dxa"/>
            <w:shd w:val="clear" w:color="auto" w:fill="auto"/>
          </w:tcPr>
          <w:p>
            <w:pPr>
              <w:pStyle w:val="7"/>
              <w:jc w:val="right"/>
            </w:pPr>
            <w:r>
              <w:rPr>
                <w:rFonts w:hint="eastAsia"/>
              </w:rPr>
              <w:t xml:space="preserve">26,309,806.03 </w:t>
            </w:r>
          </w:p>
        </w:tc>
        <w:tc>
          <w:tcPr>
            <w:tcW w:w="3240" w:type="dxa"/>
            <w:shd w:val="clear" w:color="auto" w:fill="auto"/>
          </w:tcPr>
          <w:p>
            <w:pPr>
              <w:pStyle w:val="7"/>
              <w:jc w:val="right"/>
            </w:pPr>
            <w:r>
              <w:rPr>
                <w:rFonts w:hint="eastAsia"/>
              </w:rPr>
              <w:t xml:space="preserve">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1725" w:type="dxa"/>
            <w:shd w:val="clear" w:color="auto" w:fill="auto"/>
          </w:tcPr>
          <w:p>
            <w:pPr>
              <w:pStyle w:val="7"/>
              <w:jc w:val="center"/>
            </w:pPr>
            <w:r>
              <w:rPr>
                <w:rFonts w:hint="eastAsia"/>
              </w:rPr>
              <w:t xml:space="preserve">128114 </w:t>
            </w:r>
          </w:p>
        </w:tc>
        <w:tc>
          <w:tcPr>
            <w:tcW w:w="1665" w:type="dxa"/>
            <w:shd w:val="clear" w:color="auto" w:fill="auto"/>
          </w:tcPr>
          <w:p>
            <w:pPr>
              <w:pStyle w:val="7"/>
              <w:jc w:val="center"/>
            </w:pPr>
            <w:r>
              <w:rPr>
                <w:rFonts w:hint="eastAsia"/>
              </w:rPr>
              <w:t xml:space="preserve">正邦转债 </w:t>
            </w:r>
          </w:p>
        </w:tc>
        <w:tc>
          <w:tcPr>
            <w:tcW w:w="3180" w:type="dxa"/>
            <w:shd w:val="clear" w:color="auto" w:fill="auto"/>
          </w:tcPr>
          <w:p>
            <w:pPr>
              <w:pStyle w:val="7"/>
              <w:jc w:val="right"/>
            </w:pPr>
            <w:r>
              <w:rPr>
                <w:rFonts w:hint="eastAsia"/>
              </w:rPr>
              <w:t xml:space="preserve">10,839,068.49 </w:t>
            </w:r>
          </w:p>
        </w:tc>
        <w:tc>
          <w:tcPr>
            <w:tcW w:w="3240" w:type="dxa"/>
            <w:shd w:val="clear" w:color="auto" w:fill="auto"/>
          </w:tcPr>
          <w:p>
            <w:pPr>
              <w:pStyle w:val="7"/>
              <w:jc w:val="right"/>
            </w:pPr>
            <w:r>
              <w:rPr>
                <w:rFonts w:hint="eastAsia"/>
              </w:rPr>
              <w:t xml:space="preserve">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1725" w:type="dxa"/>
            <w:shd w:val="clear" w:color="auto" w:fill="auto"/>
          </w:tcPr>
          <w:p>
            <w:pPr>
              <w:pStyle w:val="7"/>
              <w:jc w:val="center"/>
            </w:pPr>
            <w:r>
              <w:rPr>
                <w:rFonts w:hint="eastAsia"/>
              </w:rPr>
              <w:t xml:space="preserve">113609 </w:t>
            </w:r>
          </w:p>
        </w:tc>
        <w:tc>
          <w:tcPr>
            <w:tcW w:w="1665" w:type="dxa"/>
            <w:shd w:val="clear" w:color="auto" w:fill="auto"/>
          </w:tcPr>
          <w:p>
            <w:pPr>
              <w:pStyle w:val="7"/>
              <w:jc w:val="center"/>
            </w:pPr>
            <w:r>
              <w:rPr>
                <w:rFonts w:hint="eastAsia"/>
              </w:rPr>
              <w:t xml:space="preserve">永安转债 </w:t>
            </w:r>
          </w:p>
        </w:tc>
        <w:tc>
          <w:tcPr>
            <w:tcW w:w="3180" w:type="dxa"/>
            <w:shd w:val="clear" w:color="auto" w:fill="auto"/>
          </w:tcPr>
          <w:p>
            <w:pPr>
              <w:pStyle w:val="7"/>
              <w:jc w:val="right"/>
            </w:pPr>
            <w:r>
              <w:rPr>
                <w:rFonts w:hint="eastAsia"/>
              </w:rPr>
              <w:t xml:space="preserve">8,464,127.58 </w:t>
            </w:r>
          </w:p>
        </w:tc>
        <w:tc>
          <w:tcPr>
            <w:tcW w:w="3240" w:type="dxa"/>
            <w:shd w:val="clear" w:color="auto" w:fill="auto"/>
          </w:tcPr>
          <w:p>
            <w:pPr>
              <w:pStyle w:val="7"/>
              <w:jc w:val="right"/>
            </w:pPr>
            <w:r>
              <w:rPr>
                <w:rFonts w:hint="eastAsia"/>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10 </w:t>
            </w:r>
          </w:p>
        </w:tc>
        <w:tc>
          <w:tcPr>
            <w:tcW w:w="1725" w:type="dxa"/>
            <w:shd w:val="clear" w:color="auto" w:fill="auto"/>
          </w:tcPr>
          <w:p>
            <w:pPr>
              <w:pStyle w:val="7"/>
              <w:jc w:val="center"/>
            </w:pPr>
            <w:r>
              <w:rPr>
                <w:rFonts w:hint="eastAsia"/>
              </w:rPr>
              <w:t xml:space="preserve">128085 </w:t>
            </w:r>
          </w:p>
        </w:tc>
        <w:tc>
          <w:tcPr>
            <w:tcW w:w="1665" w:type="dxa"/>
            <w:shd w:val="clear" w:color="auto" w:fill="auto"/>
          </w:tcPr>
          <w:p>
            <w:pPr>
              <w:pStyle w:val="7"/>
              <w:jc w:val="center"/>
            </w:pPr>
            <w:r>
              <w:rPr>
                <w:rFonts w:hint="eastAsia"/>
              </w:rPr>
              <w:t xml:space="preserve">鸿达转债 </w:t>
            </w:r>
          </w:p>
        </w:tc>
        <w:tc>
          <w:tcPr>
            <w:tcW w:w="3180" w:type="dxa"/>
            <w:shd w:val="clear" w:color="auto" w:fill="auto"/>
          </w:tcPr>
          <w:p>
            <w:pPr>
              <w:pStyle w:val="7"/>
              <w:jc w:val="right"/>
            </w:pPr>
            <w:r>
              <w:rPr>
                <w:rFonts w:hint="eastAsia"/>
              </w:rPr>
              <w:t xml:space="preserve">7,076,979.35 </w:t>
            </w:r>
          </w:p>
        </w:tc>
        <w:tc>
          <w:tcPr>
            <w:tcW w:w="3240" w:type="dxa"/>
            <w:shd w:val="clear" w:color="auto" w:fill="auto"/>
          </w:tcPr>
          <w:p>
            <w:pPr>
              <w:pStyle w:val="7"/>
              <w:jc w:val="right"/>
            </w:pPr>
            <w:r>
              <w:rPr>
                <w:rFonts w:hint="eastAsia"/>
              </w:rPr>
              <w:t xml:space="preserve">0.87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11 </w:t>
            </w:r>
          </w:p>
        </w:tc>
        <w:tc>
          <w:tcPr>
            <w:tcW w:w="1725" w:type="dxa"/>
            <w:shd w:val="clear" w:color="auto" w:fill="auto"/>
          </w:tcPr>
          <w:p>
            <w:pPr>
              <w:pStyle w:val="7"/>
              <w:jc w:val="center"/>
            </w:pPr>
            <w:r>
              <w:rPr>
                <w:rFonts w:hint="eastAsia"/>
              </w:rPr>
              <w:t xml:space="preserve">123080 </w:t>
            </w:r>
          </w:p>
        </w:tc>
        <w:tc>
          <w:tcPr>
            <w:tcW w:w="1665" w:type="dxa"/>
            <w:shd w:val="clear" w:color="auto" w:fill="auto"/>
          </w:tcPr>
          <w:p>
            <w:pPr>
              <w:pStyle w:val="7"/>
              <w:jc w:val="center"/>
            </w:pPr>
            <w:r>
              <w:rPr>
                <w:rFonts w:hint="eastAsia"/>
              </w:rPr>
              <w:t xml:space="preserve">海波转债 </w:t>
            </w:r>
          </w:p>
        </w:tc>
        <w:tc>
          <w:tcPr>
            <w:tcW w:w="3180" w:type="dxa"/>
            <w:shd w:val="clear" w:color="auto" w:fill="auto"/>
          </w:tcPr>
          <w:p>
            <w:pPr>
              <w:pStyle w:val="7"/>
              <w:jc w:val="right"/>
            </w:pPr>
            <w:r>
              <w:rPr>
                <w:rFonts w:hint="eastAsia"/>
              </w:rPr>
              <w:t xml:space="preserve">1,974,817.39 </w:t>
            </w:r>
          </w:p>
        </w:tc>
        <w:tc>
          <w:tcPr>
            <w:tcW w:w="3240" w:type="dxa"/>
            <w:shd w:val="clear" w:color="auto" w:fill="auto"/>
          </w:tcPr>
          <w:p>
            <w:pPr>
              <w:pStyle w:val="7"/>
              <w:jc w:val="right"/>
            </w:pPr>
            <w:r>
              <w:rPr>
                <w:rFonts w:hint="eastAsia"/>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12 </w:t>
            </w:r>
          </w:p>
        </w:tc>
        <w:tc>
          <w:tcPr>
            <w:tcW w:w="1725" w:type="dxa"/>
            <w:shd w:val="clear" w:color="auto" w:fill="auto"/>
          </w:tcPr>
          <w:p>
            <w:pPr>
              <w:pStyle w:val="7"/>
              <w:jc w:val="center"/>
            </w:pPr>
            <w:r>
              <w:rPr>
                <w:rFonts w:hint="eastAsia"/>
              </w:rPr>
              <w:t xml:space="preserve">110080 </w:t>
            </w:r>
          </w:p>
        </w:tc>
        <w:tc>
          <w:tcPr>
            <w:tcW w:w="1665" w:type="dxa"/>
            <w:shd w:val="clear" w:color="auto" w:fill="auto"/>
          </w:tcPr>
          <w:p>
            <w:pPr>
              <w:pStyle w:val="7"/>
              <w:jc w:val="center"/>
            </w:pPr>
            <w:r>
              <w:rPr>
                <w:rFonts w:hint="eastAsia"/>
              </w:rPr>
              <w:t xml:space="preserve">东湖转债 </w:t>
            </w:r>
          </w:p>
        </w:tc>
        <w:tc>
          <w:tcPr>
            <w:tcW w:w="3180" w:type="dxa"/>
            <w:shd w:val="clear" w:color="auto" w:fill="auto"/>
          </w:tcPr>
          <w:p>
            <w:pPr>
              <w:pStyle w:val="7"/>
              <w:jc w:val="right"/>
            </w:pPr>
            <w:r>
              <w:rPr>
                <w:rFonts w:hint="eastAsia"/>
              </w:rPr>
              <w:t xml:space="preserve">1,710,584.33 </w:t>
            </w:r>
          </w:p>
        </w:tc>
        <w:tc>
          <w:tcPr>
            <w:tcW w:w="3240" w:type="dxa"/>
            <w:shd w:val="clear" w:color="auto" w:fill="auto"/>
          </w:tcPr>
          <w:p>
            <w:pPr>
              <w:pStyle w:val="7"/>
              <w:jc w:val="right"/>
            </w:pPr>
            <w:r>
              <w:rPr>
                <w:rFonts w:hint="eastAsia"/>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13 </w:t>
            </w:r>
          </w:p>
        </w:tc>
        <w:tc>
          <w:tcPr>
            <w:tcW w:w="1725" w:type="dxa"/>
            <w:shd w:val="clear" w:color="auto" w:fill="auto"/>
          </w:tcPr>
          <w:p>
            <w:pPr>
              <w:pStyle w:val="7"/>
              <w:jc w:val="center"/>
            </w:pPr>
            <w:r>
              <w:rPr>
                <w:rFonts w:hint="eastAsia"/>
              </w:rPr>
              <w:t xml:space="preserve">113532 </w:t>
            </w:r>
          </w:p>
        </w:tc>
        <w:tc>
          <w:tcPr>
            <w:tcW w:w="1665" w:type="dxa"/>
            <w:shd w:val="clear" w:color="auto" w:fill="auto"/>
          </w:tcPr>
          <w:p>
            <w:pPr>
              <w:pStyle w:val="7"/>
              <w:jc w:val="center"/>
            </w:pPr>
            <w:r>
              <w:rPr>
                <w:rFonts w:hint="eastAsia"/>
              </w:rPr>
              <w:t xml:space="preserve">海环转债 </w:t>
            </w:r>
          </w:p>
        </w:tc>
        <w:tc>
          <w:tcPr>
            <w:tcW w:w="3180" w:type="dxa"/>
            <w:shd w:val="clear" w:color="auto" w:fill="auto"/>
          </w:tcPr>
          <w:p>
            <w:pPr>
              <w:pStyle w:val="7"/>
              <w:jc w:val="right"/>
            </w:pPr>
            <w:r>
              <w:rPr>
                <w:rFonts w:hint="eastAsia"/>
              </w:rPr>
              <w:t xml:space="preserve">829,028.05 </w:t>
            </w:r>
          </w:p>
        </w:tc>
        <w:tc>
          <w:tcPr>
            <w:tcW w:w="3240" w:type="dxa"/>
            <w:shd w:val="clear" w:color="auto" w:fill="auto"/>
          </w:tcPr>
          <w:p>
            <w:pPr>
              <w:pStyle w:val="7"/>
              <w:jc w:val="right"/>
            </w:pPr>
            <w:r>
              <w:rPr>
                <w:rFonts w:hint="eastAsia"/>
              </w:rPr>
              <w:t xml:space="preserve">0.10 </w:t>
            </w:r>
          </w:p>
        </w:tc>
      </w:tr>
    </w:tbl>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48"/>
        <w:gridCol w:w="1240"/>
        <w:gridCol w:w="2256"/>
        <w:gridCol w:w="1549"/>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1725" w:type="dxa"/>
            <w:shd w:val="clear" w:color="auto" w:fill="auto"/>
          </w:tcPr>
          <w:p>
            <w:pPr>
              <w:pStyle w:val="7"/>
              <w:jc w:val="center"/>
            </w:pPr>
            <w:r>
              <w:rPr>
                <w:rFonts w:hint="eastAsia"/>
              </w:rPr>
              <w:t xml:space="preserve">股票代码 </w:t>
            </w:r>
          </w:p>
        </w:tc>
        <w:tc>
          <w:tcPr>
            <w:tcW w:w="1665" w:type="dxa"/>
            <w:shd w:val="clear" w:color="auto" w:fill="auto"/>
          </w:tcPr>
          <w:p>
            <w:pPr>
              <w:pStyle w:val="7"/>
              <w:jc w:val="center"/>
            </w:pPr>
            <w:r>
              <w:rPr>
                <w:rFonts w:hint="eastAsia"/>
              </w:rPr>
              <w:t xml:space="preserve">股票名称 </w:t>
            </w:r>
          </w:p>
        </w:tc>
        <w:tc>
          <w:tcPr>
            <w:tcW w:w="2580" w:type="dxa"/>
            <w:shd w:val="clear" w:color="auto" w:fill="auto"/>
          </w:tcPr>
          <w:p>
            <w:pPr>
              <w:pStyle w:val="7"/>
              <w:jc w:val="center"/>
            </w:pPr>
            <w:r>
              <w:rPr>
                <w:rFonts w:hint="eastAsia"/>
              </w:rPr>
              <w:t xml:space="preserve">流通受限部分的公允价值(元) </w:t>
            </w:r>
          </w:p>
        </w:tc>
        <w:tc>
          <w:tcPr>
            <w:tcW w:w="2010" w:type="dxa"/>
            <w:shd w:val="clear" w:color="auto" w:fill="auto"/>
          </w:tcPr>
          <w:p>
            <w:pPr>
              <w:pStyle w:val="7"/>
              <w:jc w:val="center"/>
            </w:pPr>
            <w:r>
              <w:rPr>
                <w:rFonts w:hint="eastAsia"/>
              </w:rPr>
              <w:t xml:space="preserve">占基金资产净值比例(%) </w:t>
            </w:r>
          </w:p>
        </w:tc>
        <w:tc>
          <w:tcPr>
            <w:tcW w:w="1830" w:type="dxa"/>
            <w:shd w:val="clear" w:color="auto" w:fill="auto"/>
          </w:tcPr>
          <w:p>
            <w:pPr>
              <w:pStyle w:val="7"/>
              <w:jc w:val="center"/>
            </w:pPr>
            <w:r>
              <w:rPr>
                <w:rFonts w:hint="eastAsia"/>
              </w:rPr>
              <w:t xml:space="preserve">流通受限情况说明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1725" w:type="dxa"/>
            <w:shd w:val="clear" w:color="auto" w:fill="auto"/>
          </w:tcPr>
          <w:p>
            <w:pPr>
              <w:pStyle w:val="7"/>
              <w:jc w:val="center"/>
            </w:pPr>
            <w:r>
              <w:rPr>
                <w:rFonts w:hint="eastAsia"/>
              </w:rPr>
              <w:t xml:space="preserve">600941 </w:t>
            </w:r>
          </w:p>
        </w:tc>
        <w:tc>
          <w:tcPr>
            <w:tcW w:w="1665" w:type="dxa"/>
            <w:shd w:val="clear" w:color="auto" w:fill="auto"/>
          </w:tcPr>
          <w:p>
            <w:pPr>
              <w:pStyle w:val="7"/>
              <w:jc w:val="center"/>
            </w:pPr>
            <w:r>
              <w:rPr>
                <w:rFonts w:hint="eastAsia"/>
              </w:rPr>
              <w:t xml:space="preserve">中国移动 </w:t>
            </w:r>
          </w:p>
        </w:tc>
        <w:tc>
          <w:tcPr>
            <w:tcW w:w="2580" w:type="dxa"/>
            <w:shd w:val="clear" w:color="auto" w:fill="auto"/>
          </w:tcPr>
          <w:p>
            <w:pPr>
              <w:pStyle w:val="7"/>
              <w:jc w:val="right"/>
            </w:pPr>
            <w:r>
              <w:rPr>
                <w:rFonts w:hint="eastAsia"/>
              </w:rPr>
              <w:t xml:space="preserve">5,264,494.38 </w:t>
            </w:r>
          </w:p>
        </w:tc>
        <w:tc>
          <w:tcPr>
            <w:tcW w:w="2010" w:type="dxa"/>
            <w:shd w:val="clear" w:color="auto" w:fill="auto"/>
          </w:tcPr>
          <w:p>
            <w:pPr>
              <w:pStyle w:val="7"/>
              <w:jc w:val="right"/>
            </w:pPr>
            <w:r>
              <w:rPr>
                <w:rFonts w:hint="eastAsia"/>
              </w:rPr>
              <w:t xml:space="preserve">0.65 </w:t>
            </w:r>
          </w:p>
        </w:tc>
        <w:tc>
          <w:tcPr>
            <w:tcW w:w="1830" w:type="dxa"/>
            <w:shd w:val="clear" w:color="auto" w:fill="auto"/>
          </w:tcPr>
          <w:p>
            <w:pPr>
              <w:pStyle w:val="7"/>
              <w:jc w:val="right"/>
            </w:pPr>
            <w:r>
              <w:rPr>
                <w:rFonts w:hint="eastAsia"/>
              </w:rPr>
              <w:t xml:space="preserve">首次公开发行限售 </w:t>
            </w:r>
          </w:p>
        </w:tc>
      </w:tr>
    </w:tbl>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rPr>
          <w:rFonts w:ascii="宋体" w:hAnsi="宋体" w:eastAsia="宋体"/>
          <w:sz w:val="24"/>
          <w:szCs w:val="24"/>
        </w:rPr>
      </w:pPr>
      <w:bookmarkStart w:id="140" w:name="chapter_level1_11_60_section_6_end"/>
      <w:bookmarkEnd w:id="140"/>
      <w:r>
        <w:rPr>
          <w:rFonts w:ascii="宋体" w:hAnsi="宋体" w:eastAsia="宋体"/>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1" w:name="chapter_level1_12_3500"/>
      <w:bookmarkStart w:id="142" w:name="_Toc114665802"/>
      <w:r>
        <w:rPr>
          <w:rFonts w:hint="eastAsia" w:ascii="宋体" w:hAnsi="宋体" w:eastAsia="宋体"/>
          <w:sz w:val="30"/>
        </w:rPr>
        <w:t>第九部分 基金的业绩</w:t>
      </w:r>
      <w:bookmarkEnd w:id="141"/>
      <w:bookmarkEnd w:id="142"/>
    </w:p>
    <w:p>
      <w:pPr>
        <w:pStyle w:val="7"/>
        <w:spacing w:before="0" w:beforeAutospacing="0" w:after="0" w:afterAutospacing="0" w:line="360" w:lineRule="auto"/>
        <w:ind w:firstLine="420"/>
        <w:rPr>
          <w:sz w:val="21"/>
          <w:szCs w:val="21"/>
        </w:rPr>
      </w:pPr>
      <w:bookmarkStart w:id="143" w:name="chapter_level1_12_3500_section_1"/>
      <w:bookmarkEnd w:id="143"/>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44" w:name="field_0_indatatable_1_start"/>
      <w:bookmarkEnd w:id="14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57"/>
        <w:gridCol w:w="1017"/>
        <w:gridCol w:w="1143"/>
        <w:gridCol w:w="1186"/>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2017.05.04-2017.12.31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7.08%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4.43%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-10.39%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22.94%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12.35%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6.68%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3.22%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15.74%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2022.01.01-2022.06.30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2017.05.04-2022.06.30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56.64%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29.34%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0.61%</w:t>
            </w:r>
          </w:p>
        </w:tc>
      </w:tr>
    </w:tbl>
    <w:p>
      <w:pPr>
        <w:pStyle w:val="7"/>
        <w:spacing w:before="0" w:beforeAutospacing="0" w:after="0" w:afterAutospacing="0" w:line="360" w:lineRule="auto"/>
        <w:ind w:firstLine="420"/>
        <w:rPr>
          <w:sz w:val="21"/>
          <w:szCs w:val="21"/>
        </w:rPr>
      </w:pPr>
      <w:bookmarkStart w:id="145" w:name="chapter_level1_12_3500_section_1_end"/>
      <w:bookmarkEnd w:id="145"/>
      <w:bookmarkStart w:id="146" w:name="field_0_indatatable_1_end"/>
      <w:bookmarkEnd w:id="14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7" w:name="_Toc114665803"/>
      <w:bookmarkStart w:id="148" w:name="chapter_level1_13_62"/>
      <w:r>
        <w:rPr>
          <w:rFonts w:hint="eastAsia" w:ascii="宋体" w:hAnsi="宋体" w:eastAsia="宋体"/>
          <w:sz w:val="30"/>
        </w:rPr>
        <w:t>第十部分  基金的财产</w:t>
      </w:r>
      <w:bookmarkEnd w:id="147"/>
      <w:bookmarkEnd w:id="148"/>
    </w:p>
    <w:p>
      <w:pPr>
        <w:pStyle w:val="7"/>
        <w:spacing w:before="0" w:beforeAutospacing="0" w:after="0" w:afterAutospacing="0" w:line="360" w:lineRule="auto"/>
        <w:ind w:firstLine="420"/>
        <w:rPr>
          <w:sz w:val="21"/>
          <w:szCs w:val="21"/>
        </w:rPr>
      </w:pPr>
      <w:bookmarkStart w:id="149" w:name="chapter_level1_13_62_section_1"/>
      <w:bookmarkEnd w:id="149"/>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0" w:name="chapter_level1_13_62_section_1_end"/>
      <w:bookmarkEnd w:id="150"/>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1" w:name="_Toc114665804"/>
      <w:bookmarkStart w:id="152" w:name="chapter_level1_14_63"/>
      <w:r>
        <w:rPr>
          <w:rFonts w:hint="eastAsia" w:ascii="宋体" w:hAnsi="宋体" w:eastAsia="宋体"/>
          <w:sz w:val="30"/>
        </w:rPr>
        <w:t>第十一部分  基金资产的估值</w:t>
      </w:r>
      <w:bookmarkEnd w:id="151"/>
      <w:bookmarkEnd w:id="152"/>
    </w:p>
    <w:p>
      <w:pPr>
        <w:pStyle w:val="7"/>
        <w:spacing w:before="0" w:beforeAutospacing="0" w:after="0" w:afterAutospacing="0" w:line="360" w:lineRule="auto"/>
        <w:ind w:firstLine="420"/>
        <w:rPr>
          <w:sz w:val="21"/>
          <w:szCs w:val="21"/>
        </w:rPr>
      </w:pPr>
      <w:bookmarkStart w:id="153" w:name="chapter_level1_14_63_section_1"/>
      <w:bookmarkEnd w:id="153"/>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基金所拥有的股票、期货合约、权证、债券和银行存款本息、应收款项、其它投资等资产及负债。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3、全国银行间债券市场交易的债券、资产支持证券等固定收益品种，采用第三方估值机构提供的估值确定公允价值。 </w:t>
      </w:r>
    </w:p>
    <w:p>
      <w:pPr>
        <w:pStyle w:val="7"/>
        <w:spacing w:before="0" w:beforeAutospacing="0" w:after="0" w:afterAutospacing="0" w:line="360" w:lineRule="auto"/>
        <w:ind w:firstLine="420"/>
        <w:rPr>
          <w:sz w:val="21"/>
          <w:szCs w:val="21"/>
        </w:rPr>
      </w:pPr>
      <w:r>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pPr>
        <w:pStyle w:val="7"/>
        <w:spacing w:before="0" w:beforeAutospacing="0" w:after="0" w:afterAutospacing="0" w:line="360" w:lineRule="auto"/>
        <w:ind w:firstLine="420"/>
        <w:rPr>
          <w:sz w:val="21"/>
          <w:szCs w:val="21"/>
        </w:rPr>
      </w:pPr>
      <w:r>
        <w:rPr>
          <w:rFonts w:hint="eastAsia"/>
          <w:sz w:val="21"/>
          <w:szCs w:val="21"/>
        </w:rPr>
        <w:t xml:space="preserve">4、因持有股票而享有的配股权，采用估值技术确定公允价值，在估值技术难以可靠计量公允价值的情况下，按成本估值。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4" w:name="chapter_level1_14_63_section_1_end"/>
      <w:bookmarkEnd w:id="154"/>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5" w:name="chapter_level1_14_63_section_2"/>
      <w:bookmarkEnd w:id="155"/>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56" w:name="field_63_netdecimalvalue_1"/>
      <w:r>
        <w:rPr>
          <w:sz w:val="21"/>
          <w:szCs w:val="21"/>
        </w:rPr>
        <w:t>0.0001</w:t>
      </w:r>
      <w:bookmarkEnd w:id="156"/>
      <w:r>
        <w:rPr>
          <w:rFonts w:hint="eastAsia"/>
          <w:sz w:val="21"/>
          <w:szCs w:val="21"/>
        </w:rPr>
        <w:t>元，小数点后第</w:t>
      </w:r>
      <w:bookmarkStart w:id="157" w:name="field_0_netdecimaladd1_1"/>
      <w:r>
        <w:rPr>
          <w:sz w:val="21"/>
          <w:szCs w:val="21"/>
        </w:rPr>
        <w:t>5</w:t>
      </w:r>
      <w:bookmarkEnd w:id="157"/>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58" w:name="field_63_netdecimal_1"/>
      <w:r>
        <w:rPr>
          <w:sz w:val="21"/>
          <w:szCs w:val="21"/>
        </w:rPr>
        <w:t>4</w:t>
      </w:r>
      <w:bookmarkEnd w:id="158"/>
      <w:r>
        <w:rPr>
          <w:rFonts w:hint="eastAsia"/>
          <w:sz w:val="21"/>
          <w:szCs w:val="21"/>
        </w:rPr>
        <w:t>位以内(含第</w:t>
      </w:r>
      <w:bookmarkStart w:id="159" w:name="field_63_netdecimal_2"/>
      <w:r>
        <w:rPr>
          <w:sz w:val="21"/>
          <w:szCs w:val="21"/>
        </w:rPr>
        <w:t>4</w:t>
      </w:r>
      <w:bookmarkEnd w:id="159"/>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60" w:name="chapter_level1_14_63_section_2_end"/>
      <w:bookmarkEnd w:id="160"/>
      <w:r>
        <w:rPr>
          <w:rFonts w:hint="eastAsia"/>
          <w:sz w:val="21"/>
          <w:szCs w:val="21"/>
        </w:rPr>
        <w:t xml:space="preserve">但基金管理人和基金托管人应当积极采取必要的措施消除或减轻由此造成的影响。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1" w:name="_Toc114665805"/>
      <w:bookmarkStart w:id="162" w:name="chapter_level1_15_64"/>
      <w:r>
        <w:rPr>
          <w:rFonts w:hint="eastAsia" w:ascii="宋体" w:hAnsi="宋体" w:eastAsia="宋体"/>
          <w:sz w:val="30"/>
        </w:rPr>
        <w:t>第十二部分  基金的收益分配</w:t>
      </w:r>
      <w:bookmarkEnd w:id="161"/>
      <w:bookmarkEnd w:id="162"/>
    </w:p>
    <w:p>
      <w:pPr>
        <w:pStyle w:val="7"/>
        <w:spacing w:before="0" w:beforeAutospacing="0" w:after="0" w:afterAutospacing="0" w:line="360" w:lineRule="auto"/>
        <w:ind w:firstLine="420"/>
        <w:rPr>
          <w:sz w:val="21"/>
          <w:szCs w:val="21"/>
        </w:rPr>
      </w:pPr>
      <w:bookmarkStart w:id="163" w:name="chapter_level1_15_64_section_1"/>
      <w:bookmarkEnd w:id="163"/>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2、基金收益分配后基金份额净值不能低于面值，即基金收益分配基准日的基金份额净值减去每单位基金份额收益分配金额后不能低于面值；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3、每一基金份额享有同等分配权； </w:t>
      </w:r>
    </w:p>
    <w:p>
      <w:pPr>
        <w:pStyle w:val="7"/>
        <w:spacing w:before="0" w:beforeAutospacing="0" w:after="0" w:afterAutospacing="0" w:line="360" w:lineRule="auto"/>
        <w:ind w:firstLine="420"/>
        <w:rPr>
          <w:sz w:val="21"/>
          <w:szCs w:val="21"/>
        </w:rPr>
      </w:pPr>
      <w:bookmarkStart w:id="164" w:name="chapter_level1_15_64_section_1_end"/>
      <w:bookmarkEnd w:id="164"/>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bookmarkStart w:id="165" w:name="chapter_level1_15_64_section_2"/>
      <w:bookmarkEnd w:id="165"/>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bookmarkStart w:id="166" w:name="chapter_level1_15_64_section_2_end"/>
      <w:bookmarkEnd w:id="166"/>
      <w:r>
        <w:rPr>
          <w:rFonts w:hint="eastAsia"/>
          <w:sz w:val="21"/>
          <w:szCs w:val="21"/>
        </w:rPr>
        <w:t xml:space="preserve">有人的现金红利自动转为基金份额。红利再投资的计算方法，依照《业务规则》执行。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7" w:name="_Toc114665806"/>
      <w:bookmarkStart w:id="168" w:name="chapter_level1_16_65"/>
      <w:r>
        <w:rPr>
          <w:rFonts w:hint="eastAsia" w:ascii="宋体" w:hAnsi="宋体" w:eastAsia="宋体"/>
          <w:sz w:val="30"/>
        </w:rPr>
        <w:t>第十三部分  基金费用与税收</w:t>
      </w:r>
      <w:bookmarkEnd w:id="167"/>
      <w:bookmarkEnd w:id="168"/>
    </w:p>
    <w:p>
      <w:pPr>
        <w:pStyle w:val="7"/>
        <w:spacing w:before="0" w:beforeAutospacing="0" w:after="0" w:afterAutospacing="0" w:line="360" w:lineRule="auto"/>
        <w:ind w:firstLine="420"/>
        <w:rPr>
          <w:sz w:val="21"/>
          <w:szCs w:val="21"/>
        </w:rPr>
      </w:pPr>
      <w:bookmarkStart w:id="169" w:name="chapter_level1_16_65_section_1"/>
      <w:bookmarkEnd w:id="169"/>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7、基金的银行汇划费用；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8、账户开户费用、账户维护费用；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9、按照国家有关规定和《基金合同》约定，可以在基金财产中列支的其他费用。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本基金的管理费按前一日基金资产净值的1.20%年费率计提。管理费的计算方法如下：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 xml:space="preserve">H＝E×1.20%÷当年天数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本基金的托管费按前一日基金资产净值的0.20%的年费率计提。托管费的计算方法如下：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 xml:space="preserve">H＝E×0.20%÷当年天数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上述“一、基金费用的种类中第3－9项费用”，根据有关法规及相应协议规定，按费用实际支出金额列入当期费用，由基金托管人从基金财产中支付。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70" w:name="chapter_level1_16_65_section_1_end"/>
      <w:bookmarkEnd w:id="170"/>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1" w:name="_Toc114665807"/>
      <w:bookmarkStart w:id="172" w:name="chapter_level1_17_66"/>
      <w:r>
        <w:rPr>
          <w:rFonts w:hint="eastAsia" w:ascii="宋体" w:hAnsi="宋体" w:eastAsia="宋体"/>
          <w:sz w:val="30"/>
        </w:rPr>
        <w:t>第十四部分  基金的会计与审计</w:t>
      </w:r>
      <w:bookmarkEnd w:id="171"/>
      <w:bookmarkEnd w:id="172"/>
    </w:p>
    <w:p>
      <w:pPr>
        <w:pStyle w:val="7"/>
        <w:spacing w:before="0" w:beforeAutospacing="0" w:after="0" w:afterAutospacing="0" w:line="360" w:lineRule="auto"/>
        <w:ind w:firstLine="420"/>
        <w:rPr>
          <w:sz w:val="21"/>
          <w:szCs w:val="21"/>
        </w:rPr>
      </w:pPr>
      <w:bookmarkStart w:id="173" w:name="chapter_level1_17_66_section_1"/>
      <w:bookmarkEnd w:id="173"/>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4" w:name="chapter_level1_17_66_section_1_end"/>
      <w:bookmarkEnd w:id="174"/>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5" w:name="_Toc114665808"/>
      <w:bookmarkStart w:id="176" w:name="chapter_level1_18_67"/>
      <w:r>
        <w:rPr>
          <w:rFonts w:hint="eastAsia" w:ascii="宋体" w:hAnsi="宋体" w:eastAsia="宋体"/>
          <w:sz w:val="30"/>
        </w:rPr>
        <w:t>第十五部分  基金的信息披露</w:t>
      </w:r>
      <w:bookmarkEnd w:id="175"/>
      <w:bookmarkEnd w:id="176"/>
    </w:p>
    <w:p>
      <w:pPr>
        <w:pStyle w:val="7"/>
        <w:spacing w:before="0" w:beforeAutospacing="0" w:after="0" w:afterAutospacing="0" w:line="360" w:lineRule="auto"/>
        <w:ind w:firstLine="420"/>
        <w:rPr>
          <w:sz w:val="21"/>
          <w:szCs w:val="21"/>
        </w:rPr>
      </w:pPr>
      <w:bookmarkStart w:id="177" w:name="chapter_level1_18_67_section_1"/>
      <w:bookmarkEnd w:id="177"/>
      <w:r>
        <w:rPr>
          <w:rStyle w:val="11"/>
          <w:rFonts w:hint="eastAsia"/>
          <w:sz w:val="21"/>
          <w:szCs w:val="21"/>
        </w:rPr>
        <w:t>一、本基金的信息披露应符合《基金法》、《运作办法》、《信息披露办法》、《基金合同》及其他有关规定。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四、本基金公开披露的信息应采用中文文本。同时采用外文文本的，基金信息披露义</w:t>
      </w:r>
      <w:bookmarkStart w:id="178" w:name="chapter_level1_18_67_section_1_end"/>
      <w:bookmarkEnd w:id="178"/>
      <w:r>
        <w:rPr>
          <w:rStyle w:val="11"/>
          <w:rFonts w:hint="eastAsia"/>
          <w:sz w:val="21"/>
          <w:szCs w:val="21"/>
        </w:rPr>
        <w:t>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79" w:name="chapter_level1_18_67_section_2"/>
      <w:bookmarkEnd w:id="179"/>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在开始办理基金份额申购或者赎回后，基金管理人应当在不晚于每个开放日的次日，通过指定网站、销售机构网站或者营业网点披露开放日的基金份额净值和基金份额累计净值。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 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本基金发生重大事件，有关信息披露义务人应当按规定编制临时报告书，并登载在指定报刊和指定网站上。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22、基金信息披露义务人认为可能对基金份额持有人权益或者基金份额的价格产生重大影响的其他事项或中国证监会规定的和基金合同约定的其他事项。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（十）投资股指期货的信息披露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（十一）投资国债期货的信息披露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 </w:t>
      </w:r>
    </w:p>
    <w:p>
      <w:pPr>
        <w:pStyle w:val="7"/>
        <w:spacing w:before="0" w:beforeAutospacing="0" w:after="0" w:afterAutospacing="0" w:line="360" w:lineRule="auto"/>
        <w:ind w:firstLine="420"/>
        <w:rPr>
          <w:sz w:val="21"/>
          <w:szCs w:val="21"/>
        </w:rPr>
      </w:pPr>
      <w:r>
        <w:rPr>
          <w:rFonts w:hint="eastAsia"/>
          <w:sz w:val="21"/>
          <w:szCs w:val="21"/>
        </w:rPr>
        <w:t xml:space="preserve">（十二）投资资产支持证券的信息披露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（十三）清算报告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80" w:name="chapter_level1_18_67_section_2_end"/>
      <w:bookmarkEnd w:id="180"/>
      <w:r>
        <w:rPr>
          <w:rFonts w:hint="eastAsia"/>
          <w:sz w:val="21"/>
          <w:szCs w:val="21"/>
        </w:rPr>
        <w:t xml:space="preserve">（十四）中国证监会规定的其他信息。 </w:t>
      </w:r>
    </w:p>
    <w:p>
      <w:pPr>
        <w:pStyle w:val="7"/>
        <w:spacing w:before="0" w:beforeAutospacing="0" w:after="0" w:afterAutospacing="0" w:line="360" w:lineRule="auto"/>
        <w:ind w:firstLine="420"/>
        <w:rPr>
          <w:sz w:val="21"/>
          <w:szCs w:val="21"/>
        </w:rPr>
      </w:pPr>
      <w:bookmarkStart w:id="181" w:name="chapter_level1_18_67_section_3"/>
      <w:bookmarkEnd w:id="181"/>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2" w:name="chapter_level1_18_67_section_3_end"/>
      <w:bookmarkEnd w:id="182"/>
      <w:r>
        <w:rPr>
          <w:rFonts w:hint="eastAsia"/>
          <w:sz w:val="21"/>
          <w:szCs w:val="21"/>
        </w:rPr>
        <w:t xml:space="preserve">息置备于各自住所， 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3" w:name="chapter_level1_19_68"/>
      <w:bookmarkStart w:id="184" w:name="_Toc114665809"/>
      <w:r>
        <w:rPr>
          <w:rFonts w:hint="eastAsia" w:ascii="宋体" w:hAnsi="宋体" w:eastAsia="宋体"/>
          <w:sz w:val="30"/>
        </w:rPr>
        <w:t>第十六部分  风险揭示</w:t>
      </w:r>
      <w:bookmarkEnd w:id="183"/>
      <w:bookmarkEnd w:id="184"/>
    </w:p>
    <w:p>
      <w:pPr>
        <w:pStyle w:val="7"/>
        <w:spacing w:before="0" w:beforeAutospacing="0" w:after="0" w:afterAutospacing="0" w:line="360" w:lineRule="auto"/>
        <w:ind w:firstLine="420"/>
        <w:rPr>
          <w:sz w:val="21"/>
          <w:szCs w:val="21"/>
        </w:rPr>
      </w:pPr>
      <w:bookmarkStart w:id="185" w:name="chapter_level1_19_68_section_1"/>
      <w:bookmarkEnd w:id="185"/>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投资于本基金的主要风险有：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（6）杠杆风险 </w:t>
      </w:r>
    </w:p>
    <w:p>
      <w:pPr>
        <w:pStyle w:val="7"/>
        <w:spacing w:before="0" w:beforeAutospacing="0" w:after="0" w:afterAutospacing="0" w:line="360" w:lineRule="auto"/>
        <w:ind w:firstLine="420"/>
        <w:rPr>
          <w:sz w:val="21"/>
          <w:szCs w:val="21"/>
        </w:rPr>
      </w:pPr>
      <w:r>
        <w:rPr>
          <w:rFonts w:hint="eastAsia"/>
          <w:sz w:val="21"/>
          <w:szCs w:val="21"/>
        </w:rPr>
        <w:t xml:space="preserve">本资产管理计划可以通过债券回购放大杠杆，进行杠杆操作将会放大组合收益波动，对组合业绩稳定性有较大影响，同时杠杆成本波动也会影响组合收益率水平，在市场下行或杠杆成本异常上升时，有可能导致资产管理计划财产收益的超预期下降风险。 </w:t>
      </w:r>
    </w:p>
    <w:p>
      <w:pPr>
        <w:pStyle w:val="7"/>
        <w:spacing w:before="0" w:beforeAutospacing="0" w:after="0" w:afterAutospacing="0" w:line="360" w:lineRule="auto"/>
        <w:ind w:firstLine="420"/>
        <w:rPr>
          <w:sz w:val="21"/>
          <w:szCs w:val="21"/>
        </w:rPr>
      </w:pPr>
      <w:r>
        <w:rPr>
          <w:rFonts w:hint="eastAsia"/>
          <w:sz w:val="21"/>
          <w:szCs w:val="21"/>
        </w:rPr>
        <w:t xml:space="preserve">（7）波动性风险 </w:t>
      </w:r>
    </w:p>
    <w:p>
      <w:pPr>
        <w:pStyle w:val="7"/>
        <w:spacing w:before="0" w:beforeAutospacing="0" w:after="0" w:afterAutospacing="0" w:line="360" w:lineRule="auto"/>
        <w:ind w:firstLine="420"/>
        <w:rPr>
          <w:sz w:val="21"/>
          <w:szCs w:val="21"/>
        </w:rPr>
      </w:pPr>
      <w:r>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7、本基金的特有风险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（1）股指期货投资风险 </w:t>
      </w:r>
    </w:p>
    <w:p>
      <w:pPr>
        <w:pStyle w:val="7"/>
        <w:spacing w:before="0" w:beforeAutospacing="0" w:after="0" w:afterAutospacing="0" w:line="360" w:lineRule="auto"/>
        <w:ind w:firstLine="420"/>
        <w:rPr>
          <w:sz w:val="21"/>
          <w:szCs w:val="21"/>
        </w:rPr>
      </w:pPr>
      <w:r>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pPr>
        <w:pStyle w:val="7"/>
        <w:spacing w:before="0" w:beforeAutospacing="0" w:after="0" w:afterAutospacing="0" w:line="360" w:lineRule="auto"/>
        <w:ind w:firstLine="420"/>
        <w:rPr>
          <w:sz w:val="21"/>
          <w:szCs w:val="21"/>
        </w:rPr>
      </w:pPr>
      <w:r>
        <w:rPr>
          <w:rFonts w:hint="eastAsia"/>
          <w:sz w:val="21"/>
          <w:szCs w:val="21"/>
        </w:rPr>
        <w:t xml:space="preserve">（2）资产支持证券（ABS）的风险 </w:t>
      </w:r>
    </w:p>
    <w:p>
      <w:pPr>
        <w:pStyle w:val="7"/>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（3）国债期货投资风险 </w:t>
      </w:r>
    </w:p>
    <w:p>
      <w:pPr>
        <w:pStyle w:val="7"/>
        <w:spacing w:before="0" w:beforeAutospacing="0" w:after="0" w:afterAutospacing="0" w:line="360" w:lineRule="auto"/>
        <w:ind w:firstLine="420"/>
        <w:rPr>
          <w:sz w:val="21"/>
          <w:szCs w:val="21"/>
        </w:rPr>
      </w:pPr>
      <w:r>
        <w:rPr>
          <w:rFonts w:hint="eastAsia"/>
          <w:sz w:val="21"/>
          <w:szCs w:val="21"/>
        </w:rPr>
        <w:t xml:space="preserve">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pPr>
        <w:pStyle w:val="7"/>
        <w:spacing w:before="0" w:beforeAutospacing="0" w:after="0" w:afterAutospacing="0" w:line="360" w:lineRule="auto"/>
        <w:ind w:firstLine="420"/>
        <w:rPr>
          <w:sz w:val="21"/>
          <w:szCs w:val="21"/>
        </w:rPr>
      </w:pPr>
      <w:r>
        <w:rPr>
          <w:rFonts w:hint="eastAsia"/>
          <w:sz w:val="21"/>
          <w:szCs w:val="21"/>
        </w:rPr>
        <w:t xml:space="preserve">（4）投资于存托凭证的风险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8、操作或技术风险 </w:t>
      </w:r>
    </w:p>
    <w:p>
      <w:pPr>
        <w:pStyle w:val="7"/>
        <w:spacing w:before="0" w:beforeAutospacing="0" w:after="0" w:afterAutospacing="0" w:line="360" w:lineRule="auto"/>
        <w:ind w:firstLine="420"/>
        <w:rPr>
          <w:sz w:val="21"/>
          <w:szCs w:val="21"/>
        </w:rPr>
      </w:pPr>
      <w:r>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证券登记结算机构等。 </w:t>
      </w:r>
    </w:p>
    <w:p>
      <w:pPr>
        <w:pStyle w:val="7"/>
        <w:spacing w:before="0" w:beforeAutospacing="0" w:after="0" w:afterAutospacing="0" w:line="360" w:lineRule="auto"/>
        <w:ind w:firstLine="420"/>
        <w:rPr>
          <w:sz w:val="21"/>
          <w:szCs w:val="21"/>
        </w:rPr>
      </w:pPr>
      <w:r>
        <w:rPr>
          <w:rFonts w:hint="eastAsia"/>
          <w:sz w:val="21"/>
          <w:szCs w:val="21"/>
        </w:rPr>
        <w:t xml:space="preserve">（2）操作风险：证券交易所、证券登记结算机构等在业务操作过程中，因操作失误或违反操作规程而引起的风险。 </w:t>
      </w:r>
    </w:p>
    <w:p>
      <w:pPr>
        <w:pStyle w:val="7"/>
        <w:spacing w:before="0" w:beforeAutospacing="0" w:after="0" w:afterAutospacing="0" w:line="360" w:lineRule="auto"/>
        <w:ind w:firstLine="420"/>
        <w:rPr>
          <w:sz w:val="21"/>
          <w:szCs w:val="21"/>
        </w:rPr>
      </w:pPr>
      <w:r>
        <w:rPr>
          <w:rFonts w:hint="eastAsia"/>
          <w:sz w:val="21"/>
          <w:szCs w:val="21"/>
        </w:rPr>
        <w:t xml:space="preserve">9、其它风险 </w:t>
      </w:r>
    </w:p>
    <w:p>
      <w:pPr>
        <w:pStyle w:val="7"/>
        <w:spacing w:before="0" w:beforeAutospacing="0" w:after="0" w:afterAutospacing="0" w:line="360" w:lineRule="auto"/>
        <w:ind w:firstLine="420"/>
        <w:rPr>
          <w:sz w:val="21"/>
          <w:szCs w:val="21"/>
        </w:rPr>
      </w:pPr>
      <w:r>
        <w:rPr>
          <w:rFonts w:hint="eastAsia"/>
          <w:sz w:val="21"/>
          <w:szCs w:val="21"/>
        </w:rPr>
        <w:t xml:space="preserve">（1）战争、自然灾害等不可抗力因素的出现，将会严重影响证券市场的运行，可能导致委托财产的损失； </w:t>
      </w:r>
    </w:p>
    <w:p>
      <w:pPr>
        <w:pStyle w:val="7"/>
        <w:spacing w:before="0" w:beforeAutospacing="0" w:after="0" w:afterAutospacing="0" w:line="360" w:lineRule="auto"/>
        <w:ind w:firstLine="420"/>
        <w:rPr>
          <w:sz w:val="21"/>
          <w:szCs w:val="21"/>
        </w:rPr>
      </w:pPr>
      <w:r>
        <w:rPr>
          <w:rFonts w:hint="eastAsia"/>
          <w:sz w:val="21"/>
          <w:szCs w:val="21"/>
        </w:rPr>
        <w:t xml:space="preserve">（2）金融市场危机、行业竞争、代理商违约等超出资产管理人自身直接控制能力之外的风险，也可能导致资产委托人利益受损。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2、除基金管理人直接办理本基金的销售外，本基金还通过中国工商银行等基金销售机</w:t>
      </w:r>
      <w:bookmarkStart w:id="186" w:name="chapter_level1_19_68_section_1_end"/>
      <w:bookmarkEnd w:id="186"/>
      <w:r>
        <w:rPr>
          <w:rFonts w:hint="eastAsia"/>
          <w:sz w:val="21"/>
          <w:szCs w:val="21"/>
        </w:rPr>
        <w:t xml:space="preserve">构销售，基金管理人与其他销售机构都不能保证其收益或本金安全。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chapter_level1_20_69"/>
      <w:bookmarkStart w:id="188" w:name="_Toc114665810"/>
      <w:r>
        <w:rPr>
          <w:rFonts w:hint="eastAsia" w:ascii="宋体" w:hAnsi="宋体" w:eastAsia="宋体"/>
          <w:sz w:val="30"/>
        </w:rPr>
        <w:t>第十七部分  基金合同的变更、终止与基金财产的清算</w:t>
      </w:r>
      <w:bookmarkEnd w:id="187"/>
      <w:bookmarkEnd w:id="188"/>
    </w:p>
    <w:p>
      <w:pPr>
        <w:pStyle w:val="7"/>
        <w:spacing w:before="0" w:beforeAutospacing="0" w:after="0" w:afterAutospacing="0" w:line="360" w:lineRule="auto"/>
        <w:ind w:firstLine="420"/>
        <w:rPr>
          <w:sz w:val="21"/>
          <w:szCs w:val="21"/>
        </w:rPr>
      </w:pPr>
      <w:bookmarkStart w:id="189" w:name="chapter_level1_20_69_section_1"/>
      <w:bookmarkEnd w:id="189"/>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八、基金合并</w:t>
      </w:r>
    </w:p>
    <w:p>
      <w:pPr>
        <w:pStyle w:val="7"/>
        <w:spacing w:before="0" w:beforeAutospacing="0" w:after="0" w:afterAutospacing="0" w:line="360" w:lineRule="auto"/>
        <w:ind w:firstLine="420"/>
        <w:rPr>
          <w:sz w:val="21"/>
          <w:szCs w:val="21"/>
        </w:rPr>
      </w:pPr>
      <w:bookmarkStart w:id="190" w:name="chapter_level1_20_69_section_1_end"/>
      <w:bookmarkEnd w:id="190"/>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1" w:name="chapter_level1_21_71"/>
      <w:bookmarkStart w:id="192" w:name="_Toc114665811"/>
      <w:r>
        <w:rPr>
          <w:rFonts w:hint="eastAsia" w:ascii="宋体" w:hAnsi="宋体" w:eastAsia="宋体"/>
          <w:sz w:val="30"/>
        </w:rPr>
        <w:t>第十八部分  基金合同的内容摘要</w:t>
      </w:r>
      <w:bookmarkEnd w:id="191"/>
      <w:bookmarkEnd w:id="192"/>
    </w:p>
    <w:p>
      <w:pPr>
        <w:pStyle w:val="7"/>
        <w:spacing w:before="0" w:beforeAutospacing="0" w:after="0" w:afterAutospacing="0" w:line="360" w:lineRule="auto"/>
        <w:ind w:firstLine="420"/>
        <w:rPr>
          <w:sz w:val="21"/>
          <w:szCs w:val="21"/>
        </w:rPr>
      </w:pPr>
      <w:bookmarkStart w:id="193" w:name="chapter_level1_21_71_section_1"/>
      <w:bookmarkEnd w:id="193"/>
      <w:r>
        <w:rPr>
          <w:rStyle w:val="11"/>
          <w:rFonts w:hint="eastAsia"/>
          <w:sz w:val="21"/>
          <w:szCs w:val="21"/>
        </w:rPr>
        <w:t>一、基金份额持有人、基金管理人和基金托管人的权利、义务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 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1、除法律法规或中国证监会另有规定外，当出现或需要决定下列事由之一的，应当召开基金份额持有人大会：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（5）调整基金管理人、基金托管人的报酬标准；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2、在法律法规和《基金合同》规定的范围内且对现有基金份额持有人利益无实质性不利影响的前提下，以下情况可由基金管理人和基金托管人协商后修改，不需召开基金份额持有人大会：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（2）在法律法规和《基金合同》规定的范围内且对现有基金份额持有人利益无实质性不利影响的前提下调整本基金的申购费率、调低赎回费率或变更收费方式；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Fonts w:hint="eastAsia"/>
          <w:sz w:val="21"/>
          <w:szCs w:val="21"/>
        </w:rPr>
        <w:t xml:space="preserve">（八）基金合并 </w:t>
      </w:r>
    </w:p>
    <w:p>
      <w:pPr>
        <w:pStyle w:val="7"/>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94" w:name="chapter_level1_21_71_section_1_end"/>
      <w:bookmarkEnd w:id="194"/>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chapter_level1_22_72"/>
      <w:bookmarkStart w:id="196" w:name="_Toc114665812"/>
      <w:r>
        <w:rPr>
          <w:rFonts w:hint="eastAsia" w:ascii="宋体" w:hAnsi="宋体" w:eastAsia="宋体"/>
          <w:sz w:val="30"/>
        </w:rPr>
        <w:t>第十九部分  基金托管协议的内容摘要</w:t>
      </w:r>
      <w:bookmarkEnd w:id="195"/>
      <w:bookmarkEnd w:id="196"/>
    </w:p>
    <w:p>
      <w:pPr>
        <w:pStyle w:val="7"/>
        <w:spacing w:before="0" w:beforeAutospacing="0" w:after="0" w:afterAutospacing="0" w:line="360" w:lineRule="auto"/>
        <w:ind w:firstLine="420"/>
        <w:rPr>
          <w:sz w:val="21"/>
          <w:szCs w:val="21"/>
        </w:rPr>
      </w:pPr>
      <w:bookmarkStart w:id="197" w:name="chapter_level1_22_72_section_1"/>
      <w:bookmarkEnd w:id="197"/>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98" w:name="field_0_managerorgfullname_7"/>
      <w:r>
        <w:rPr>
          <w:rFonts w:hint="eastAsia"/>
          <w:sz w:val="21"/>
          <w:szCs w:val="21"/>
        </w:rPr>
        <w:t>博时基金管理有限公司</w:t>
      </w:r>
      <w:bookmarkEnd w:id="19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经营范围：基金募集；基金销售；资产管理；中国证监会许可的其他业务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电话：0755-83169999 </w:t>
      </w:r>
    </w:p>
    <w:p>
      <w:pPr>
        <w:pStyle w:val="7"/>
        <w:spacing w:before="0" w:beforeAutospacing="0" w:after="0" w:afterAutospacing="0" w:line="360" w:lineRule="auto"/>
        <w:ind w:firstLine="420"/>
        <w:rPr>
          <w:sz w:val="21"/>
          <w:szCs w:val="21"/>
        </w:rPr>
      </w:pPr>
      <w:r>
        <w:rPr>
          <w:rFonts w:hint="eastAsia"/>
          <w:sz w:val="21"/>
          <w:szCs w:val="21"/>
        </w:rPr>
        <w:t xml:space="preserve">传真：0755-83195140 </w:t>
      </w:r>
    </w:p>
    <w:p>
      <w:pPr>
        <w:pStyle w:val="7"/>
        <w:spacing w:before="0" w:beforeAutospacing="0" w:after="0" w:afterAutospacing="0" w:line="360" w:lineRule="auto"/>
        <w:ind w:firstLine="420"/>
        <w:rPr>
          <w:sz w:val="21"/>
          <w:szCs w:val="21"/>
        </w:rPr>
      </w:pPr>
      <w:r>
        <w:rPr>
          <w:rFonts w:hint="eastAsia"/>
          <w:sz w:val="21"/>
          <w:szCs w:val="21"/>
        </w:rPr>
        <w:t xml:space="preserve">联系人：韩强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9" w:name="field_0_trustorgfullname_2"/>
      <w:r>
        <w:rPr>
          <w:rFonts w:hint="eastAsia"/>
          <w:sz w:val="21"/>
          <w:szCs w:val="21"/>
        </w:rPr>
        <w:t>中国工商银行股份有限公司</w:t>
      </w:r>
      <w:bookmarkEnd w:id="19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住所：北京市西城区复兴门内大街55号（100032）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电话：（010）66105799 </w:t>
      </w:r>
    </w:p>
    <w:p>
      <w:pPr>
        <w:pStyle w:val="7"/>
        <w:spacing w:before="0" w:beforeAutospacing="0" w:after="0" w:afterAutospacing="0" w:line="360" w:lineRule="auto"/>
        <w:ind w:firstLine="420"/>
        <w:rPr>
          <w:sz w:val="21"/>
          <w:szCs w:val="21"/>
        </w:rPr>
      </w:pPr>
      <w:r>
        <w:rPr>
          <w:rFonts w:hint="eastAsia"/>
          <w:sz w:val="21"/>
          <w:szCs w:val="21"/>
        </w:rPr>
        <w:t xml:space="preserve">传真：（010）66105798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批准设立机关和批准设立文号：国务院《关于中国人民银行专门行使中央银行职能的决定》（国发[1983]146号）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办理人民币存款、贷款、同业拆借业务；国内外结算；办理票据承兑、贴现、转贴现、各类汇兑业务；代理资金清算；提供信用证服务及担保；代理销售业务；代理发行、代理承销、代理兑付政府债券；代收代付业务；代理证券资金清算业务（银证转账）；保险兼业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于依法发行或上市的股票（包含中小板、创业板及其他经中国证监会核准上市的股票、存托凭证）、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投资（含存托凭证）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（1）本基金股票（含存托凭证）投资比例为基金资产的0％-40％；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和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（4）本基金管理人管理的且由本基金托管人托管的全部基金持有一家公司发行的证券（含存托凭证），不超过该证券的10％；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（6）本基金管理人管理的且由本基金托管人托管的全部基金持有的同一权证，不得超过该权证的10％；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（11）本基金管理人管理的且由本基金托管人托管的全部基金投资于同一原始权益人的各类资产支持证券，不得超过其各类资产支持证券合计规模的10％；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（14）本基金进入全国银行间同业市场进行债券回购的资金余额不得超过基金资产净值的40%，债券回购的期限最长为1年，且到期后不得展期；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（16）本基金的基金资产总值不得超过基金资产净值的140%；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17）本基金持有一家公司发行的流通受限证券，其市值不得超过基金资产净值的百分之二；本基金持有的所有流通受限证券，其市值不得超过该基金资产净值的百分之十；经基金管理人和托管人协商，可对以上比例进行调整；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除上述（2）、（12）、（19）项外，因证券市场及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如果法律法规对上述投资组合比例限制进行变更的，本基金在履行适当程序后，可相应调整投资比例限制规定，不需经基金份额持有人大会审议。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基金管理人应在出现可预见资产规模大幅变动的情况下，至少提前2个工作日正式向基金托管人发函说明基金可能变动规模和公司应对措施，便于基金托管人实施交易监督。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如法律、行政法规或监管机构取消或变更上述禁止性规定，如适用于本基金，基金管理人在履行适当程序后可不受上述规定的限制或以变更后的规定为准。 </w:t>
      </w:r>
    </w:p>
    <w:p>
      <w:pPr>
        <w:pStyle w:val="7"/>
        <w:spacing w:before="0" w:beforeAutospacing="0" w:after="0" w:afterAutospacing="0" w:line="360" w:lineRule="auto"/>
        <w:ind w:firstLine="420"/>
        <w:rPr>
          <w:sz w:val="21"/>
          <w:szCs w:val="21"/>
        </w:rPr>
      </w:pPr>
      <w:r>
        <w:rPr>
          <w:rFonts w:hint="eastAsia"/>
          <w:sz w:val="21"/>
          <w:szCs w:val="21"/>
        </w:rPr>
        <w:t xml:space="preserve">4、基金托管人依据有关法律法规的规定和《基金合同》的约定对基金管理人参与银行间债券市场进行监督。 </w:t>
      </w:r>
    </w:p>
    <w:p>
      <w:pPr>
        <w:pStyle w:val="7"/>
        <w:spacing w:before="0" w:beforeAutospacing="0" w:after="0" w:afterAutospacing="0" w:line="360" w:lineRule="auto"/>
        <w:ind w:firstLine="420"/>
        <w:rPr>
          <w:sz w:val="21"/>
          <w:szCs w:val="21"/>
        </w:rPr>
      </w:pPr>
      <w:r>
        <w:rPr>
          <w:rFonts w:hint="eastAsia"/>
          <w:sz w:val="21"/>
          <w:szCs w:val="21"/>
        </w:rPr>
        <w:t xml:space="preserve">（1）基金托管人按以下方式对基金管理人参与银行间市场交易的交易对手资信风险控制措施进行监督。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pPr>
        <w:pStyle w:val="7"/>
        <w:spacing w:before="0" w:beforeAutospacing="0" w:after="0" w:afterAutospacing="0" w:line="360" w:lineRule="auto"/>
        <w:ind w:firstLine="420"/>
        <w:rPr>
          <w:sz w:val="21"/>
          <w:szCs w:val="21"/>
        </w:rPr>
      </w:pPr>
      <w:r>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（2）基金托管人对于基金管理人参与银行间市场交易的交易方式的控制 </w:t>
      </w:r>
    </w:p>
    <w:p>
      <w:pPr>
        <w:pStyle w:val="7"/>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 </w:t>
      </w:r>
    </w:p>
    <w:p>
      <w:pPr>
        <w:pStyle w:val="7"/>
        <w:spacing w:before="0" w:beforeAutospacing="0" w:after="0" w:afterAutospacing="0" w:line="360" w:lineRule="auto"/>
        <w:ind w:firstLine="420"/>
        <w:rPr>
          <w:sz w:val="21"/>
          <w:szCs w:val="21"/>
        </w:rPr>
      </w:pPr>
      <w:r>
        <w:rPr>
          <w:rFonts w:hint="eastAsia"/>
          <w:sz w:val="21"/>
          <w:szCs w:val="21"/>
        </w:rPr>
        <w:t xml:space="preserve">5、基金托管人对基金管理人选择存款银行进行监督。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本基金投资除核心存款银行以外的银行存款出现由于存款银行信用风险而造成的损失时，先由基金管理人负责赔偿，之后有权要求相关责任人进行赔偿。基金托管人的监督责任仅限于根据已提供的名单，审核核心存款银行是否在名单内列明。 </w:t>
      </w:r>
    </w:p>
    <w:p>
      <w:pPr>
        <w:pStyle w:val="7"/>
        <w:spacing w:before="0" w:beforeAutospacing="0" w:after="0" w:afterAutospacing="0" w:line="360" w:lineRule="auto"/>
        <w:ind w:firstLine="420"/>
        <w:rPr>
          <w:sz w:val="21"/>
          <w:szCs w:val="21"/>
        </w:rPr>
      </w:pPr>
      <w:r>
        <w:rPr>
          <w:rFonts w:hint="eastAsia"/>
          <w:sz w:val="21"/>
          <w:szCs w:val="21"/>
        </w:rPr>
        <w:t xml:space="preserve">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pPr>
        <w:pStyle w:val="7"/>
        <w:spacing w:before="0" w:beforeAutospacing="0" w:after="0" w:afterAutospacing="0" w:line="360" w:lineRule="auto"/>
        <w:ind w:firstLine="420"/>
        <w:rPr>
          <w:sz w:val="21"/>
          <w:szCs w:val="21"/>
        </w:rPr>
      </w:pPr>
      <w:r>
        <w:rPr>
          <w:rFonts w:hint="eastAsia"/>
          <w:sz w:val="21"/>
          <w:szCs w:val="21"/>
        </w:rPr>
        <w:t xml:space="preserve">（1）基金投资流通受限证券，应遵守《关于基金投资非公开发行股票等流通受限证券有关问题的通知》等有关法律法规规定。 </w:t>
      </w:r>
    </w:p>
    <w:p>
      <w:pPr>
        <w:pStyle w:val="7"/>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7"/>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pPr>
        <w:pStyle w:val="7"/>
        <w:spacing w:before="0" w:beforeAutospacing="0" w:after="0" w:afterAutospacing="0" w:line="360" w:lineRule="auto"/>
        <w:ind w:firstLine="420"/>
        <w:rPr>
          <w:sz w:val="21"/>
          <w:szCs w:val="21"/>
        </w:rPr>
      </w:pPr>
      <w:r>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pPr>
        <w:pStyle w:val="7"/>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pPr>
        <w:pStyle w:val="7"/>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pPr>
        <w:pStyle w:val="7"/>
        <w:spacing w:before="0" w:beforeAutospacing="0" w:after="0" w:afterAutospacing="0" w:line="360" w:lineRule="auto"/>
        <w:ind w:firstLine="420"/>
        <w:rPr>
          <w:sz w:val="21"/>
          <w:szCs w:val="21"/>
        </w:rPr>
      </w:pPr>
      <w:r>
        <w:rPr>
          <w:rFonts w:hint="eastAsia"/>
          <w:sz w:val="21"/>
          <w:szCs w:val="21"/>
        </w:rPr>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pPr>
        <w:pStyle w:val="7"/>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三、基金管理人对基金托管人的业务监督、核查</w:t>
      </w:r>
    </w:p>
    <w:p>
      <w:pPr>
        <w:pStyle w:val="7"/>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3、基金托管人按照规定开设基金财产的资金账户、证券账户、债券托管账户和期货账户等投资所需账户。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pPr>
        <w:pStyle w:val="7"/>
        <w:spacing w:before="0" w:beforeAutospacing="0" w:after="0" w:afterAutospacing="0" w:line="360" w:lineRule="auto"/>
        <w:ind w:firstLine="420"/>
        <w:rPr>
          <w:sz w:val="21"/>
          <w:szCs w:val="21"/>
        </w:rPr>
      </w:pPr>
      <w:r>
        <w:rPr>
          <w:rFonts w:hint="eastAsia"/>
          <w:sz w:val="21"/>
          <w:szCs w:val="21"/>
        </w:rPr>
        <w:t xml:space="preserve">（二）募集资金的验证 </w:t>
      </w:r>
    </w:p>
    <w:p>
      <w:pPr>
        <w:pStyle w:val="7"/>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200" w:name="field_0_managerorgfullname_8"/>
      <w:r>
        <w:rPr>
          <w:rFonts w:hint="eastAsia"/>
          <w:sz w:val="21"/>
          <w:szCs w:val="21"/>
        </w:rPr>
        <w:t>博时基金管理有限公司</w:t>
      </w:r>
      <w:bookmarkEnd w:id="200"/>
      <w:r>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pPr>
        <w:pStyle w:val="7"/>
        <w:spacing w:before="0" w:beforeAutospacing="0" w:after="0" w:afterAutospacing="0" w:line="360" w:lineRule="auto"/>
        <w:ind w:firstLine="420"/>
        <w:rPr>
          <w:sz w:val="21"/>
          <w:szCs w:val="21"/>
        </w:rPr>
      </w:pPr>
      <w:r>
        <w:rPr>
          <w:rFonts w:hint="eastAsia"/>
          <w:sz w:val="21"/>
          <w:szCs w:val="21"/>
        </w:rPr>
        <w:t xml:space="preserve">若基金募集期限届满，未能达到《基金合同》生效的条件，由基金管理人按规定办理退款事宜。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pPr>
        <w:pStyle w:val="7"/>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资产托管专户的管理应符合《中华人民共和国票据法》《人民币银行结算账户管理办法》、《现金管理暂行条例》、《人民币利率管理规定》、《利率管理暂行规定》、《支付结算办法》以及银行业监督管理机构的其他规定。 </w:t>
      </w:r>
    </w:p>
    <w:p>
      <w:pPr>
        <w:pStyle w:val="7"/>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（五）债券托管账户的开立和管理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pPr>
        <w:pStyle w:val="7"/>
        <w:spacing w:before="0" w:beforeAutospacing="0" w:after="0" w:afterAutospacing="0" w:line="360" w:lineRule="auto"/>
        <w:ind w:firstLine="420"/>
        <w:rPr>
          <w:sz w:val="21"/>
          <w:szCs w:val="21"/>
        </w:rPr>
      </w:pPr>
      <w:r>
        <w:rPr>
          <w:rFonts w:hint="eastAsia"/>
          <w:sz w:val="21"/>
          <w:szCs w:val="21"/>
        </w:rPr>
        <w:t xml:space="preserve">（六）其他账户的开设和管理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 </w:t>
      </w:r>
    </w:p>
    <w:p>
      <w:pPr>
        <w:pStyle w:val="7"/>
        <w:spacing w:before="0" w:beforeAutospacing="0" w:after="0" w:afterAutospacing="0" w:line="360" w:lineRule="auto"/>
        <w:ind w:firstLine="420"/>
        <w:rPr>
          <w:sz w:val="21"/>
          <w:szCs w:val="21"/>
        </w:rPr>
      </w:pPr>
      <w:r>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pPr>
        <w:pStyle w:val="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登记机构的保管期限自基金账户销户之日起不得少于20年。 </w:t>
      </w:r>
    </w:p>
    <w:p>
      <w:pPr>
        <w:pStyle w:val="7"/>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pPr>
        <w:pStyle w:val="7"/>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可通过友好协商解决。如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（一）托管协议的变更与终止 </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pPr>
        <w:pStyle w:val="7"/>
        <w:spacing w:before="0" w:beforeAutospacing="0" w:after="0" w:afterAutospacing="0" w:line="360" w:lineRule="auto"/>
        <w:ind w:firstLine="420"/>
        <w:rPr>
          <w:sz w:val="21"/>
          <w:szCs w:val="21"/>
        </w:rPr>
      </w:pPr>
      <w:bookmarkStart w:id="201" w:name="chapter_level1_22_72_section_1_end"/>
      <w:bookmarkEnd w:id="201"/>
      <w:r>
        <w:rPr>
          <w:rFonts w:hint="eastAsia"/>
          <w:sz w:val="21"/>
          <w:szCs w:val="21"/>
        </w:rPr>
        <w:t xml:space="preserve">（4）发生法律法规或《基金合同》规定的终止事项。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2" w:name="_Toc114665813"/>
      <w:bookmarkStart w:id="203" w:name="chapter_level1_23_75"/>
      <w:r>
        <w:rPr>
          <w:rFonts w:hint="eastAsia" w:ascii="宋体" w:hAnsi="宋体" w:eastAsia="宋体"/>
          <w:sz w:val="30"/>
        </w:rPr>
        <w:t>第二十部分  对基金份额持有人的服务</w:t>
      </w:r>
      <w:bookmarkEnd w:id="202"/>
      <w:bookmarkEnd w:id="203"/>
    </w:p>
    <w:p>
      <w:pPr>
        <w:pStyle w:val="7"/>
        <w:spacing w:before="0" w:beforeAutospacing="0" w:after="0" w:afterAutospacing="0" w:line="360" w:lineRule="auto"/>
        <w:ind w:firstLine="420"/>
        <w:rPr>
          <w:sz w:val="21"/>
          <w:szCs w:val="21"/>
        </w:rPr>
      </w:pPr>
      <w:bookmarkStart w:id="204" w:name="chapter_level1_23_75_section_1"/>
      <w:bookmarkEnd w:id="204"/>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4、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5" w:name="chapter_level1_23_75_section_1_end"/>
      <w:bookmarkEnd w:id="205"/>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06" w:name="chapter_level1_23_75_section_2"/>
      <w:bookmarkEnd w:id="206"/>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基金管理人网址：www.bosera.com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07" w:name="chapter_level1_23_75_section_2_end"/>
      <w:bookmarkEnd w:id="207"/>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8" w:name="chapter_level1_24_3499"/>
      <w:bookmarkStart w:id="209" w:name="_Toc114665814"/>
      <w:r>
        <w:rPr>
          <w:rFonts w:hint="eastAsia" w:ascii="宋体" w:hAnsi="宋体" w:eastAsia="宋体"/>
          <w:sz w:val="30"/>
        </w:rPr>
        <w:t>第二十一部分 其他应披露的事项</w:t>
      </w:r>
      <w:bookmarkEnd w:id="208"/>
      <w:bookmarkEnd w:id="209"/>
    </w:p>
    <w:p>
      <w:pPr>
        <w:pStyle w:val="7"/>
        <w:spacing w:before="0" w:beforeAutospacing="0" w:after="0" w:afterAutospacing="0" w:line="360" w:lineRule="auto"/>
        <w:ind w:firstLine="420"/>
        <w:rPr>
          <w:sz w:val="21"/>
          <w:szCs w:val="21"/>
        </w:rPr>
      </w:pPr>
      <w:bookmarkStart w:id="210" w:name="field_0_bsrevealinfo_1_start"/>
      <w:bookmarkEnd w:id="210"/>
      <w:bookmarkStart w:id="211" w:name="chapter_level1_24_3499_section_1"/>
      <w:bookmarkEnd w:id="211"/>
      <w:r>
        <w:rPr>
          <w:rFonts w:hint="eastAsia"/>
          <w:sz w:val="21"/>
          <w:szCs w:val="21"/>
        </w:rPr>
        <w:t>（一）、 2022年08月31日，我公司公告了《博时量化平衡混合型证券投资基金2022年中期报告》；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2022年08月25日，我公司公告了《博时量化平衡混合型证券投资基金基金产品资料概要更新》；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2022年07月21日，我公司公告了《博时量化平衡混合型证券投资基金2022年第2季度报告》；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（十一）、 2022年04月22日，我公司公告了《博时量化平衡混合型证券投资基金2022年第1季度报告》；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（十二）、 2022年03月30日，我公司公告了《博时量化平衡混合型证券投资基金2021年年度报告》；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（十三）、 2022年03月24日，我公司公告了《博时量化平衡混合型证券投资基金分红公告》；</w:t>
      </w:r>
    </w:p>
    <w:p>
      <w:pPr>
        <w:pStyle w:val="7"/>
        <w:spacing w:before="0" w:beforeAutospacing="0" w:after="0" w:afterAutospacing="0" w:line="360" w:lineRule="auto"/>
        <w:ind w:firstLine="420"/>
        <w:rPr>
          <w:sz w:val="21"/>
          <w:szCs w:val="21"/>
        </w:rPr>
      </w:pPr>
      <w:r>
        <w:rPr>
          <w:rFonts w:hint="eastAsia"/>
          <w:sz w:val="21"/>
          <w:szCs w:val="21"/>
        </w:rPr>
        <w:t>（十四）、 2022年03月23日，我公司公告了《博时量化平衡混合型证券投资基金暂停大额申购、转换转入、定期定额投资业务的公告》；</w:t>
      </w:r>
    </w:p>
    <w:p>
      <w:pPr>
        <w:pStyle w:val="7"/>
        <w:spacing w:before="0" w:beforeAutospacing="0" w:after="0" w:afterAutospacing="0" w:line="360" w:lineRule="auto"/>
        <w:ind w:firstLine="420"/>
        <w:rPr>
          <w:sz w:val="21"/>
          <w:szCs w:val="21"/>
        </w:rPr>
      </w:pPr>
      <w:r>
        <w:rPr>
          <w:rFonts w:hint="eastAsia"/>
          <w:sz w:val="21"/>
          <w:szCs w:val="21"/>
        </w:rPr>
        <w:t>（十五）、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（十六）、 2022年02月17日，我公司公告了《博时量化平衡混合型证券投资基金恢复大额申购、转换转入、定期定额投资业务的公告》；</w:t>
      </w:r>
    </w:p>
    <w:p>
      <w:pPr>
        <w:pStyle w:val="7"/>
        <w:spacing w:before="0" w:beforeAutospacing="0" w:after="0" w:afterAutospacing="0" w:line="360" w:lineRule="auto"/>
        <w:ind w:firstLine="420"/>
        <w:rPr>
          <w:sz w:val="21"/>
          <w:szCs w:val="21"/>
        </w:rPr>
      </w:pPr>
      <w:r>
        <w:rPr>
          <w:rFonts w:hint="eastAsia"/>
          <w:sz w:val="21"/>
          <w:szCs w:val="21"/>
        </w:rPr>
        <w:t>（十七）、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（十八）、 2022年01月28日，我公司公告了《博时基金管理有限公司关于公司固有资金投资旗下公募基金的公告》、《博时基金管理有限公司关于旗下基金投资关联方承销期内承销证券的公告》；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（十九）、 2022年01月24日，我公司公告了《博时量化平衡混合型证券投资基金2021年第4季度报告》；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（二十）、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（二十一）、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（二十二）、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（二十三）、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（二十四）、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（二十五）、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（二十六）、 2021年12月28日，我公司公告了《博时基金管理有限公司关于旗下基金投资关联方承销期内承销证券的公告》；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（二十七）、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（二十八）、 2021年10月27日，我公司公告了《博时量化平衡混合型证券投资基金2021年第3季度报告》；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（二十九）、 2021年09月30日，我公司公告了《博时基金管理有限公司关于对投资者在直销网上交易申购、认购及定投基金实施费率优惠的公告》、《博时量化平衡混合型证券投资基金更新招募说明书》；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（三十）、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（三十一）、 2021年09月08日，我公司公告了《关于博时量化平衡混合型证券投资基金开通直销网上交易定期投资业务的公告》；</w:t>
      </w:r>
    </w:p>
    <w:p>
      <w:pPr>
        <w:pStyle w:val="7"/>
        <w:spacing w:before="0" w:beforeAutospacing="0" w:after="0" w:afterAutospacing="0" w:line="360" w:lineRule="auto"/>
        <w:ind w:firstLine="420"/>
        <w:rPr>
          <w:sz w:val="21"/>
          <w:szCs w:val="21"/>
        </w:rPr>
      </w:pPr>
      <w:r>
        <w:rPr>
          <w:rFonts w:hint="eastAsia"/>
          <w:sz w:val="21"/>
          <w:szCs w:val="21"/>
        </w:rPr>
        <w:t>（三十二）、 2021年09月07日，我公司公告了《博时量化平衡混合型证券投资基金调整大额申购、转换转入、定期定额投资业务的公告》；</w:t>
      </w:r>
    </w:p>
    <w:p>
      <w:pPr>
        <w:pStyle w:val="7"/>
        <w:spacing w:before="0" w:beforeAutospacing="0" w:after="0" w:afterAutospacing="0" w:line="360" w:lineRule="auto"/>
        <w:ind w:firstLine="420"/>
        <w:rPr>
          <w:sz w:val="21"/>
          <w:szCs w:val="21"/>
        </w:rPr>
      </w:pPr>
      <w:r>
        <w:rPr>
          <w:rFonts w:hint="eastAsia"/>
          <w:sz w:val="21"/>
          <w:szCs w:val="21"/>
        </w:rPr>
        <w:t>（三十三）、 2021年08月31日，我公司公告了《博时量化平衡混合型证券投资基</w:t>
      </w:r>
      <w:bookmarkStart w:id="212" w:name="chapter_level1_24_3499_section_1_end"/>
      <w:bookmarkEnd w:id="212"/>
      <w:r>
        <w:rPr>
          <w:rFonts w:hint="eastAsia"/>
          <w:sz w:val="21"/>
          <w:szCs w:val="21"/>
        </w:rPr>
        <w:t>金2021年中期报告》。</w:t>
      </w:r>
      <w:bookmarkStart w:id="213" w:name="field_0_bsrevealinfo_1_end"/>
      <w:bookmarkEnd w:id="213"/>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4" w:name="chapter_level1_25_77"/>
      <w:bookmarkStart w:id="215" w:name="_Toc114665815"/>
      <w:r>
        <w:rPr>
          <w:rFonts w:hint="eastAsia" w:ascii="宋体" w:hAnsi="宋体" w:eastAsia="宋体"/>
          <w:sz w:val="30"/>
        </w:rPr>
        <w:t>第二十二部分  招募说明书存放及查阅方式</w:t>
      </w:r>
      <w:bookmarkEnd w:id="214"/>
      <w:bookmarkEnd w:id="215"/>
    </w:p>
    <w:p>
      <w:pPr>
        <w:pStyle w:val="7"/>
        <w:spacing w:before="0" w:beforeAutospacing="0" w:after="0" w:afterAutospacing="0" w:line="360" w:lineRule="auto"/>
        <w:ind w:firstLine="420"/>
        <w:rPr>
          <w:sz w:val="21"/>
          <w:szCs w:val="21"/>
        </w:rPr>
      </w:pPr>
      <w:bookmarkStart w:id="216" w:name="chapter_level1_25_77_section_1"/>
      <w:bookmarkEnd w:id="216"/>
      <w:r>
        <w:rPr>
          <w:rFonts w:hint="eastAsia"/>
          <w:sz w:val="21"/>
          <w:szCs w:val="21"/>
        </w:rPr>
        <w:t xml:space="preserve">依法必须披露的信息发布后，基金管理人、基金托管人应当按照相关法律法规规定将信息置备于各自住所， 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17" w:name="chapter_level1_25_77_section_1_end"/>
      <w:bookmarkEnd w:id="217"/>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8" w:name="_Toc114665816"/>
      <w:bookmarkStart w:id="219" w:name="chapter_level1_26_332"/>
      <w:r>
        <w:rPr>
          <w:rFonts w:hint="eastAsia" w:ascii="宋体" w:hAnsi="宋体" w:eastAsia="宋体"/>
          <w:sz w:val="30"/>
        </w:rPr>
        <w:t>第二十三部分  备查文件</w:t>
      </w:r>
      <w:bookmarkEnd w:id="218"/>
      <w:bookmarkEnd w:id="219"/>
    </w:p>
    <w:p>
      <w:pPr>
        <w:pStyle w:val="7"/>
        <w:spacing w:before="0" w:beforeAutospacing="0" w:after="0" w:afterAutospacing="0" w:line="360" w:lineRule="auto"/>
        <w:ind w:firstLine="420"/>
        <w:rPr>
          <w:sz w:val="21"/>
          <w:szCs w:val="21"/>
        </w:rPr>
      </w:pPr>
      <w:bookmarkStart w:id="220" w:name="chapter_level1_26_332_section_1"/>
      <w:bookmarkEnd w:id="220"/>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1" w:name="field_0_productfullname_12"/>
      <w:r>
        <w:rPr>
          <w:rFonts w:hint="eastAsia"/>
          <w:sz w:val="21"/>
          <w:szCs w:val="21"/>
        </w:rPr>
        <w:t>博时量化平衡混合型证券投资基金</w:t>
      </w:r>
      <w:bookmarkEnd w:id="221"/>
      <w:r>
        <w:rPr>
          <w:rFonts w:hint="eastAsia"/>
          <w:sz w:val="21"/>
          <w:szCs w:val="21"/>
        </w:rPr>
        <w:t xml:space="preserve">募集注册的文件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22" w:name="field_0_productfullname_13"/>
      <w:r>
        <w:rPr>
          <w:rFonts w:hint="eastAsia"/>
          <w:sz w:val="21"/>
          <w:szCs w:val="21"/>
        </w:rPr>
        <w:t>博时量化平衡混合型证券投资基金</w:t>
      </w:r>
      <w:bookmarkEnd w:id="222"/>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3" w:name="field_0_productfullname_14"/>
      <w:r>
        <w:rPr>
          <w:rFonts w:hint="eastAsia"/>
          <w:sz w:val="21"/>
          <w:szCs w:val="21"/>
        </w:rPr>
        <w:t>博时量化平衡混合型证券投资基金</w:t>
      </w:r>
      <w:bookmarkEnd w:id="223"/>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24" w:name="field_0_productfullname_15"/>
      <w:r>
        <w:rPr>
          <w:rFonts w:hint="eastAsia"/>
          <w:sz w:val="21"/>
          <w:szCs w:val="21"/>
        </w:rPr>
        <w:t>博时量化平衡混合型证券投资基金</w:t>
      </w:r>
      <w:bookmarkEnd w:id="224"/>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bookmarkStart w:id="229" w:name="_GoBack"/>
      <w:bookmarkEnd w:id="229"/>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5" w:name="field_0_managerorgfullname_9"/>
      <w:r>
        <w:rPr>
          <w:rFonts w:hint="eastAsia"/>
          <w:sz w:val="21"/>
          <w:szCs w:val="21"/>
        </w:rPr>
        <w:t>博时基金管理有限公司</w:t>
      </w:r>
      <w:bookmarkEnd w:id="225"/>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26" w:name="chapter_level1_26_332_section_1_end"/>
      <w:bookmarkEnd w:id="226"/>
      <w:bookmarkStart w:id="227" w:name="field_0_commitmenttime_1"/>
      <w:r>
        <w:rPr>
          <w:rFonts w:hint="eastAsia"/>
          <w:sz w:val="21"/>
          <w:szCs w:val="21"/>
        </w:rPr>
        <w:t>2023年7月</w:t>
      </w:r>
      <w:r>
        <w:rPr>
          <w:rFonts w:hint="eastAsia"/>
          <w:sz w:val="21"/>
          <w:szCs w:val="21"/>
          <w:lang w:val="en-US" w:eastAsia="zh-CN"/>
        </w:rPr>
        <w:t>10</w:t>
      </w:r>
      <w:r>
        <w:rPr>
          <w:rFonts w:hint="eastAsia"/>
          <w:sz w:val="21"/>
          <w:szCs w:val="21"/>
        </w:rPr>
        <w:t>日</w:t>
      </w:r>
      <w:bookmarkEnd w:id="227"/>
      <w:r>
        <w:rPr>
          <w:rFonts w:hint="eastAsia"/>
          <w:sz w:val="21"/>
          <w:szCs w:val="21"/>
        </w:rPr>
        <w:t xml:space="preserve">  </w:t>
      </w:r>
    </w:p>
    <w:p>
      <w:pPr>
        <w:rPr>
          <w:rFonts w:ascii="宋体" w:hAnsi="宋体" w:eastAsia="宋体"/>
        </w:rPr>
      </w:pPr>
      <w:bookmarkStart w:id="228" w:name="end"/>
      <w:bookmarkEnd w:id="228"/>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143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博时量化平衡混合型证券投资基金更新招募说明书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4E"/>
    <w:rsid w:val="00205D50"/>
    <w:rsid w:val="00271296"/>
    <w:rsid w:val="002E7D33"/>
    <w:rsid w:val="00415FD8"/>
    <w:rsid w:val="00452789"/>
    <w:rsid w:val="00460085"/>
    <w:rsid w:val="0052178C"/>
    <w:rsid w:val="007A27DE"/>
    <w:rsid w:val="007A2ABF"/>
    <w:rsid w:val="0084644E"/>
    <w:rsid w:val="00983F11"/>
    <w:rsid w:val="00B25F65"/>
    <w:rsid w:val="00D03B0D"/>
    <w:rsid w:val="00D429C2"/>
    <w:rsid w:val="00DF49F0"/>
    <w:rsid w:val="00F23F0F"/>
    <w:rsid w:val="00F614D1"/>
    <w:rsid w:val="074B4AD0"/>
    <w:rsid w:val="0D566D86"/>
    <w:rsid w:val="14EC390D"/>
    <w:rsid w:val="2C6B57CE"/>
    <w:rsid w:val="528373B5"/>
    <w:rsid w:val="558929BE"/>
    <w:rsid w:val="58433C08"/>
    <w:rsid w:val="5BF630D8"/>
    <w:rsid w:val="64172CE5"/>
    <w:rsid w:val="70DE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0A90-0805-47AE-972E-89F996388CA4}">
  <ds:schemaRefs/>
</ds:datastoreItem>
</file>

<file path=docProps/app.xml><?xml version="1.0" encoding="utf-8"?>
<Properties xmlns="http://schemas.openxmlformats.org/officeDocument/2006/extended-properties" xmlns:vt="http://schemas.openxmlformats.org/officeDocument/2006/docPropsVTypes">
  <Template>Normal.dotm</Template>
  <Company>mycompany</Company>
  <Pages>143</Pages>
  <Words>16731</Words>
  <Characters>95371</Characters>
  <Lines>794</Lines>
  <Paragraphs>223</Paragraphs>
  <TotalTime>4</TotalTime>
  <ScaleCrop>false</ScaleCrop>
  <LinksUpToDate>false</LinksUpToDate>
  <CharactersWithSpaces>111879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2023-03-07T03:12:00Z</dcterms:created>
  <dc:creator>BSKMadminDev</dc:creator>
  <cp:lastModifiedBy>Liwen Xiao</cp:lastModifiedBy>
  <dcterms:modified xsi:type="dcterms:W3CDTF">2023-07-08T14:00:01Z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0091EED10B40404AA1A2CAB08B9E973E</vt:lpwstr>
  </property>
</Properties>
</file>